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59636" w14:textId="77777777" w:rsidR="007324C2" w:rsidRPr="000E6141" w:rsidRDefault="007324C2" w:rsidP="007324C2">
      <w:pPr>
        <w:rPr>
          <w:rFonts w:ascii="Gill Sans MT" w:hAnsi="Gill Sans MT"/>
          <w:b/>
          <w:sz w:val="24"/>
        </w:rPr>
      </w:pPr>
    </w:p>
    <w:p w14:paraId="4BA05BF9" w14:textId="21671CA6" w:rsidR="007324C2" w:rsidRPr="000E6141" w:rsidRDefault="007324C2" w:rsidP="007324C2">
      <w:pPr>
        <w:jc w:val="center"/>
        <w:rPr>
          <w:rFonts w:ascii="Gill Sans MT" w:hAnsi="Gill Sans MT"/>
          <w:b/>
        </w:rPr>
      </w:pPr>
      <w:r w:rsidRPr="000E6141">
        <w:rPr>
          <w:rFonts w:ascii="Gill Sans MT" w:hAnsi="Gill Sans MT"/>
          <w:b/>
          <w:sz w:val="24"/>
        </w:rPr>
        <w:t>Retention and equity</w:t>
      </w:r>
    </w:p>
    <w:p w14:paraId="61F54ECC" w14:textId="77777777" w:rsidR="007324C2" w:rsidRPr="000E6141" w:rsidRDefault="007324C2" w:rsidP="007324C2">
      <w:pPr>
        <w:jc w:val="center"/>
        <w:rPr>
          <w:rFonts w:ascii="Gill Sans MT" w:hAnsi="Gill Sans MT"/>
        </w:rPr>
      </w:pPr>
      <w:r w:rsidRPr="000E6141">
        <w:rPr>
          <w:rFonts w:ascii="Gill Sans MT" w:hAnsi="Gill Sans MT"/>
        </w:rPr>
        <w:t>Literature Review</w:t>
      </w:r>
    </w:p>
    <w:p w14:paraId="6A06AACC" w14:textId="77777777" w:rsidR="007324C2" w:rsidRPr="000E6141" w:rsidRDefault="007324C2" w:rsidP="007324C2">
      <w:pPr>
        <w:rPr>
          <w:rFonts w:ascii="Gill Sans MT" w:hAnsi="Gill Sans MT"/>
        </w:rPr>
      </w:pPr>
    </w:p>
    <w:p w14:paraId="47577C23" w14:textId="77777777" w:rsidR="000B7E5E" w:rsidRDefault="007324C2" w:rsidP="007324C2">
      <w:pPr>
        <w:jc w:val="both"/>
        <w:rPr>
          <w:rFonts w:ascii="Gill Sans MT" w:hAnsi="Gill Sans MT"/>
          <w:bCs/>
          <w:szCs w:val="22"/>
        </w:rPr>
      </w:pPr>
      <w:r w:rsidRPr="000E6141">
        <w:rPr>
          <w:rFonts w:ascii="Gill Sans MT" w:hAnsi="Gill Sans MT"/>
        </w:rPr>
        <w:t>In tandem with the literature that focuses on attrition is a dual or complementary focus on retention for equity group students.</w:t>
      </w:r>
      <w:r w:rsidR="00541387">
        <w:rPr>
          <w:rFonts w:ascii="Gill Sans MT" w:hAnsi="Gill Sans MT"/>
        </w:rPr>
        <w:t xml:space="preserve"> </w:t>
      </w:r>
      <w:r w:rsidR="000C7A1B">
        <w:rPr>
          <w:rFonts w:ascii="Gill Sans MT" w:hAnsi="Gill Sans MT"/>
        </w:rPr>
        <w:t>Issues with retention are evident across equity groups in higher education (HE), especially among Indigenous students, students with disability and rural and remote students.</w:t>
      </w:r>
      <w:r w:rsidRPr="000E6141">
        <w:rPr>
          <w:rFonts w:ascii="Gill Sans MT" w:hAnsi="Gill Sans MT"/>
        </w:rPr>
        <w:t xml:space="preserve"> In their work on developing a critical interventions framework, Naylor, </w:t>
      </w:r>
      <w:proofErr w:type="spellStart"/>
      <w:r w:rsidRPr="000E6141">
        <w:rPr>
          <w:rFonts w:ascii="Gill Sans MT" w:hAnsi="Gill Sans MT"/>
        </w:rPr>
        <w:t>Baik</w:t>
      </w:r>
      <w:proofErr w:type="spellEnd"/>
      <w:r w:rsidRPr="000E6141">
        <w:rPr>
          <w:rFonts w:ascii="Gill Sans MT" w:hAnsi="Gill Sans MT"/>
        </w:rPr>
        <w:t xml:space="preserve"> &amp; James (2013) show despite increasing numbers of equity students, r</w:t>
      </w:r>
      <w:proofErr w:type="spellStart"/>
      <w:r w:rsidRPr="000E6141">
        <w:rPr>
          <w:rFonts w:ascii="Gill Sans MT" w:hAnsi="Gill Sans MT"/>
          <w:color w:val="000000"/>
          <w:szCs w:val="22"/>
          <w:lang w:val="en-AU"/>
        </w:rPr>
        <w:t>etention</w:t>
      </w:r>
      <w:proofErr w:type="spellEnd"/>
      <w:r w:rsidRPr="000E6141">
        <w:rPr>
          <w:rFonts w:ascii="Gill Sans MT" w:hAnsi="Gill Sans MT"/>
          <w:color w:val="000000"/>
          <w:szCs w:val="22"/>
          <w:lang w:val="en-AU"/>
        </w:rPr>
        <w:t xml:space="preserve"> and success have remained generally the same (96% of domestic students overall), although this is not the case for Indigenous (85% retention; 81% success) or rural and remote students (91% retention; 94% success). </w:t>
      </w:r>
      <w:r w:rsidR="000C7A1B">
        <w:rPr>
          <w:rFonts w:ascii="Gill Sans MT" w:hAnsi="Gill Sans MT"/>
          <w:color w:val="000000"/>
          <w:szCs w:val="22"/>
          <w:lang w:val="en-AU"/>
        </w:rPr>
        <w:t xml:space="preserve">In addition, </w:t>
      </w:r>
      <w:proofErr w:type="spellStart"/>
      <w:r w:rsidR="000C7A1B">
        <w:rPr>
          <w:rFonts w:ascii="Gill Sans MT" w:hAnsi="Gill Sans MT"/>
          <w:color w:val="000000"/>
          <w:szCs w:val="22"/>
          <w:lang w:val="en-AU"/>
        </w:rPr>
        <w:t>Asmar</w:t>
      </w:r>
      <w:proofErr w:type="spellEnd"/>
      <w:r w:rsidR="000C7A1B">
        <w:rPr>
          <w:rFonts w:ascii="Gill Sans MT" w:hAnsi="Gill Sans MT"/>
          <w:color w:val="000000"/>
          <w:szCs w:val="22"/>
          <w:lang w:val="en-AU"/>
        </w:rPr>
        <w:t xml:space="preserve">, Page &amp; </w:t>
      </w:r>
      <w:proofErr w:type="spellStart"/>
      <w:r w:rsidR="000C7A1B">
        <w:rPr>
          <w:rFonts w:ascii="Gill Sans MT" w:hAnsi="Gill Sans MT"/>
          <w:color w:val="000000"/>
          <w:szCs w:val="22"/>
          <w:lang w:val="en-AU"/>
        </w:rPr>
        <w:t>Radloff’s</w:t>
      </w:r>
      <w:proofErr w:type="spellEnd"/>
      <w:r w:rsidR="000C7A1B">
        <w:rPr>
          <w:rFonts w:ascii="Gill Sans MT" w:hAnsi="Gill Sans MT"/>
          <w:color w:val="000000"/>
          <w:szCs w:val="22"/>
          <w:lang w:val="en-AU"/>
        </w:rPr>
        <w:t xml:space="preserve"> (2015) study on the engagement of Indigenous students in HE show that Indigenous students are still underrepresented, and are more likely to withdraw from HE institutions due to factors including financial pressure, conflict between family and studies, discrimination and mis-expectations. </w:t>
      </w:r>
      <w:r w:rsidR="005E6992">
        <w:rPr>
          <w:rFonts w:ascii="Gill Sans MT" w:hAnsi="Gill Sans MT"/>
          <w:color w:val="000000"/>
          <w:szCs w:val="22"/>
          <w:lang w:val="en-AU"/>
        </w:rPr>
        <w:t>The authors therefore argue that a more nuanced understanding of who Indigenous students are is needed, stating that ‘much more needs to be known about who Indigenous students are, with whom they interact, why they may leave and how they may be utilising Indigenous centres’ (p. 28). On the other hand, Kilpatrick</w:t>
      </w:r>
      <w:r w:rsidR="005E6992">
        <w:rPr>
          <w:rFonts w:ascii="Gill Sans MT" w:hAnsi="Gill Sans MT"/>
          <w:bCs/>
          <w:szCs w:val="22"/>
        </w:rPr>
        <w:t xml:space="preserve">, </w:t>
      </w:r>
      <w:r w:rsidR="005E6992" w:rsidRPr="000E6141">
        <w:rPr>
          <w:rFonts w:ascii="Gill Sans MT" w:hAnsi="Gill Sans MT"/>
          <w:bCs/>
          <w:szCs w:val="22"/>
        </w:rPr>
        <w:t>Johns</w:t>
      </w:r>
      <w:r w:rsidR="005E6992">
        <w:rPr>
          <w:rFonts w:ascii="Gill Sans MT" w:hAnsi="Gill Sans MT"/>
          <w:bCs/>
          <w:szCs w:val="22"/>
        </w:rPr>
        <w:t xml:space="preserve">, </w:t>
      </w:r>
      <w:r w:rsidR="005E6992" w:rsidRPr="000E6141">
        <w:rPr>
          <w:rFonts w:ascii="Gill Sans MT" w:hAnsi="Gill Sans MT"/>
          <w:bCs/>
          <w:szCs w:val="22"/>
        </w:rPr>
        <w:t>Barnes, McLennan,</w:t>
      </w:r>
      <w:r w:rsidR="005E6992">
        <w:rPr>
          <w:rFonts w:ascii="Gill Sans MT" w:hAnsi="Gill Sans MT"/>
          <w:bCs/>
          <w:szCs w:val="22"/>
        </w:rPr>
        <w:t xml:space="preserve"> </w:t>
      </w:r>
      <w:r w:rsidR="005E6992" w:rsidRPr="000E6141">
        <w:rPr>
          <w:rFonts w:ascii="Gill Sans MT" w:hAnsi="Gill Sans MT"/>
          <w:bCs/>
          <w:szCs w:val="22"/>
        </w:rPr>
        <w:t>Fischer &amp; Magnussen</w:t>
      </w:r>
      <w:r w:rsidR="005E6992">
        <w:rPr>
          <w:rFonts w:ascii="Gill Sans MT" w:hAnsi="Gill Sans MT"/>
          <w:bCs/>
          <w:szCs w:val="22"/>
        </w:rPr>
        <w:t xml:space="preserve"> (2016</w:t>
      </w:r>
      <w:r w:rsidR="002A3F7B">
        <w:rPr>
          <w:rFonts w:ascii="Gill Sans MT" w:hAnsi="Gill Sans MT"/>
          <w:bCs/>
          <w:szCs w:val="22"/>
        </w:rPr>
        <w:t>)</w:t>
      </w:r>
      <w:r w:rsidR="005E6992">
        <w:rPr>
          <w:rFonts w:ascii="Gill Sans MT" w:hAnsi="Gill Sans MT"/>
          <w:bCs/>
          <w:szCs w:val="22"/>
        </w:rPr>
        <w:t xml:space="preserve"> who examined the relationship between supports and adjustments for students with disability, and their retention and success</w:t>
      </w:r>
      <w:r w:rsidR="002A3F7B">
        <w:rPr>
          <w:rFonts w:ascii="Gill Sans MT" w:hAnsi="Gill Sans MT"/>
          <w:bCs/>
          <w:szCs w:val="22"/>
        </w:rPr>
        <w:t xml:space="preserve"> in HE</w:t>
      </w:r>
      <w:r w:rsidR="005E6992">
        <w:rPr>
          <w:rFonts w:ascii="Gill Sans MT" w:hAnsi="Gill Sans MT"/>
          <w:bCs/>
          <w:szCs w:val="22"/>
        </w:rPr>
        <w:t>, contend that the success and retention of students with disability are ‘consistently lower’ (p. 45) than the total student population</w:t>
      </w:r>
      <w:r w:rsidR="002A3F7B">
        <w:rPr>
          <w:rFonts w:ascii="Gill Sans MT" w:hAnsi="Gill Sans MT"/>
          <w:bCs/>
          <w:szCs w:val="22"/>
        </w:rPr>
        <w:t xml:space="preserve">. They assert that HE institutions should therefore develop strategies to address this issue, </w:t>
      </w:r>
      <w:r w:rsidR="009B118F">
        <w:rPr>
          <w:rFonts w:ascii="Gill Sans MT" w:hAnsi="Gill Sans MT"/>
          <w:bCs/>
          <w:szCs w:val="22"/>
        </w:rPr>
        <w:t>with more research conducted</w:t>
      </w:r>
      <w:r w:rsidR="002A3F7B">
        <w:rPr>
          <w:rFonts w:ascii="Gill Sans MT" w:hAnsi="Gill Sans MT"/>
          <w:bCs/>
          <w:szCs w:val="22"/>
        </w:rPr>
        <w:t xml:space="preserve"> in developing better methods of disclosure, and better ways to support students with mental health issues and autism (Kilpatrick et al., 2016).</w:t>
      </w:r>
      <w:r w:rsidR="005E6992">
        <w:rPr>
          <w:rFonts w:ascii="Gill Sans MT" w:hAnsi="Gill Sans MT"/>
          <w:bCs/>
          <w:szCs w:val="22"/>
        </w:rPr>
        <w:t xml:space="preserve"> </w:t>
      </w:r>
      <w:r w:rsidR="009B118F">
        <w:rPr>
          <w:rFonts w:ascii="Gill Sans MT" w:hAnsi="Gill Sans MT"/>
          <w:bCs/>
          <w:szCs w:val="22"/>
        </w:rPr>
        <w:t>Apart from that,  in their study on the social, cultural and locational factors influencing the low post-compulsory retention rates of remote island students, Stewart &amp; Abbott-Chapman (2011) identif</w:t>
      </w:r>
      <w:r w:rsidR="000B7E5E">
        <w:rPr>
          <w:rFonts w:ascii="Gill Sans MT" w:hAnsi="Gill Sans MT"/>
          <w:bCs/>
          <w:szCs w:val="22"/>
        </w:rPr>
        <w:t>y</w:t>
      </w:r>
      <w:r w:rsidR="009B118F">
        <w:rPr>
          <w:rFonts w:ascii="Gill Sans MT" w:hAnsi="Gill Sans MT"/>
          <w:bCs/>
          <w:szCs w:val="22"/>
        </w:rPr>
        <w:t xml:space="preserve"> dualities which contribute towards students’ decisions to disengage or persist in HE</w:t>
      </w:r>
      <w:r w:rsidR="000B7E5E">
        <w:rPr>
          <w:rFonts w:ascii="Gill Sans MT" w:hAnsi="Gill Sans MT"/>
          <w:bCs/>
          <w:szCs w:val="22"/>
        </w:rPr>
        <w:t>, which include the following:</w:t>
      </w:r>
      <w:r w:rsidR="009B118F">
        <w:rPr>
          <w:rFonts w:ascii="Gill Sans MT" w:hAnsi="Gill Sans MT"/>
          <w:bCs/>
          <w:szCs w:val="22"/>
        </w:rPr>
        <w:t xml:space="preserve"> location and displacement, freedom and lack of freedom, fear and lack of fear, familiarity and lack of familiarity, support and lack of support and mastery and lack of </w:t>
      </w:r>
      <w:r w:rsidR="000B7E5E">
        <w:rPr>
          <w:rFonts w:ascii="Gill Sans MT" w:hAnsi="Gill Sans MT"/>
          <w:bCs/>
          <w:szCs w:val="22"/>
        </w:rPr>
        <w:t xml:space="preserve">mastery (Stewart &amp; Abbott-Chapman, 2011). Stewart &amp; Abbott-Chapman (2011) therefore assert that rural and metropolitan education should not be regarded as ‘separate and unequal, but as interconnected and of equal value, and resourced by governments as such’ (p. 12). </w:t>
      </w:r>
    </w:p>
    <w:p w14:paraId="3F16A689" w14:textId="19E7801D" w:rsidR="000B7E5E" w:rsidRDefault="000B7E5E" w:rsidP="007324C2">
      <w:pPr>
        <w:jc w:val="both"/>
        <w:rPr>
          <w:rFonts w:ascii="Gill Sans MT" w:hAnsi="Gill Sans MT"/>
        </w:rPr>
      </w:pPr>
    </w:p>
    <w:p w14:paraId="612AA809" w14:textId="57381A6F" w:rsidR="000B7E5E" w:rsidRDefault="000B7E5E" w:rsidP="007324C2">
      <w:pPr>
        <w:jc w:val="both"/>
        <w:rPr>
          <w:rFonts w:ascii="Gill Sans MT" w:hAnsi="Gill Sans MT"/>
        </w:rPr>
      </w:pPr>
      <w:r>
        <w:rPr>
          <w:rFonts w:ascii="Gill Sans MT" w:hAnsi="Gill Sans MT"/>
        </w:rPr>
        <w:t xml:space="preserve">Despite the varying problems influencing the retention rates of students </w:t>
      </w:r>
      <w:r w:rsidR="00264756">
        <w:rPr>
          <w:rFonts w:ascii="Gill Sans MT" w:hAnsi="Gill Sans MT"/>
        </w:rPr>
        <w:t xml:space="preserve">across the </w:t>
      </w:r>
      <w:r>
        <w:rPr>
          <w:rFonts w:ascii="Gill Sans MT" w:hAnsi="Gill Sans MT"/>
        </w:rPr>
        <w:t xml:space="preserve">equity groups in HE, the literature also highlights findings on factors that support the retention of these students in HE institutions. In their study on the success factors for retention of first-year special entry Aboriginal students of an Australian metropolitan university, Day &amp; Nolde (2009) identified that the most significant factor influencing the retention rates of Aboriginal students was the support provided and the sense of belonging experienced by the students. This was followed by career goals and personal achievement, and the students’ sense of identity (Day &amp; Nolde, </w:t>
      </w:r>
      <w:r w:rsidR="007076C1">
        <w:rPr>
          <w:rFonts w:ascii="Gill Sans MT" w:hAnsi="Gill Sans MT"/>
        </w:rPr>
        <w:t xml:space="preserve">2009). The authors therefore highlighted the significance of the Indigenous </w:t>
      </w:r>
      <w:proofErr w:type="spellStart"/>
      <w:r w:rsidR="007076C1">
        <w:rPr>
          <w:rFonts w:ascii="Gill Sans MT" w:hAnsi="Gill Sans MT"/>
        </w:rPr>
        <w:t>centre</w:t>
      </w:r>
      <w:proofErr w:type="spellEnd"/>
      <w:r w:rsidR="007076C1">
        <w:rPr>
          <w:rFonts w:ascii="Gill Sans MT" w:hAnsi="Gill Sans MT"/>
        </w:rPr>
        <w:t xml:space="preserve">, noting that ‘further tertiary sector investment in these units is fundamental to enhancing student progress and retention’ (p. 149). On the other hand, for low SES students, </w:t>
      </w:r>
      <w:proofErr w:type="spellStart"/>
      <w:r w:rsidR="007076C1">
        <w:rPr>
          <w:rFonts w:ascii="Gill Sans MT" w:hAnsi="Gill Sans MT"/>
        </w:rPr>
        <w:t>Karimshah</w:t>
      </w:r>
      <w:proofErr w:type="spellEnd"/>
      <w:r w:rsidR="007076C1">
        <w:rPr>
          <w:rFonts w:ascii="Gill Sans MT" w:hAnsi="Gill Sans MT"/>
        </w:rPr>
        <w:t xml:space="preserve">, </w:t>
      </w:r>
      <w:proofErr w:type="spellStart"/>
      <w:r w:rsidR="007076C1">
        <w:rPr>
          <w:rFonts w:ascii="Gill Sans MT" w:hAnsi="Gill Sans MT"/>
          <w:bCs/>
          <w:szCs w:val="22"/>
        </w:rPr>
        <w:t>Wyder</w:t>
      </w:r>
      <w:proofErr w:type="spellEnd"/>
      <w:r w:rsidR="007076C1">
        <w:rPr>
          <w:rFonts w:ascii="Gill Sans MT" w:hAnsi="Gill Sans MT"/>
          <w:bCs/>
          <w:szCs w:val="22"/>
        </w:rPr>
        <w:t>, Henman, Tay, Capelin, &amp; Short</w:t>
      </w:r>
      <w:r w:rsidR="007076C1">
        <w:rPr>
          <w:rFonts w:ascii="Gill Sans MT" w:hAnsi="Gill Sans MT"/>
          <w:bCs/>
          <w:szCs w:val="22"/>
        </w:rPr>
        <w:t xml:space="preserve"> (2013) identified informal social support networks and self-agency as significant factors impacting retention. Findings from their study revealed that 33 out of 53 respondents mentioned the importance of friends, family and/or a partner as a significant influence on retention, while </w:t>
      </w:r>
      <w:r w:rsidR="00264756">
        <w:rPr>
          <w:rFonts w:ascii="Gill Sans MT" w:hAnsi="Gill Sans MT"/>
          <w:bCs/>
          <w:szCs w:val="22"/>
        </w:rPr>
        <w:t>almost 50% of low SES participants mentioned a strong sense of self-agency as a key influence on retention (</w:t>
      </w:r>
      <w:proofErr w:type="spellStart"/>
      <w:r w:rsidR="00264756">
        <w:rPr>
          <w:rFonts w:ascii="Gill Sans MT" w:hAnsi="Gill Sans MT"/>
          <w:bCs/>
          <w:szCs w:val="22"/>
        </w:rPr>
        <w:t>Karimshah</w:t>
      </w:r>
      <w:proofErr w:type="spellEnd"/>
      <w:r w:rsidR="00264756">
        <w:rPr>
          <w:rFonts w:ascii="Gill Sans MT" w:hAnsi="Gill Sans MT"/>
          <w:bCs/>
          <w:szCs w:val="22"/>
        </w:rPr>
        <w:t xml:space="preserve"> et al., 2013). Apart from that, McKendry, Wright &amp; Stevenson’s (2014) study on the attrition and retention of nursing and midwifery students in HE indicated that the major factors supporting retention include role models (who are inspirations for their profession), staff and peers. </w:t>
      </w:r>
    </w:p>
    <w:p w14:paraId="029143ED" w14:textId="77777777" w:rsidR="000B7E5E" w:rsidRDefault="000B7E5E" w:rsidP="007324C2">
      <w:pPr>
        <w:jc w:val="both"/>
        <w:rPr>
          <w:rFonts w:ascii="Gill Sans MT" w:hAnsi="Gill Sans MT"/>
        </w:rPr>
      </w:pPr>
    </w:p>
    <w:p w14:paraId="2667788B" w14:textId="1A0959EA" w:rsidR="007324C2" w:rsidRPr="000E6141" w:rsidRDefault="007324C2" w:rsidP="007324C2">
      <w:pPr>
        <w:jc w:val="both"/>
        <w:rPr>
          <w:rFonts w:ascii="Gill Sans MT" w:hAnsi="Gill Sans MT"/>
          <w:color w:val="000000"/>
          <w:szCs w:val="22"/>
        </w:rPr>
      </w:pPr>
      <w:r w:rsidRPr="000E6141">
        <w:rPr>
          <w:rFonts w:ascii="Gill Sans MT" w:hAnsi="Gill Sans MT"/>
        </w:rPr>
        <w:t xml:space="preserve">There are </w:t>
      </w:r>
      <w:r w:rsidR="00264756">
        <w:rPr>
          <w:rFonts w:ascii="Gill Sans MT" w:hAnsi="Gill Sans MT"/>
        </w:rPr>
        <w:t xml:space="preserve">also </w:t>
      </w:r>
      <w:r w:rsidRPr="000E6141">
        <w:rPr>
          <w:rFonts w:ascii="Gill Sans MT" w:hAnsi="Gill Sans MT"/>
        </w:rPr>
        <w:t>many examples in the literature of strategies intended to enhance retention (often positioned in line with increasing success), such as financial support (Carson, 2010; Reed &amp; Hurd, 2014; Zacharias et al., 2016); on-campus accommodation programs (see Burge, 2012</w:t>
      </w:r>
      <w:r w:rsidR="00672FDC">
        <w:rPr>
          <w:rFonts w:ascii="Gill Sans MT" w:hAnsi="Gill Sans MT"/>
        </w:rPr>
        <w:t>;</w:t>
      </w:r>
      <w:r w:rsidRPr="000E6141">
        <w:rPr>
          <w:rFonts w:ascii="Gill Sans MT" w:hAnsi="Gill Sans MT"/>
        </w:rPr>
        <w:t xml:space="preserve">), access schemes (for example MAPS to Success in Christensen &amp; </w:t>
      </w:r>
      <w:proofErr w:type="spellStart"/>
      <w:r w:rsidRPr="000E6141">
        <w:rPr>
          <w:rFonts w:ascii="Gill Sans MT" w:hAnsi="Gill Sans MT"/>
        </w:rPr>
        <w:t>Evamy</w:t>
      </w:r>
      <w:proofErr w:type="spellEnd"/>
      <w:r w:rsidRPr="000E6141">
        <w:rPr>
          <w:rFonts w:ascii="Gill Sans MT" w:hAnsi="Gill Sans MT"/>
        </w:rPr>
        <w:t>, 2011), and mentoring programs (for example AIME, see Harwood et al., 2015</w:t>
      </w:r>
      <w:r w:rsidR="00672FDC">
        <w:rPr>
          <w:rFonts w:ascii="Gill Sans MT" w:hAnsi="Gill Sans MT"/>
        </w:rPr>
        <w:t xml:space="preserve">; </w:t>
      </w:r>
      <w:proofErr w:type="spellStart"/>
      <w:r w:rsidR="00672FDC">
        <w:rPr>
          <w:rFonts w:ascii="Gill Sans MT" w:hAnsi="Gill Sans MT"/>
        </w:rPr>
        <w:t>Herts</w:t>
      </w:r>
      <w:proofErr w:type="spellEnd"/>
      <w:r w:rsidR="00672FDC">
        <w:rPr>
          <w:rFonts w:ascii="Gill Sans MT" w:hAnsi="Gill Sans MT"/>
        </w:rPr>
        <w:t xml:space="preserve"> Success in </w:t>
      </w:r>
      <w:proofErr w:type="spellStart"/>
      <w:r w:rsidR="00672FDC">
        <w:rPr>
          <w:rFonts w:ascii="Gill Sans MT" w:hAnsi="Gill Sans MT"/>
        </w:rPr>
        <w:t>Farenga</w:t>
      </w:r>
      <w:proofErr w:type="spellEnd"/>
      <w:r w:rsidR="00672FDC">
        <w:rPr>
          <w:rFonts w:ascii="Gill Sans MT" w:hAnsi="Gill Sans MT"/>
        </w:rPr>
        <w:t>, 2017</w:t>
      </w:r>
      <w:r w:rsidRPr="000E6141">
        <w:rPr>
          <w:rFonts w:ascii="Gill Sans MT" w:hAnsi="Gill Sans MT"/>
        </w:rPr>
        <w:t xml:space="preserve">). </w:t>
      </w:r>
      <w:r w:rsidR="0009387D">
        <w:rPr>
          <w:rFonts w:ascii="Gill Sans MT" w:hAnsi="Gill Sans MT"/>
        </w:rPr>
        <w:t xml:space="preserve">Naylor and Mifsud (2020) also propose the use of a structural inequality framework, which frames the </w:t>
      </w:r>
      <w:r w:rsidR="0039253F">
        <w:rPr>
          <w:rFonts w:ascii="Gill Sans MT" w:hAnsi="Gill Sans MT"/>
        </w:rPr>
        <w:t>p</w:t>
      </w:r>
      <w:r w:rsidR="0009387D">
        <w:rPr>
          <w:rFonts w:ascii="Gill Sans MT" w:hAnsi="Gill Sans MT"/>
        </w:rPr>
        <w:t>roblem of social inclusion within the ‘locus of control of the institution’, which increases the likelihood of effective change. They also argue that the three types of structural inequality identified in the framework (vertical, horizontal and internal) are highly effective in identifying and distinguishing barriers to access, consequently allowing for more focused policy solutions.</w:t>
      </w:r>
      <w:r w:rsidR="0039253F">
        <w:rPr>
          <w:rFonts w:ascii="Gill Sans MT" w:hAnsi="Gill Sans MT"/>
        </w:rPr>
        <w:t xml:space="preserve"> </w:t>
      </w:r>
      <w:r w:rsidRPr="000E6141">
        <w:rPr>
          <w:rFonts w:ascii="Gill Sans MT" w:hAnsi="Gill Sans MT"/>
        </w:rPr>
        <w:t>However, overall, other scholars have argued that there are limitations in these strategies and initiatives, and that they are hampered by a lack of institutional and national cohesion (for example, Abbott-Chapman, 2011; Thomas, 201</w:t>
      </w:r>
      <w:r w:rsidR="009C6D61">
        <w:rPr>
          <w:rFonts w:ascii="Gill Sans MT" w:hAnsi="Gill Sans MT"/>
        </w:rPr>
        <w:t>4</w:t>
      </w:r>
      <w:r w:rsidRPr="000E6141">
        <w:rPr>
          <w:rFonts w:ascii="Gill Sans MT" w:hAnsi="Gill Sans MT"/>
        </w:rPr>
        <w:t>). As Thomas (201</w:t>
      </w:r>
      <w:r w:rsidR="009C6D61">
        <w:rPr>
          <w:rFonts w:ascii="Gill Sans MT" w:hAnsi="Gill Sans MT"/>
        </w:rPr>
        <w:t>4</w:t>
      </w:r>
      <w:r w:rsidRPr="000E6141">
        <w:rPr>
          <w:rFonts w:ascii="Gill Sans MT" w:hAnsi="Gill Sans MT"/>
        </w:rPr>
        <w:t xml:space="preserve">) argues, </w:t>
      </w:r>
      <w:proofErr w:type="spellStart"/>
      <w:r w:rsidRPr="000E6141">
        <w:rPr>
          <w:rFonts w:ascii="Gill Sans MT" w:hAnsi="Gill Sans MT"/>
        </w:rPr>
        <w:t>th</w:t>
      </w:r>
      <w:proofErr w:type="spellEnd"/>
      <w:r w:rsidRPr="000E6141">
        <w:rPr>
          <w:rFonts w:ascii="Gill Sans MT" w:hAnsi="Gill Sans MT"/>
          <w:color w:val="000000"/>
          <w:szCs w:val="22"/>
          <w:lang w:val="en-AU"/>
        </w:rPr>
        <w:t>ere is “</w:t>
      </w:r>
      <w:r w:rsidRPr="000E6141">
        <w:rPr>
          <w:rFonts w:ascii="Gill Sans MT" w:hAnsi="Gill Sans MT"/>
          <w:color w:val="000000"/>
          <w:szCs w:val="22"/>
        </w:rPr>
        <w:t>little evidence of any theoretically sound, coherent or comprehensive plan to address the challenges and opportunities [including retention] created by increased percentages of students from low-SES backgrounds” (p.818), although he does note that there are pockets of excellent practice across the country.</w:t>
      </w:r>
      <w:r w:rsidR="00672FDC">
        <w:rPr>
          <w:rFonts w:ascii="Gill Sans MT" w:hAnsi="Gill Sans MT"/>
          <w:color w:val="000000"/>
          <w:szCs w:val="22"/>
        </w:rPr>
        <w:t xml:space="preserve"> </w:t>
      </w:r>
    </w:p>
    <w:p w14:paraId="6A8820DE" w14:textId="77777777" w:rsidR="007324C2" w:rsidRPr="000E6141" w:rsidRDefault="007324C2" w:rsidP="007324C2">
      <w:pPr>
        <w:rPr>
          <w:rFonts w:ascii="Gill Sans MT" w:hAnsi="Gill Sans MT"/>
        </w:rPr>
      </w:pPr>
    </w:p>
    <w:p w14:paraId="0361E395" w14:textId="77777777" w:rsidR="007324C2" w:rsidRPr="000E6141" w:rsidRDefault="007324C2" w:rsidP="007324C2">
      <w:pPr>
        <w:keepNext/>
        <w:rPr>
          <w:rFonts w:ascii="Gill Sans MT" w:hAnsi="Gill Sans MT"/>
        </w:rPr>
      </w:pPr>
      <w:r w:rsidRPr="000E6141">
        <w:rPr>
          <w:rFonts w:ascii="Gill Sans MT" w:hAnsi="Gill Sans MT"/>
          <w:b/>
        </w:rPr>
        <w:t>References</w:t>
      </w:r>
      <w:r w:rsidRPr="000E6141">
        <w:rPr>
          <w:rFonts w:ascii="Gill Sans MT" w:hAnsi="Gill Sans MT"/>
        </w:rPr>
        <w:t>:</w:t>
      </w:r>
    </w:p>
    <w:p w14:paraId="5D647310" w14:textId="3304FE50" w:rsidR="007324C2" w:rsidRDefault="007324C2" w:rsidP="007324C2">
      <w:pPr>
        <w:keepNext/>
        <w:ind w:left="720" w:hanging="720"/>
        <w:rPr>
          <w:rFonts w:ascii="Gill Sans MT" w:hAnsi="Gill Sans MT"/>
          <w:szCs w:val="22"/>
        </w:rPr>
      </w:pPr>
      <w:r w:rsidRPr="000E6141">
        <w:rPr>
          <w:rFonts w:ascii="Gill Sans MT" w:hAnsi="Gill Sans MT"/>
          <w:szCs w:val="22"/>
        </w:rPr>
        <w:t xml:space="preserve">Abbott-Chapman, J. (2011). Making the most of the mosaic: facilitating post-school transitions to higher education of disadvantaged students, </w:t>
      </w:r>
      <w:r w:rsidRPr="000E6141">
        <w:rPr>
          <w:rFonts w:ascii="Gill Sans MT" w:hAnsi="Gill Sans MT"/>
          <w:i/>
          <w:szCs w:val="22"/>
        </w:rPr>
        <w:t xml:space="preserve">The Australian Educational Researcher, </w:t>
      </w:r>
      <w:r w:rsidRPr="000E6141">
        <w:rPr>
          <w:rFonts w:ascii="Gill Sans MT" w:hAnsi="Gill Sans MT"/>
          <w:szCs w:val="22"/>
        </w:rPr>
        <w:t>38(1): 57-71.</w:t>
      </w:r>
    </w:p>
    <w:p w14:paraId="619CFF3A" w14:textId="1468156B" w:rsidR="00672FDC" w:rsidRPr="000E6141" w:rsidRDefault="00672FDC" w:rsidP="00672FDC">
      <w:pPr>
        <w:keepNext/>
        <w:ind w:left="720" w:hanging="720"/>
        <w:rPr>
          <w:rFonts w:ascii="Gill Sans MT" w:hAnsi="Gill Sans MT"/>
          <w:szCs w:val="22"/>
        </w:rPr>
      </w:pPr>
      <w:proofErr w:type="spellStart"/>
      <w:r w:rsidRPr="00672FDC">
        <w:rPr>
          <w:rFonts w:ascii="Gill Sans MT" w:hAnsi="Gill Sans MT"/>
          <w:szCs w:val="22"/>
        </w:rPr>
        <w:t>Asmar</w:t>
      </w:r>
      <w:proofErr w:type="spellEnd"/>
      <w:r w:rsidRPr="00672FDC">
        <w:rPr>
          <w:rFonts w:ascii="Gill Sans MT" w:hAnsi="Gill Sans MT"/>
          <w:szCs w:val="22"/>
        </w:rPr>
        <w:t xml:space="preserve">, C.; Page, S.; &amp; </w:t>
      </w:r>
      <w:proofErr w:type="spellStart"/>
      <w:r w:rsidRPr="00672FDC">
        <w:rPr>
          <w:rFonts w:ascii="Gill Sans MT" w:hAnsi="Gill Sans MT"/>
          <w:szCs w:val="22"/>
        </w:rPr>
        <w:t>Radloff</w:t>
      </w:r>
      <w:proofErr w:type="spellEnd"/>
      <w:r w:rsidRPr="00672FDC">
        <w:rPr>
          <w:rFonts w:ascii="Gill Sans MT" w:hAnsi="Gill Sans MT"/>
          <w:szCs w:val="22"/>
        </w:rPr>
        <w:t xml:space="preserve">, A. (2015). Exploring anomalies in Indigenous student engagement: findings from a national Australian survey of undergraduates, </w:t>
      </w:r>
      <w:r w:rsidRPr="00672FDC">
        <w:rPr>
          <w:rFonts w:ascii="Gill Sans MT" w:hAnsi="Gill Sans MT"/>
          <w:i/>
          <w:szCs w:val="22"/>
        </w:rPr>
        <w:t xml:space="preserve">Higher Education Research &amp; Development, </w:t>
      </w:r>
      <w:r w:rsidRPr="00672FDC">
        <w:rPr>
          <w:rFonts w:ascii="Gill Sans MT" w:hAnsi="Gill Sans MT"/>
          <w:szCs w:val="22"/>
        </w:rPr>
        <w:t>34(1), 15–29.</w:t>
      </w:r>
    </w:p>
    <w:p w14:paraId="719F25E5" w14:textId="77777777" w:rsidR="007324C2" w:rsidRPr="000E6141" w:rsidRDefault="007324C2" w:rsidP="007324C2">
      <w:pPr>
        <w:ind w:left="720" w:hanging="720"/>
        <w:rPr>
          <w:rFonts w:ascii="Gill Sans MT" w:hAnsi="Gill Sans MT"/>
          <w:szCs w:val="22"/>
        </w:rPr>
      </w:pPr>
      <w:r w:rsidRPr="000E6141">
        <w:rPr>
          <w:rFonts w:ascii="Gill Sans MT" w:hAnsi="Gill Sans MT"/>
          <w:szCs w:val="22"/>
        </w:rPr>
        <w:t xml:space="preserve">Burge, L. (2012). Infinite possibilities: exploring opportunities for non-traditional students to become global citizens, </w:t>
      </w:r>
      <w:r w:rsidRPr="000E6141">
        <w:rPr>
          <w:rFonts w:ascii="Gill Sans MT" w:hAnsi="Gill Sans MT"/>
          <w:i/>
          <w:szCs w:val="22"/>
        </w:rPr>
        <w:t xml:space="preserve">Widening Participation and Lifelong Learning, </w:t>
      </w:r>
      <w:r w:rsidRPr="000E6141">
        <w:rPr>
          <w:rFonts w:ascii="Gill Sans MT" w:hAnsi="Gill Sans MT"/>
          <w:szCs w:val="22"/>
        </w:rPr>
        <w:t>13: 6-18.</w:t>
      </w:r>
    </w:p>
    <w:p w14:paraId="017DB06A" w14:textId="77777777" w:rsidR="007324C2" w:rsidRPr="000E6141" w:rsidRDefault="007324C2" w:rsidP="007324C2">
      <w:pPr>
        <w:ind w:left="720" w:hanging="720"/>
        <w:rPr>
          <w:rFonts w:ascii="Gill Sans MT" w:hAnsi="Gill Sans MT"/>
          <w:szCs w:val="22"/>
        </w:rPr>
      </w:pPr>
      <w:r w:rsidRPr="000E6141">
        <w:rPr>
          <w:rFonts w:ascii="Gill Sans MT" w:hAnsi="Gill Sans MT"/>
          <w:szCs w:val="22"/>
        </w:rPr>
        <w:t xml:space="preserve">Carson, T. (2010). Overcoming student hardship at Swinburne University, Australia: an insight into the impact of equity scholarships on financially disadvantaged university students, </w:t>
      </w:r>
      <w:r w:rsidRPr="000E6141">
        <w:rPr>
          <w:rFonts w:ascii="Gill Sans MT" w:hAnsi="Gill Sans MT"/>
          <w:i/>
          <w:szCs w:val="22"/>
        </w:rPr>
        <w:t xml:space="preserve">Widening Participation &amp; Lifelong Learning, </w:t>
      </w:r>
      <w:r w:rsidRPr="000E6141">
        <w:rPr>
          <w:rFonts w:ascii="Gill Sans MT" w:hAnsi="Gill Sans MT"/>
          <w:szCs w:val="22"/>
        </w:rPr>
        <w:t>12(3): 36-59.</w:t>
      </w:r>
    </w:p>
    <w:p w14:paraId="4DE58D7A" w14:textId="76F7B493" w:rsidR="007324C2" w:rsidRDefault="007324C2" w:rsidP="007324C2">
      <w:pPr>
        <w:ind w:left="720" w:hanging="720"/>
        <w:rPr>
          <w:rFonts w:ascii="Gill Sans MT" w:hAnsi="Gill Sans MT"/>
          <w:szCs w:val="22"/>
        </w:rPr>
      </w:pPr>
      <w:r w:rsidRPr="000E6141">
        <w:rPr>
          <w:rFonts w:ascii="Gill Sans MT" w:hAnsi="Gill Sans MT"/>
          <w:szCs w:val="22"/>
        </w:rPr>
        <w:t xml:space="preserve">Christensen, L. &amp; </w:t>
      </w:r>
      <w:proofErr w:type="spellStart"/>
      <w:r w:rsidRPr="000E6141">
        <w:rPr>
          <w:rFonts w:ascii="Gill Sans MT" w:hAnsi="Gill Sans MT"/>
          <w:szCs w:val="22"/>
        </w:rPr>
        <w:t>Evamy</w:t>
      </w:r>
      <w:proofErr w:type="spellEnd"/>
      <w:r w:rsidRPr="000E6141">
        <w:rPr>
          <w:rFonts w:ascii="Gill Sans MT" w:hAnsi="Gill Sans MT"/>
          <w:szCs w:val="22"/>
        </w:rPr>
        <w:t xml:space="preserve">, S. (2011). MAPs to Success: Improving the First Year Experience of alternative entry mature age students, </w:t>
      </w:r>
      <w:r w:rsidRPr="000E6141">
        <w:rPr>
          <w:rFonts w:ascii="Gill Sans MT" w:hAnsi="Gill Sans MT"/>
          <w:i/>
          <w:szCs w:val="22"/>
        </w:rPr>
        <w:t xml:space="preserve">The International Journal of the First Year in Higher Education, </w:t>
      </w:r>
      <w:r w:rsidRPr="000E6141">
        <w:rPr>
          <w:rFonts w:ascii="Gill Sans MT" w:hAnsi="Gill Sans MT"/>
          <w:szCs w:val="22"/>
        </w:rPr>
        <w:t>2(2): 35-48.</w:t>
      </w:r>
    </w:p>
    <w:p w14:paraId="17D759B3" w14:textId="6CD33270" w:rsidR="00672FDC" w:rsidRDefault="00672FDC" w:rsidP="00672FDC">
      <w:pPr>
        <w:ind w:left="720" w:hanging="720"/>
        <w:rPr>
          <w:rFonts w:ascii="Gill Sans MT" w:hAnsi="Gill Sans MT"/>
          <w:szCs w:val="22"/>
        </w:rPr>
      </w:pPr>
      <w:r w:rsidRPr="00672FDC">
        <w:rPr>
          <w:rFonts w:ascii="Gill Sans MT" w:hAnsi="Gill Sans MT"/>
          <w:szCs w:val="22"/>
        </w:rPr>
        <w:t>Day, D. &amp; Nolde, R. (2009).</w:t>
      </w:r>
      <w:r>
        <w:rPr>
          <w:rFonts w:ascii="Gill Sans MT" w:hAnsi="Gill Sans MT"/>
          <w:szCs w:val="22"/>
        </w:rPr>
        <w:t xml:space="preserve"> Arresting the decline in Australian indigenous representation in university: Student experience as a guide, </w:t>
      </w:r>
      <w:r w:rsidRPr="00672FDC">
        <w:rPr>
          <w:rFonts w:ascii="Gill Sans MT" w:hAnsi="Gill Sans MT"/>
          <w:i/>
          <w:szCs w:val="22"/>
        </w:rPr>
        <w:t xml:space="preserve">Equal Opportunities International, </w:t>
      </w:r>
      <w:r w:rsidRPr="00672FDC">
        <w:rPr>
          <w:rFonts w:ascii="Gill Sans MT" w:hAnsi="Gill Sans MT"/>
          <w:szCs w:val="22"/>
        </w:rPr>
        <w:t>28(2), 135–161.</w:t>
      </w:r>
    </w:p>
    <w:p w14:paraId="7D42E121" w14:textId="428D41BB" w:rsidR="00672FDC" w:rsidRPr="000E6141" w:rsidRDefault="00672FDC" w:rsidP="00672FDC">
      <w:pPr>
        <w:ind w:left="720" w:hanging="720"/>
        <w:rPr>
          <w:rFonts w:ascii="Gill Sans MT" w:hAnsi="Gill Sans MT"/>
          <w:szCs w:val="22"/>
        </w:rPr>
      </w:pPr>
      <w:proofErr w:type="spellStart"/>
      <w:r w:rsidRPr="00672FDC">
        <w:rPr>
          <w:rFonts w:ascii="Gill Sans MT" w:hAnsi="Gill Sans MT"/>
          <w:szCs w:val="22"/>
        </w:rPr>
        <w:t>Farenga</w:t>
      </w:r>
      <w:proofErr w:type="spellEnd"/>
      <w:r w:rsidRPr="00672FDC">
        <w:rPr>
          <w:rFonts w:ascii="Gill Sans MT" w:hAnsi="Gill Sans MT"/>
          <w:szCs w:val="22"/>
        </w:rPr>
        <w:t xml:space="preserve">, S. (2017). Students on a journey: an institutional case study of a widening participation success and retention programme, </w:t>
      </w:r>
      <w:r w:rsidRPr="00672FDC">
        <w:rPr>
          <w:rFonts w:ascii="Gill Sans MT" w:hAnsi="Gill Sans MT"/>
          <w:i/>
          <w:szCs w:val="22"/>
        </w:rPr>
        <w:t xml:space="preserve">Widening Participation and Lifelong Learning, </w:t>
      </w:r>
      <w:r w:rsidRPr="00672FDC">
        <w:rPr>
          <w:rFonts w:ascii="Gill Sans MT" w:hAnsi="Gill Sans MT"/>
          <w:szCs w:val="22"/>
        </w:rPr>
        <w:t xml:space="preserve">19(2), 142-156. </w:t>
      </w:r>
    </w:p>
    <w:p w14:paraId="7A715949" w14:textId="12927A1D" w:rsidR="007324C2" w:rsidRDefault="007324C2" w:rsidP="007324C2">
      <w:pPr>
        <w:ind w:left="720" w:hanging="720"/>
        <w:rPr>
          <w:rFonts w:ascii="Gill Sans MT" w:hAnsi="Gill Sans MT"/>
          <w:szCs w:val="22"/>
        </w:rPr>
      </w:pPr>
      <w:r w:rsidRPr="000E6141">
        <w:rPr>
          <w:rFonts w:ascii="Gill Sans MT" w:hAnsi="Gill Sans MT"/>
          <w:szCs w:val="22"/>
        </w:rPr>
        <w:t xml:space="preserve">Harwood, V.; McMahon, S.; O’Shea, S.; Bodkin-Andrews, G.; &amp; Priestly, A. (2015). </w:t>
      </w:r>
      <w:proofErr w:type="spellStart"/>
      <w:r w:rsidRPr="000E6141">
        <w:rPr>
          <w:rFonts w:ascii="Gill Sans MT" w:hAnsi="Gill Sans MT"/>
          <w:szCs w:val="22"/>
        </w:rPr>
        <w:t>Recognising</w:t>
      </w:r>
      <w:proofErr w:type="spellEnd"/>
      <w:r w:rsidRPr="000E6141">
        <w:rPr>
          <w:rFonts w:ascii="Gill Sans MT" w:hAnsi="Gill Sans MT"/>
          <w:szCs w:val="22"/>
        </w:rPr>
        <w:t xml:space="preserve"> aspiration: the AIME program’s effectiveness in inspiring Indigenous young people’s participation in schooling and opportunities for further education and employment, </w:t>
      </w:r>
      <w:r w:rsidRPr="000E6141">
        <w:rPr>
          <w:rFonts w:ascii="Gill Sans MT" w:hAnsi="Gill Sans MT"/>
          <w:i/>
          <w:szCs w:val="22"/>
        </w:rPr>
        <w:t xml:space="preserve">The Australian Educational Researcher, </w:t>
      </w:r>
      <w:r w:rsidRPr="000E6141">
        <w:rPr>
          <w:rFonts w:ascii="Gill Sans MT" w:hAnsi="Gill Sans MT"/>
          <w:szCs w:val="22"/>
        </w:rPr>
        <w:t>42: 217-236.</w:t>
      </w:r>
    </w:p>
    <w:p w14:paraId="18635CD1" w14:textId="12B32FE0" w:rsidR="00672FDC" w:rsidRDefault="00672FDC" w:rsidP="00672FDC">
      <w:pPr>
        <w:ind w:left="720" w:hanging="720"/>
        <w:rPr>
          <w:rFonts w:ascii="Gill Sans MT" w:hAnsi="Gill Sans MT"/>
          <w:bCs/>
          <w:szCs w:val="22"/>
        </w:rPr>
      </w:pPr>
      <w:proofErr w:type="spellStart"/>
      <w:r w:rsidRPr="00672FDC">
        <w:rPr>
          <w:rFonts w:ascii="Gill Sans MT" w:hAnsi="Gill Sans MT"/>
          <w:bCs/>
          <w:szCs w:val="22"/>
        </w:rPr>
        <w:t>Karimshah</w:t>
      </w:r>
      <w:proofErr w:type="spellEnd"/>
      <w:r w:rsidRPr="00672FDC">
        <w:rPr>
          <w:rFonts w:ascii="Gill Sans MT" w:hAnsi="Gill Sans MT"/>
          <w:bCs/>
          <w:szCs w:val="22"/>
        </w:rPr>
        <w:t xml:space="preserve">, A., </w:t>
      </w:r>
      <w:proofErr w:type="spellStart"/>
      <w:r w:rsidRPr="00672FDC">
        <w:rPr>
          <w:rFonts w:ascii="Gill Sans MT" w:hAnsi="Gill Sans MT"/>
          <w:bCs/>
          <w:szCs w:val="22"/>
        </w:rPr>
        <w:t>Wyder</w:t>
      </w:r>
      <w:proofErr w:type="spellEnd"/>
      <w:r w:rsidRPr="00672FDC">
        <w:rPr>
          <w:rFonts w:ascii="Gill Sans MT" w:hAnsi="Gill Sans MT"/>
          <w:bCs/>
          <w:szCs w:val="22"/>
        </w:rPr>
        <w:t xml:space="preserve">, M., Henman, P., Tay, D., Capelin, E. &amp; Short, P. (2013). </w:t>
      </w:r>
      <w:bookmarkStart w:id="0" w:name="_GoBack"/>
      <w:bookmarkEnd w:id="0"/>
      <w:r w:rsidRPr="009C6D61">
        <w:rPr>
          <w:rFonts w:ascii="Gill Sans MT" w:hAnsi="Gill Sans MT"/>
          <w:bCs/>
          <w:szCs w:val="22"/>
        </w:rPr>
        <w:t>Overcoming adversity among low SES students: A study of strategies for retention</w:t>
      </w:r>
      <w:r w:rsidRPr="00672FDC">
        <w:rPr>
          <w:rFonts w:ascii="Gill Sans MT" w:hAnsi="Gill Sans MT"/>
          <w:bCs/>
          <w:szCs w:val="22"/>
        </w:rPr>
        <w:t xml:space="preserve">. </w:t>
      </w:r>
      <w:r w:rsidRPr="00672FDC">
        <w:rPr>
          <w:rFonts w:ascii="Gill Sans MT" w:hAnsi="Gill Sans MT"/>
          <w:bCs/>
          <w:i/>
          <w:szCs w:val="22"/>
        </w:rPr>
        <w:t xml:space="preserve">Australian Universities Review, </w:t>
      </w:r>
      <w:r w:rsidRPr="00672FDC">
        <w:rPr>
          <w:rFonts w:ascii="Gill Sans MT" w:hAnsi="Gill Sans MT"/>
          <w:bCs/>
          <w:szCs w:val="22"/>
        </w:rPr>
        <w:t xml:space="preserve">55(2), 5-14. </w:t>
      </w:r>
    </w:p>
    <w:p w14:paraId="2D1382EE" w14:textId="3A8DDE3E" w:rsidR="00672FDC" w:rsidRPr="00672FDC" w:rsidRDefault="00672FDC" w:rsidP="00672FDC">
      <w:pPr>
        <w:ind w:left="720" w:hanging="720"/>
        <w:rPr>
          <w:rFonts w:ascii="Gill Sans MT" w:hAnsi="Gill Sans MT"/>
          <w:bCs/>
          <w:szCs w:val="22"/>
        </w:rPr>
      </w:pPr>
      <w:r w:rsidRPr="00672FDC">
        <w:rPr>
          <w:rFonts w:ascii="Gill Sans MT" w:hAnsi="Gill Sans MT"/>
          <w:bCs/>
          <w:szCs w:val="22"/>
        </w:rPr>
        <w:t xml:space="preserve">Kilpatrick, S., Johns, S., Barnes, R., McLennan, D., Fischer, S. &amp; Magnussen, K. (2016). </w:t>
      </w:r>
      <w:r w:rsidRPr="009C6D61">
        <w:rPr>
          <w:rFonts w:ascii="Gill Sans MT" w:hAnsi="Gill Sans MT"/>
          <w:bCs/>
          <w:i/>
          <w:szCs w:val="22"/>
        </w:rPr>
        <w:t>Exploring the Retention and Success of Students with Disability</w:t>
      </w:r>
      <w:r w:rsidRPr="009C6D61">
        <w:rPr>
          <w:rFonts w:ascii="Gill Sans MT" w:hAnsi="Gill Sans MT"/>
          <w:bCs/>
          <w:szCs w:val="22"/>
        </w:rPr>
        <w:t>.</w:t>
      </w:r>
      <w:r w:rsidRPr="00672FDC">
        <w:rPr>
          <w:rFonts w:ascii="Gill Sans MT" w:hAnsi="Gill Sans MT"/>
          <w:bCs/>
          <w:szCs w:val="22"/>
        </w:rPr>
        <w:t xml:space="preserve"> Report submitted to the National Centre for Student Equity in Higher Education (NCSEHE), Curtin University: Perth.</w:t>
      </w:r>
    </w:p>
    <w:p w14:paraId="5E373B4A" w14:textId="4EB42A37" w:rsidR="00672FDC" w:rsidRDefault="00672FDC" w:rsidP="00672FDC">
      <w:pPr>
        <w:ind w:left="720" w:hanging="720"/>
        <w:rPr>
          <w:rFonts w:ascii="Gill Sans MT" w:hAnsi="Gill Sans MT"/>
          <w:bCs/>
          <w:szCs w:val="22"/>
        </w:rPr>
      </w:pPr>
      <w:proofErr w:type="spellStart"/>
      <w:r w:rsidRPr="00672FDC">
        <w:rPr>
          <w:rFonts w:ascii="Gill Sans MT" w:hAnsi="Gill Sans MT"/>
          <w:bCs/>
          <w:szCs w:val="22"/>
        </w:rPr>
        <w:t>Masika</w:t>
      </w:r>
      <w:proofErr w:type="spellEnd"/>
      <w:r w:rsidRPr="00672FDC">
        <w:rPr>
          <w:rFonts w:ascii="Gill Sans MT" w:hAnsi="Gill Sans MT"/>
          <w:bCs/>
          <w:szCs w:val="22"/>
        </w:rPr>
        <w:t xml:space="preserve">, R. &amp; Jones, J. (2015). </w:t>
      </w:r>
      <w:r w:rsidRPr="009C6D61">
        <w:rPr>
          <w:rFonts w:ascii="Gill Sans MT" w:hAnsi="Gill Sans MT"/>
          <w:bCs/>
          <w:szCs w:val="22"/>
        </w:rPr>
        <w:t>Building student belonging and engagement: insights into higher education students’ experiences of participating and learning together</w:t>
      </w:r>
      <w:r w:rsidRPr="00672FDC">
        <w:rPr>
          <w:rFonts w:ascii="Gill Sans MT" w:hAnsi="Gill Sans MT"/>
          <w:bCs/>
          <w:szCs w:val="22"/>
        </w:rPr>
        <w:t xml:space="preserve">. </w:t>
      </w:r>
      <w:r w:rsidRPr="00672FDC">
        <w:rPr>
          <w:rFonts w:ascii="Gill Sans MT" w:hAnsi="Gill Sans MT"/>
          <w:bCs/>
          <w:i/>
          <w:szCs w:val="22"/>
        </w:rPr>
        <w:t>Teaching in Higher Education</w:t>
      </w:r>
      <w:r w:rsidRPr="00672FDC">
        <w:rPr>
          <w:rFonts w:ascii="Gill Sans MT" w:hAnsi="Gill Sans MT"/>
          <w:bCs/>
          <w:szCs w:val="22"/>
        </w:rPr>
        <w:t>, 21(2), 138-150. DOI: 10.1080/13562517.2015.1122585</w:t>
      </w:r>
    </w:p>
    <w:p w14:paraId="10193C8A" w14:textId="01DA61C6" w:rsidR="00672FDC" w:rsidRPr="00672FDC" w:rsidRDefault="00672FDC" w:rsidP="00672FDC">
      <w:pPr>
        <w:ind w:left="720" w:hanging="720"/>
        <w:rPr>
          <w:rFonts w:ascii="Gill Sans MT" w:hAnsi="Gill Sans MT"/>
          <w:bCs/>
          <w:szCs w:val="22"/>
        </w:rPr>
      </w:pPr>
      <w:r w:rsidRPr="00672FDC">
        <w:rPr>
          <w:rFonts w:ascii="Gill Sans MT" w:hAnsi="Gill Sans MT"/>
          <w:bCs/>
          <w:szCs w:val="22"/>
        </w:rPr>
        <w:lastRenderedPageBreak/>
        <w:t xml:space="preserve">McKendry, S.; Wright, M.; &amp; Stevenson, K. (2014). </w:t>
      </w:r>
      <w:r w:rsidRPr="009C6D61">
        <w:rPr>
          <w:rFonts w:ascii="Gill Sans MT" w:hAnsi="Gill Sans MT"/>
          <w:bCs/>
          <w:szCs w:val="22"/>
        </w:rPr>
        <w:t>Why here and why stay? Students’ voices on the retention strategies of a widening participation university</w:t>
      </w:r>
      <w:r w:rsidRPr="00672FDC">
        <w:rPr>
          <w:rFonts w:ascii="Gill Sans MT" w:hAnsi="Gill Sans MT"/>
          <w:bCs/>
          <w:szCs w:val="22"/>
        </w:rPr>
        <w:t xml:space="preserve">, </w:t>
      </w:r>
      <w:r w:rsidRPr="00672FDC">
        <w:rPr>
          <w:rFonts w:ascii="Gill Sans MT" w:hAnsi="Gill Sans MT"/>
          <w:bCs/>
          <w:i/>
          <w:szCs w:val="22"/>
        </w:rPr>
        <w:t>Nurse Education Today</w:t>
      </w:r>
      <w:r w:rsidRPr="00672FDC">
        <w:rPr>
          <w:rFonts w:ascii="Gill Sans MT" w:hAnsi="Gill Sans MT"/>
          <w:bCs/>
          <w:szCs w:val="22"/>
        </w:rPr>
        <w:t>, 34, 872–877.</w:t>
      </w:r>
    </w:p>
    <w:p w14:paraId="697B3443" w14:textId="02A4E09B" w:rsidR="007324C2" w:rsidRDefault="007324C2" w:rsidP="007324C2">
      <w:pPr>
        <w:ind w:left="720" w:hanging="720"/>
        <w:rPr>
          <w:rFonts w:ascii="Gill Sans MT" w:hAnsi="Gill Sans MT"/>
          <w:szCs w:val="22"/>
        </w:rPr>
      </w:pPr>
      <w:r w:rsidRPr="000E6141">
        <w:rPr>
          <w:rFonts w:ascii="Gill Sans MT" w:hAnsi="Gill Sans MT"/>
          <w:szCs w:val="22"/>
        </w:rPr>
        <w:t xml:space="preserve">Naylor, R.; </w:t>
      </w:r>
      <w:proofErr w:type="spellStart"/>
      <w:r w:rsidRPr="000E6141">
        <w:rPr>
          <w:rFonts w:ascii="Gill Sans MT" w:hAnsi="Gill Sans MT"/>
          <w:szCs w:val="22"/>
        </w:rPr>
        <w:t>Baik</w:t>
      </w:r>
      <w:proofErr w:type="spellEnd"/>
      <w:r w:rsidRPr="000E6141">
        <w:rPr>
          <w:rFonts w:ascii="Gill Sans MT" w:hAnsi="Gill Sans MT"/>
          <w:szCs w:val="22"/>
        </w:rPr>
        <w:t xml:space="preserve">, C.; &amp; James, R. (2013). </w:t>
      </w:r>
      <w:r w:rsidRPr="000E6141">
        <w:rPr>
          <w:rFonts w:ascii="Gill Sans MT" w:hAnsi="Gill Sans MT"/>
          <w:i/>
          <w:szCs w:val="22"/>
        </w:rPr>
        <w:t xml:space="preserve">Developing a Critical Interventions Framework for advancing equity in Australian higher education. </w:t>
      </w:r>
      <w:r w:rsidRPr="000E6141">
        <w:rPr>
          <w:rFonts w:ascii="Gill Sans MT" w:hAnsi="Gill Sans MT"/>
          <w:szCs w:val="22"/>
        </w:rPr>
        <w:t>Melbourne: Centre for the Study of Higher Education.</w:t>
      </w:r>
    </w:p>
    <w:p w14:paraId="0A494C5D" w14:textId="511C218A" w:rsidR="00672FDC" w:rsidRPr="00672FDC" w:rsidRDefault="00672FDC" w:rsidP="00672FDC">
      <w:pPr>
        <w:ind w:left="720" w:hanging="720"/>
        <w:rPr>
          <w:rFonts w:ascii="Gill Sans MT" w:hAnsi="Gill Sans MT"/>
          <w:szCs w:val="22"/>
          <w:lang w:val="en-GB"/>
        </w:rPr>
      </w:pPr>
      <w:r w:rsidRPr="00672FDC">
        <w:rPr>
          <w:rFonts w:ascii="Gill Sans MT" w:hAnsi="Gill Sans MT"/>
          <w:szCs w:val="22"/>
        </w:rPr>
        <w:t xml:space="preserve">Naylor, R. &amp; Mifsud, N. (2020). </w:t>
      </w:r>
      <w:r w:rsidRPr="009C6D61">
        <w:rPr>
          <w:rFonts w:ascii="Gill Sans MT" w:hAnsi="Gill Sans MT"/>
          <w:szCs w:val="22"/>
          <w:lang w:val="en-GB"/>
        </w:rPr>
        <w:t>Towards a structural inequality framework for student retention and success, Higher Education Research &amp; Development</w:t>
      </w:r>
      <w:r w:rsidRPr="00672FDC">
        <w:rPr>
          <w:rFonts w:ascii="Gill Sans MT" w:hAnsi="Gill Sans MT"/>
          <w:szCs w:val="22"/>
          <w:lang w:val="en-GB"/>
        </w:rPr>
        <w:t xml:space="preserve">, 39(2), 259-272, DOI: 10.1080/07294360.2019.1670143 </w:t>
      </w:r>
    </w:p>
    <w:p w14:paraId="3690DA2A" w14:textId="77777777" w:rsidR="007324C2" w:rsidRPr="000E6141" w:rsidRDefault="007324C2" w:rsidP="007324C2">
      <w:pPr>
        <w:ind w:left="720" w:hanging="720"/>
        <w:rPr>
          <w:rFonts w:ascii="Gill Sans MT" w:hAnsi="Gill Sans MT"/>
          <w:szCs w:val="22"/>
        </w:rPr>
      </w:pPr>
      <w:r w:rsidRPr="000E6141">
        <w:rPr>
          <w:rFonts w:ascii="Gill Sans MT" w:hAnsi="Gill Sans MT"/>
          <w:szCs w:val="22"/>
        </w:rPr>
        <w:t xml:space="preserve">Reed, R. &amp; Hurd, B. (2014). A value beyond money? Assessing the impact of equity scholarships: from access to success, </w:t>
      </w:r>
      <w:r w:rsidRPr="000E6141">
        <w:rPr>
          <w:rFonts w:ascii="Gill Sans MT" w:hAnsi="Gill Sans MT"/>
          <w:i/>
          <w:szCs w:val="22"/>
        </w:rPr>
        <w:t xml:space="preserve">Studies in Higher Education, </w:t>
      </w:r>
      <w:r w:rsidRPr="000E6141">
        <w:rPr>
          <w:rFonts w:ascii="Gill Sans MT" w:hAnsi="Gill Sans MT"/>
          <w:szCs w:val="22"/>
        </w:rPr>
        <w:t>DOI:</w:t>
      </w:r>
    </w:p>
    <w:p w14:paraId="6E0E3F58" w14:textId="5B63E381" w:rsidR="007324C2" w:rsidRDefault="007324C2" w:rsidP="00591DE9">
      <w:pPr>
        <w:ind w:left="720"/>
        <w:rPr>
          <w:rFonts w:ascii="Gill Sans MT" w:hAnsi="Gill Sans MT"/>
          <w:szCs w:val="22"/>
        </w:rPr>
      </w:pPr>
      <w:r w:rsidRPr="000E6141">
        <w:rPr>
          <w:rFonts w:ascii="Gill Sans MT" w:hAnsi="Gill Sans MT"/>
          <w:szCs w:val="22"/>
        </w:rPr>
        <w:t>10.1080/03075079.2014.968541</w:t>
      </w:r>
    </w:p>
    <w:p w14:paraId="6A9E3C26" w14:textId="77777777" w:rsidR="00672FDC" w:rsidRDefault="00672FDC" w:rsidP="00672FDC">
      <w:pPr>
        <w:rPr>
          <w:rFonts w:ascii="Gill Sans MT" w:hAnsi="Gill Sans MT"/>
          <w:szCs w:val="22"/>
        </w:rPr>
      </w:pPr>
      <w:r w:rsidRPr="00672FDC">
        <w:rPr>
          <w:rFonts w:ascii="Gill Sans MT" w:hAnsi="Gill Sans MT"/>
          <w:szCs w:val="22"/>
        </w:rPr>
        <w:t xml:space="preserve">Stewart, A. &amp; Abbott-Chapman, J. (2011). Remote Island Students’ Post-Compulsory </w:t>
      </w:r>
    </w:p>
    <w:p w14:paraId="221BB7FD" w14:textId="53766189" w:rsidR="00672FDC" w:rsidRPr="000E6141" w:rsidRDefault="00672FDC" w:rsidP="00672FDC">
      <w:pPr>
        <w:ind w:left="720"/>
        <w:rPr>
          <w:rFonts w:ascii="Gill Sans MT" w:hAnsi="Gill Sans MT"/>
          <w:szCs w:val="22"/>
        </w:rPr>
      </w:pPr>
      <w:r w:rsidRPr="00672FDC">
        <w:rPr>
          <w:rFonts w:ascii="Gill Sans MT" w:hAnsi="Gill Sans MT"/>
          <w:szCs w:val="22"/>
        </w:rPr>
        <w:t>R</w:t>
      </w:r>
      <w:r w:rsidRPr="00672FDC">
        <w:rPr>
          <w:rFonts w:ascii="Gill Sans MT" w:hAnsi="Gill Sans MT"/>
          <w:szCs w:val="22"/>
        </w:rPr>
        <w:t xml:space="preserve">etention: Emplacement and Displacement as Factors Influencing Educational Persistence or Discontinuation, </w:t>
      </w:r>
      <w:r w:rsidRPr="00672FDC">
        <w:rPr>
          <w:rFonts w:ascii="Gill Sans MT" w:hAnsi="Gill Sans MT"/>
          <w:i/>
          <w:szCs w:val="22"/>
        </w:rPr>
        <w:t xml:space="preserve">Journal of Research in Rural Education, </w:t>
      </w:r>
      <w:r w:rsidRPr="00672FDC">
        <w:rPr>
          <w:rFonts w:ascii="Gill Sans MT" w:hAnsi="Gill Sans MT"/>
          <w:szCs w:val="22"/>
        </w:rPr>
        <w:t>26(6), 1–17.</w:t>
      </w:r>
    </w:p>
    <w:p w14:paraId="33A0F4C0" w14:textId="02B97EC0" w:rsidR="007324C2" w:rsidRPr="000E6141" w:rsidRDefault="007324C2" w:rsidP="007324C2">
      <w:pPr>
        <w:widowControl w:val="0"/>
        <w:autoSpaceDE w:val="0"/>
        <w:autoSpaceDN w:val="0"/>
        <w:adjustRightInd w:val="0"/>
        <w:ind w:left="720" w:hanging="720"/>
        <w:rPr>
          <w:rFonts w:ascii="Gill Sans MT" w:hAnsi="Gill Sans MT"/>
          <w:szCs w:val="22"/>
        </w:rPr>
      </w:pPr>
      <w:r w:rsidRPr="000E6141">
        <w:rPr>
          <w:rFonts w:ascii="Gill Sans MT" w:hAnsi="Gill Sans MT"/>
          <w:szCs w:val="22"/>
        </w:rPr>
        <w:t>Thomas, G. (201</w:t>
      </w:r>
      <w:r w:rsidR="009C6D61">
        <w:rPr>
          <w:rFonts w:ascii="Gill Sans MT" w:hAnsi="Gill Sans MT"/>
          <w:szCs w:val="22"/>
        </w:rPr>
        <w:t>4</w:t>
      </w:r>
      <w:r w:rsidRPr="000E6141">
        <w:rPr>
          <w:rFonts w:ascii="Gill Sans MT" w:hAnsi="Gill Sans MT"/>
          <w:szCs w:val="22"/>
        </w:rPr>
        <w:t xml:space="preserve">). Closing the policy-practice gap for low-SES students in higher education: the pedagogical challenge, </w:t>
      </w:r>
      <w:r w:rsidRPr="000E6141">
        <w:rPr>
          <w:rFonts w:ascii="Gill Sans MT" w:hAnsi="Gill Sans MT"/>
          <w:i/>
          <w:szCs w:val="22"/>
        </w:rPr>
        <w:t xml:space="preserve">Higher Education Research &amp; Development, </w:t>
      </w:r>
      <w:r w:rsidRPr="000E6141">
        <w:rPr>
          <w:rFonts w:ascii="Gill Sans MT" w:hAnsi="Gill Sans MT"/>
          <w:szCs w:val="22"/>
        </w:rPr>
        <w:t>33(4): 807-820.</w:t>
      </w:r>
    </w:p>
    <w:p w14:paraId="0BC2D284" w14:textId="22172FC4" w:rsidR="007324C2" w:rsidRPr="000E6141" w:rsidRDefault="007324C2" w:rsidP="001462CC">
      <w:pPr>
        <w:ind w:left="720" w:hanging="720"/>
        <w:rPr>
          <w:rFonts w:ascii="Gill Sans MT" w:hAnsi="Gill Sans MT"/>
        </w:rPr>
        <w:sectPr w:rsidR="007324C2" w:rsidRPr="000E6141" w:rsidSect="007324C2">
          <w:footerReference w:type="default" r:id="rId7"/>
          <w:pgSz w:w="11900" w:h="16840"/>
          <w:pgMar w:top="1440" w:right="1800" w:bottom="1440" w:left="1800" w:header="708" w:footer="708" w:gutter="0"/>
          <w:cols w:space="708"/>
          <w:docGrid w:linePitch="360"/>
        </w:sectPr>
      </w:pPr>
      <w:r w:rsidRPr="000E6141">
        <w:rPr>
          <w:rFonts w:ascii="Gill Sans MT" w:hAnsi="Gill Sans MT"/>
          <w:szCs w:val="22"/>
        </w:rPr>
        <w:t xml:space="preserve">Zacharias, N.; </w:t>
      </w:r>
      <w:proofErr w:type="spellStart"/>
      <w:r w:rsidRPr="000E6141">
        <w:rPr>
          <w:rFonts w:ascii="Gill Sans MT" w:hAnsi="Gill Sans MT"/>
          <w:szCs w:val="22"/>
        </w:rPr>
        <w:t>Cherednichenko</w:t>
      </w:r>
      <w:proofErr w:type="spellEnd"/>
      <w:r w:rsidRPr="000E6141">
        <w:rPr>
          <w:rFonts w:ascii="Gill Sans MT" w:hAnsi="Gill Sans MT"/>
          <w:szCs w:val="22"/>
        </w:rPr>
        <w:t xml:space="preserve">, B.; Ryan, J.; George, K.;  Gasparini, L.; Kelly, M.; </w:t>
      </w:r>
      <w:proofErr w:type="spellStart"/>
      <w:r w:rsidRPr="000E6141">
        <w:rPr>
          <w:rFonts w:ascii="Gill Sans MT" w:hAnsi="Gill Sans MT"/>
          <w:szCs w:val="22"/>
        </w:rPr>
        <w:t>Mandre</w:t>
      </w:r>
      <w:proofErr w:type="spellEnd"/>
      <w:r w:rsidRPr="000E6141">
        <w:rPr>
          <w:rFonts w:ascii="Gill Sans MT" w:hAnsi="Gill Sans MT"/>
          <w:szCs w:val="22"/>
        </w:rPr>
        <w:t xml:space="preserve">-Jackson, S.; </w:t>
      </w:r>
      <w:proofErr w:type="spellStart"/>
      <w:r w:rsidRPr="000E6141">
        <w:rPr>
          <w:rFonts w:ascii="Gill Sans MT" w:hAnsi="Gill Sans MT"/>
          <w:szCs w:val="22"/>
        </w:rPr>
        <w:t>Cairnduff</w:t>
      </w:r>
      <w:proofErr w:type="spellEnd"/>
      <w:r w:rsidRPr="000E6141">
        <w:rPr>
          <w:rFonts w:ascii="Gill Sans MT" w:hAnsi="Gill Sans MT"/>
          <w:szCs w:val="22"/>
        </w:rPr>
        <w:t>, A.; &amp; Sun, D. (2016</w:t>
      </w:r>
      <w:r w:rsidRPr="000E6141">
        <w:rPr>
          <w:rFonts w:ascii="Gill Sans MT" w:hAnsi="Gill Sans MT"/>
          <w:i/>
          <w:szCs w:val="22"/>
        </w:rPr>
        <w:t>). Moving beyond ‘acts of faith’: effective scholarships for equity students</w:t>
      </w:r>
      <w:r w:rsidRPr="000E6141">
        <w:rPr>
          <w:rFonts w:ascii="Gill Sans MT" w:hAnsi="Gill Sans MT"/>
          <w:szCs w:val="22"/>
        </w:rPr>
        <w:t>. National Centre for Student Equity in Higher Education: Perth.</w:t>
      </w:r>
    </w:p>
    <w:p w14:paraId="43552650" w14:textId="60D7F42E" w:rsidR="003F05A1" w:rsidRPr="000E6141" w:rsidRDefault="003F05A1" w:rsidP="00681E39">
      <w:pPr>
        <w:jc w:val="center"/>
        <w:rPr>
          <w:rFonts w:ascii="Gill Sans MT" w:hAnsi="Gill Sans MT"/>
        </w:rPr>
      </w:pPr>
    </w:p>
    <w:p w14:paraId="34AB93E5" w14:textId="6740C15A" w:rsidR="00C856F6" w:rsidRPr="000E6141" w:rsidRDefault="00D326FF" w:rsidP="00681E39">
      <w:pPr>
        <w:jc w:val="center"/>
        <w:rPr>
          <w:rFonts w:ascii="Gill Sans MT" w:hAnsi="Gill Sans MT"/>
          <w:b/>
          <w:sz w:val="28"/>
          <w:szCs w:val="28"/>
        </w:rPr>
      </w:pPr>
      <w:r w:rsidRPr="000E6141">
        <w:rPr>
          <w:rFonts w:ascii="Gill Sans MT" w:hAnsi="Gill Sans MT"/>
          <w:b/>
          <w:sz w:val="28"/>
          <w:szCs w:val="28"/>
        </w:rPr>
        <w:t>Equity and Higher Education Annotated Bibliography S</w:t>
      </w:r>
      <w:r w:rsidR="00C856F6" w:rsidRPr="000E6141">
        <w:rPr>
          <w:rFonts w:ascii="Gill Sans MT" w:hAnsi="Gill Sans MT"/>
          <w:b/>
          <w:sz w:val="28"/>
          <w:szCs w:val="28"/>
        </w:rPr>
        <w:t>eries</w:t>
      </w:r>
    </w:p>
    <w:p w14:paraId="355580F3" w14:textId="3D0A3216" w:rsidR="00C856F6" w:rsidRPr="000E6141" w:rsidRDefault="00D326FF" w:rsidP="00681E39">
      <w:pPr>
        <w:jc w:val="center"/>
        <w:rPr>
          <w:rFonts w:ascii="Gill Sans MT" w:hAnsi="Gill Sans MT"/>
          <w:b/>
          <w:sz w:val="28"/>
          <w:szCs w:val="28"/>
        </w:rPr>
      </w:pPr>
      <w:r w:rsidRPr="000E6141">
        <w:rPr>
          <w:rFonts w:ascii="Gill Sans MT" w:hAnsi="Gill Sans MT"/>
          <w:b/>
          <w:sz w:val="28"/>
          <w:szCs w:val="28"/>
        </w:rPr>
        <w:t>Retention and B</w:t>
      </w:r>
      <w:r w:rsidR="00C856F6" w:rsidRPr="000E6141">
        <w:rPr>
          <w:rFonts w:ascii="Gill Sans MT" w:hAnsi="Gill Sans MT"/>
          <w:b/>
          <w:sz w:val="28"/>
          <w:szCs w:val="28"/>
        </w:rPr>
        <w:t>elonging</w:t>
      </w:r>
    </w:p>
    <w:p w14:paraId="2C40AC11" w14:textId="77777777" w:rsidR="00C856F6" w:rsidRPr="000E6141" w:rsidRDefault="00C856F6">
      <w:pPr>
        <w:rPr>
          <w:rFonts w:ascii="Gill Sans MT" w:hAnsi="Gill Sans MT"/>
        </w:rPr>
      </w:pPr>
    </w:p>
    <w:p w14:paraId="4815CE15" w14:textId="77777777" w:rsidR="00C856F6" w:rsidRPr="000E6141" w:rsidRDefault="00C856F6">
      <w:pPr>
        <w:rPr>
          <w:rFonts w:ascii="Gill Sans MT" w:hAnsi="Gill Sans MT"/>
        </w:rPr>
      </w:pPr>
    </w:p>
    <w:tbl>
      <w:tblPr>
        <w:tblStyle w:val="TableGrid"/>
        <w:tblW w:w="15593" w:type="dxa"/>
        <w:tblInd w:w="-743" w:type="dxa"/>
        <w:tblLook w:val="04A0" w:firstRow="1" w:lastRow="0" w:firstColumn="1" w:lastColumn="0" w:noHBand="0" w:noVBand="1"/>
      </w:tblPr>
      <w:tblGrid>
        <w:gridCol w:w="7089"/>
        <w:gridCol w:w="8504"/>
      </w:tblGrid>
      <w:tr w:rsidR="00C856F6" w:rsidRPr="000E6141" w14:paraId="140F9D99" w14:textId="77777777" w:rsidTr="00511E4C">
        <w:tc>
          <w:tcPr>
            <w:tcW w:w="7089" w:type="dxa"/>
          </w:tcPr>
          <w:p w14:paraId="078FE788" w14:textId="77777777" w:rsidR="00C856F6" w:rsidRPr="000E6141" w:rsidRDefault="00C856F6" w:rsidP="00CA41E0">
            <w:pPr>
              <w:ind w:left="720" w:hanging="720"/>
              <w:jc w:val="center"/>
              <w:rPr>
                <w:rFonts w:ascii="Gill Sans MT" w:eastAsia="Times New Roman" w:hAnsi="Gill Sans MT" w:cs="Times New Roman"/>
                <w:b/>
                <w:bCs/>
                <w:color w:val="000000"/>
                <w:szCs w:val="22"/>
                <w:lang w:val="en-AU"/>
              </w:rPr>
            </w:pPr>
            <w:r w:rsidRPr="000E6141">
              <w:rPr>
                <w:rFonts w:ascii="Gill Sans MT" w:eastAsia="Times New Roman" w:hAnsi="Gill Sans MT" w:cs="Times New Roman"/>
                <w:b/>
                <w:bCs/>
                <w:color w:val="000000"/>
                <w:szCs w:val="22"/>
                <w:lang w:val="en-AU"/>
              </w:rPr>
              <w:t>Citation</w:t>
            </w:r>
          </w:p>
          <w:p w14:paraId="36B1EF19" w14:textId="77777777" w:rsidR="00C856F6" w:rsidRPr="000E6141" w:rsidRDefault="00C856F6" w:rsidP="00CA41E0">
            <w:pPr>
              <w:jc w:val="center"/>
              <w:rPr>
                <w:rFonts w:ascii="Gill Sans MT" w:hAnsi="Gill Sans MT"/>
                <w:szCs w:val="22"/>
              </w:rPr>
            </w:pPr>
          </w:p>
        </w:tc>
        <w:tc>
          <w:tcPr>
            <w:tcW w:w="8504" w:type="dxa"/>
          </w:tcPr>
          <w:p w14:paraId="632E6FBE" w14:textId="77777777" w:rsidR="00C856F6" w:rsidRPr="000E6141" w:rsidRDefault="00C856F6" w:rsidP="00CA41E0">
            <w:pPr>
              <w:jc w:val="center"/>
              <w:rPr>
                <w:rFonts w:ascii="Gill Sans MT" w:eastAsia="Times New Roman" w:hAnsi="Gill Sans MT" w:cs="Times New Roman"/>
                <w:b/>
                <w:bCs/>
                <w:color w:val="000000"/>
                <w:szCs w:val="22"/>
                <w:lang w:val="en-AU"/>
              </w:rPr>
            </w:pPr>
            <w:r w:rsidRPr="000E6141">
              <w:rPr>
                <w:rFonts w:ascii="Gill Sans MT" w:eastAsia="Times New Roman" w:hAnsi="Gill Sans MT" w:cs="Times New Roman"/>
                <w:b/>
                <w:bCs/>
                <w:color w:val="000000"/>
                <w:szCs w:val="22"/>
                <w:lang w:val="en-AU"/>
              </w:rPr>
              <w:t>Annotation</w:t>
            </w:r>
          </w:p>
          <w:p w14:paraId="0781A7D0" w14:textId="77777777" w:rsidR="00C856F6" w:rsidRPr="000E6141" w:rsidRDefault="00C856F6" w:rsidP="00CA41E0">
            <w:pPr>
              <w:jc w:val="center"/>
              <w:rPr>
                <w:rFonts w:ascii="Gill Sans MT" w:hAnsi="Gill Sans MT"/>
                <w:szCs w:val="22"/>
              </w:rPr>
            </w:pPr>
          </w:p>
        </w:tc>
      </w:tr>
      <w:tr w:rsidR="00681E39" w:rsidRPr="000E6141" w14:paraId="2AC3C6B3" w14:textId="77777777" w:rsidTr="00511E4C">
        <w:tc>
          <w:tcPr>
            <w:tcW w:w="7089" w:type="dxa"/>
          </w:tcPr>
          <w:p w14:paraId="69D5DD71" w14:textId="121F6D40" w:rsidR="00681E39" w:rsidRPr="000E6141" w:rsidRDefault="00681E39" w:rsidP="00CA41E0">
            <w:pPr>
              <w:rPr>
                <w:rFonts w:ascii="Gill Sans MT" w:hAnsi="Gill Sans MT"/>
                <w:szCs w:val="22"/>
              </w:rPr>
            </w:pPr>
            <w:proofErr w:type="spellStart"/>
            <w:r w:rsidRPr="000E6141">
              <w:rPr>
                <w:rFonts w:ascii="Gill Sans MT" w:hAnsi="Gill Sans MT"/>
                <w:szCs w:val="22"/>
              </w:rPr>
              <w:t>Asmar</w:t>
            </w:r>
            <w:proofErr w:type="spellEnd"/>
            <w:r w:rsidRPr="000E6141">
              <w:rPr>
                <w:rFonts w:ascii="Gill Sans MT" w:hAnsi="Gill Sans MT"/>
                <w:szCs w:val="22"/>
              </w:rPr>
              <w:t xml:space="preserve">, C.; Page, S.; &amp; </w:t>
            </w:r>
            <w:proofErr w:type="spellStart"/>
            <w:r w:rsidRPr="000E6141">
              <w:rPr>
                <w:rFonts w:ascii="Gill Sans MT" w:hAnsi="Gill Sans MT"/>
                <w:szCs w:val="22"/>
              </w:rPr>
              <w:t>Radloff</w:t>
            </w:r>
            <w:proofErr w:type="spellEnd"/>
            <w:r w:rsidRPr="000E6141">
              <w:rPr>
                <w:rFonts w:ascii="Gill Sans MT" w:hAnsi="Gill Sans MT"/>
                <w:szCs w:val="22"/>
              </w:rPr>
              <w:t xml:space="preserve">, A. (2015). </w:t>
            </w:r>
            <w:hyperlink r:id="rId8" w:history="1">
              <w:r w:rsidRPr="007977CB">
                <w:rPr>
                  <w:rStyle w:val="Hyperlink"/>
                  <w:rFonts w:ascii="Gill Sans MT" w:hAnsi="Gill Sans MT"/>
                  <w:szCs w:val="22"/>
                </w:rPr>
                <w:t>Exploring anomalies in Indigenous student engagement: findings from a national Australian survey of undergraduates</w:t>
              </w:r>
            </w:hyperlink>
            <w:r w:rsidRPr="000E6141">
              <w:rPr>
                <w:rFonts w:ascii="Gill Sans MT" w:hAnsi="Gill Sans MT"/>
                <w:szCs w:val="22"/>
              </w:rPr>
              <w:t xml:space="preserve">, </w:t>
            </w:r>
            <w:r w:rsidRPr="000E6141">
              <w:rPr>
                <w:rFonts w:ascii="Gill Sans MT" w:hAnsi="Gill Sans MT"/>
                <w:i/>
                <w:szCs w:val="22"/>
              </w:rPr>
              <w:t xml:space="preserve">Higher Education Research &amp; Development, </w:t>
            </w:r>
            <w:r w:rsidRPr="000E6141">
              <w:rPr>
                <w:rFonts w:ascii="Gill Sans MT" w:hAnsi="Gill Sans MT"/>
                <w:szCs w:val="22"/>
              </w:rPr>
              <w:t>34(1)</w:t>
            </w:r>
            <w:r w:rsidR="000E6141">
              <w:rPr>
                <w:rFonts w:ascii="Gill Sans MT" w:hAnsi="Gill Sans MT"/>
                <w:szCs w:val="22"/>
              </w:rPr>
              <w:t>,</w:t>
            </w:r>
            <w:r w:rsidRPr="000E6141">
              <w:rPr>
                <w:rFonts w:ascii="Gill Sans MT" w:hAnsi="Gill Sans MT"/>
                <w:szCs w:val="22"/>
              </w:rPr>
              <w:t xml:space="preserve"> 15</w:t>
            </w:r>
            <w:r w:rsidR="000E6141">
              <w:rPr>
                <w:rFonts w:ascii="Gill Sans MT" w:hAnsi="Gill Sans MT"/>
                <w:szCs w:val="22"/>
              </w:rPr>
              <w:t>–</w:t>
            </w:r>
            <w:r w:rsidRPr="000E6141">
              <w:rPr>
                <w:rFonts w:ascii="Gill Sans MT" w:hAnsi="Gill Sans MT"/>
                <w:szCs w:val="22"/>
              </w:rPr>
              <w:t>29.</w:t>
            </w:r>
          </w:p>
          <w:p w14:paraId="4C9D28EE" w14:textId="77777777" w:rsidR="00681E39" w:rsidRPr="000E6141" w:rsidRDefault="00681E39" w:rsidP="00CA41E0">
            <w:pPr>
              <w:rPr>
                <w:rFonts w:ascii="Gill Sans MT" w:hAnsi="Gill Sans MT"/>
                <w:szCs w:val="22"/>
              </w:rPr>
            </w:pPr>
          </w:p>
          <w:p w14:paraId="443811C5" w14:textId="6D825A9F" w:rsidR="00681E39" w:rsidRDefault="00681E39" w:rsidP="00CA41E0">
            <w:pPr>
              <w:rPr>
                <w:rFonts w:ascii="Gill Sans MT" w:hAnsi="Gill Sans MT"/>
                <w:szCs w:val="22"/>
              </w:rPr>
            </w:pPr>
            <w:r w:rsidRPr="000E6141">
              <w:rPr>
                <w:rFonts w:ascii="Gill Sans MT" w:hAnsi="Gill Sans MT"/>
                <w:szCs w:val="22"/>
              </w:rPr>
              <w:t>AUS</w:t>
            </w:r>
          </w:p>
          <w:p w14:paraId="4CEB83B0" w14:textId="77777777" w:rsidR="000E6141" w:rsidRDefault="000E6141" w:rsidP="000E6141">
            <w:pPr>
              <w:rPr>
                <w:rFonts w:ascii="Gill Sans" w:hAnsi="Gill Sans" w:cs="Gill Sans"/>
                <w:szCs w:val="22"/>
              </w:rPr>
            </w:pPr>
            <w:r>
              <w:rPr>
                <w:rFonts w:ascii="Gill Sans" w:hAnsi="Gill Sans" w:cs="Gill Sans"/>
                <w:szCs w:val="22"/>
              </w:rPr>
              <w:t>Annotated by Sally Baker</w:t>
            </w:r>
          </w:p>
          <w:p w14:paraId="360E8E34" w14:textId="77777777" w:rsidR="00681E39" w:rsidRPr="000E6141" w:rsidRDefault="00681E39" w:rsidP="00CA41E0">
            <w:pPr>
              <w:rPr>
                <w:rFonts w:ascii="Gill Sans MT" w:hAnsi="Gill Sans MT"/>
                <w:szCs w:val="22"/>
              </w:rPr>
            </w:pPr>
          </w:p>
          <w:p w14:paraId="062C4ED9" w14:textId="67724059" w:rsidR="00681E39" w:rsidRPr="000E6141" w:rsidRDefault="00681E39" w:rsidP="00CA41E0">
            <w:pPr>
              <w:rPr>
                <w:rFonts w:ascii="Gill Sans MT" w:hAnsi="Gill Sans MT"/>
                <w:i/>
                <w:szCs w:val="22"/>
              </w:rPr>
            </w:pPr>
            <w:r w:rsidRPr="000E6141">
              <w:rPr>
                <w:rFonts w:ascii="Gill Sans MT" w:hAnsi="Gill Sans MT"/>
                <w:i/>
                <w:szCs w:val="22"/>
              </w:rPr>
              <w:t>Keywords: Aboriginal; attrition; Indigenous education; retention; student engagement; student support; Torres Strait Islander; university</w:t>
            </w:r>
          </w:p>
        </w:tc>
        <w:tc>
          <w:tcPr>
            <w:tcW w:w="8504" w:type="dxa"/>
          </w:tcPr>
          <w:p w14:paraId="2B06BE80" w14:textId="77777777" w:rsidR="00681E39" w:rsidRPr="000E6141" w:rsidRDefault="00681E39" w:rsidP="00CA41E0">
            <w:pPr>
              <w:rPr>
                <w:rFonts w:ascii="Gill Sans MT" w:hAnsi="Gill Sans MT"/>
                <w:color w:val="000000"/>
                <w:szCs w:val="22"/>
              </w:rPr>
            </w:pPr>
            <w:r w:rsidRPr="000E6141">
              <w:rPr>
                <w:rFonts w:ascii="Gill Sans MT" w:hAnsi="Gill Sans MT"/>
                <w:b/>
                <w:color w:val="000000"/>
                <w:szCs w:val="22"/>
                <w:lang w:val="en-AU"/>
              </w:rPr>
              <w:t xml:space="preserve">Context: </w:t>
            </w:r>
            <w:r w:rsidRPr="000E6141">
              <w:rPr>
                <w:rFonts w:ascii="Gill Sans MT" w:hAnsi="Gill Sans MT"/>
                <w:color w:val="000000"/>
                <w:szCs w:val="22"/>
                <w:lang w:val="en-AU"/>
              </w:rPr>
              <w:t>Set in context of increasing indigenous participation in higher education but addresses concerns about retention, attrition and completion. Indigenous students = still under-represented: “</w:t>
            </w:r>
            <w:r w:rsidRPr="000E6141">
              <w:rPr>
                <w:rFonts w:ascii="Gill Sans MT" w:hAnsi="Gill Sans MT"/>
                <w:color w:val="000000"/>
                <w:szCs w:val="22"/>
              </w:rPr>
              <w:t xml:space="preserve">These issues, therefore, demand systematic and serious investigation, including a willingness to re-examine some </w:t>
            </w:r>
            <w:proofErr w:type="spellStart"/>
            <w:r w:rsidRPr="000E6141">
              <w:rPr>
                <w:rFonts w:ascii="Gill Sans MT" w:hAnsi="Gill Sans MT"/>
                <w:color w:val="000000"/>
                <w:szCs w:val="22"/>
              </w:rPr>
              <w:t>longheld</w:t>
            </w:r>
            <w:proofErr w:type="spellEnd"/>
            <w:r w:rsidRPr="000E6141">
              <w:rPr>
                <w:rFonts w:ascii="Gill Sans MT" w:hAnsi="Gill Sans MT"/>
                <w:color w:val="000000"/>
                <w:szCs w:val="22"/>
              </w:rPr>
              <w:t xml:space="preserve"> assumptions regarding the presumed link between engagement and success” (p.16). Literature suggests Indigenous students = more likely to have financial pressure, conflict between family and studies, discrimination and mis-expectations. Indigenous students = more likely to withdraw</w:t>
            </w:r>
          </w:p>
          <w:p w14:paraId="3CC6F876" w14:textId="77777777" w:rsidR="00681E39" w:rsidRPr="000E6141" w:rsidRDefault="00681E39" w:rsidP="00CA41E0">
            <w:pPr>
              <w:rPr>
                <w:rFonts w:ascii="Gill Sans MT" w:hAnsi="Gill Sans MT"/>
                <w:color w:val="000000"/>
                <w:szCs w:val="22"/>
                <w:lang w:val="en-AU"/>
              </w:rPr>
            </w:pPr>
            <w:r w:rsidRPr="000E6141">
              <w:rPr>
                <w:rFonts w:ascii="Gill Sans MT" w:hAnsi="Gill Sans MT"/>
                <w:b/>
                <w:color w:val="000000"/>
                <w:szCs w:val="22"/>
                <w:lang w:val="en-AU"/>
              </w:rPr>
              <w:t xml:space="preserve">Aim: </w:t>
            </w:r>
            <w:r w:rsidRPr="000E6141">
              <w:rPr>
                <w:rFonts w:ascii="Gill Sans MT" w:hAnsi="Gill Sans MT"/>
                <w:color w:val="000000"/>
                <w:szCs w:val="22"/>
                <w:lang w:val="en-AU"/>
              </w:rPr>
              <w:t>To explore links between engagement (location of study/ mode of study/ relationships) and persistence. Engagement in studies = considered a proxy for likelihood to persist (therefore, with indigenous attrition rates high, hypothesis = indigenous engagement is lower)</w:t>
            </w:r>
          </w:p>
          <w:p w14:paraId="3836970B" w14:textId="77777777" w:rsidR="00681E39" w:rsidRPr="000E6141" w:rsidRDefault="00681E39" w:rsidP="00CA41E0">
            <w:pPr>
              <w:rPr>
                <w:rFonts w:ascii="Gill Sans MT" w:hAnsi="Gill Sans MT"/>
                <w:color w:val="000000"/>
                <w:szCs w:val="22"/>
                <w:lang w:val="en-AU"/>
              </w:rPr>
            </w:pPr>
            <w:r w:rsidRPr="000E6141">
              <w:rPr>
                <w:rFonts w:ascii="Gill Sans MT" w:hAnsi="Gill Sans MT"/>
                <w:b/>
                <w:color w:val="000000"/>
                <w:szCs w:val="22"/>
                <w:lang w:val="en-AU"/>
              </w:rPr>
              <w:t xml:space="preserve">Methodology: </w:t>
            </w:r>
            <w:r w:rsidRPr="000E6141">
              <w:rPr>
                <w:rFonts w:ascii="Gill Sans MT" w:hAnsi="Gill Sans MT"/>
                <w:color w:val="000000"/>
                <w:szCs w:val="22"/>
                <w:lang w:val="en-AU"/>
              </w:rPr>
              <w:t>Draws on 2009 AUSSE survey (30 participating universities) = responses from 25,795 (77% online responses; 23% paper); 2480 Indigenous students invited; 526 responded + written comments from 355 students. Matched sample approach to compare with a similarly-composed non-Indigenous students (see Table 1, p.18)</w:t>
            </w:r>
          </w:p>
          <w:p w14:paraId="214D421C" w14:textId="77777777" w:rsidR="00681E39" w:rsidRPr="000E6141" w:rsidRDefault="00681E39" w:rsidP="00CA41E0">
            <w:pPr>
              <w:rPr>
                <w:rFonts w:ascii="Gill Sans MT" w:hAnsi="Gill Sans MT"/>
                <w:color w:val="000000"/>
                <w:szCs w:val="22"/>
                <w:lang w:val="en-AU"/>
              </w:rPr>
            </w:pPr>
            <w:r w:rsidRPr="000E6141">
              <w:rPr>
                <w:rFonts w:ascii="Gill Sans MT" w:hAnsi="Gill Sans MT"/>
                <w:b/>
                <w:color w:val="000000"/>
                <w:szCs w:val="22"/>
                <w:lang w:val="en-AU"/>
              </w:rPr>
              <w:t xml:space="preserve">Findings: </w:t>
            </w:r>
            <w:r w:rsidRPr="000E6141">
              <w:rPr>
                <w:rFonts w:ascii="Gill Sans MT" w:hAnsi="Gill Sans MT"/>
                <w:color w:val="000000"/>
                <w:szCs w:val="22"/>
                <w:u w:val="single"/>
                <w:lang w:val="en-AU"/>
              </w:rPr>
              <w:t>Demographic profiles</w:t>
            </w:r>
            <w:r w:rsidRPr="000E6141">
              <w:rPr>
                <w:rFonts w:ascii="Gill Sans MT" w:hAnsi="Gill Sans MT"/>
                <w:color w:val="000000"/>
                <w:szCs w:val="22"/>
                <w:lang w:val="en-AU"/>
              </w:rPr>
              <w:t xml:space="preserve">: Indigenous students = more likely to be female, low SES, older, FinF and come from provincial/ remote Australia (but survey shows 2/3 = metro address, presumably because of university attendance). Only 68% = studying on campus (compared to 83% of non-Indigenous). However, AUSSE also shows that 75% of Indigenous respondents = not low SES and 44% are not FinF. </w:t>
            </w:r>
            <w:r w:rsidRPr="000E6141">
              <w:rPr>
                <w:rFonts w:ascii="Gill Sans MT" w:hAnsi="Gill Sans MT"/>
                <w:color w:val="000000"/>
                <w:szCs w:val="22"/>
                <w:u w:val="single"/>
                <w:lang w:val="en-AU"/>
              </w:rPr>
              <w:t>Student engagement</w:t>
            </w:r>
            <w:r w:rsidRPr="000E6141">
              <w:rPr>
                <w:rFonts w:ascii="Gill Sans MT" w:hAnsi="Gill Sans MT"/>
                <w:color w:val="000000"/>
                <w:szCs w:val="22"/>
                <w:lang w:val="en-AU"/>
              </w:rPr>
              <w:t xml:space="preserve"> = broadly the same for both Indigenous and non-indigenous students. Indigenous students = more likely to blend learning with workplace experience (p.20) and are more likely to engage in paid work outside of studies – Indigenous students are more likely to have worked before starting university and therefore choose courses based on profession/ current employment. </w:t>
            </w:r>
            <w:r w:rsidRPr="000E6141">
              <w:rPr>
                <w:rFonts w:ascii="Gill Sans MT" w:hAnsi="Gill Sans MT"/>
                <w:color w:val="000000"/>
                <w:szCs w:val="22"/>
                <w:u w:val="single"/>
                <w:lang w:val="en-AU"/>
              </w:rPr>
              <w:lastRenderedPageBreak/>
              <w:t>Relationships with staff</w:t>
            </w:r>
            <w:r w:rsidRPr="000E6141">
              <w:rPr>
                <w:rFonts w:ascii="Gill Sans MT" w:hAnsi="Gill Sans MT"/>
                <w:color w:val="000000"/>
                <w:szCs w:val="22"/>
                <w:lang w:val="en-AU"/>
              </w:rPr>
              <w:t xml:space="preserve">: Indigenous students = more likely to discuss grades, ideas and work with teachers (not clear from data if these teachers are also </w:t>
            </w:r>
            <w:proofErr w:type="spellStart"/>
            <w:r w:rsidRPr="000E6141">
              <w:rPr>
                <w:rFonts w:ascii="Gill Sans MT" w:hAnsi="Gill Sans MT"/>
                <w:color w:val="000000"/>
                <w:szCs w:val="22"/>
                <w:lang w:val="en-AU"/>
              </w:rPr>
              <w:t>Indigneous</w:t>
            </w:r>
            <w:proofErr w:type="spellEnd"/>
            <w:r w:rsidRPr="000E6141">
              <w:rPr>
                <w:rFonts w:ascii="Gill Sans MT" w:hAnsi="Gill Sans MT"/>
                <w:color w:val="000000"/>
                <w:szCs w:val="22"/>
                <w:lang w:val="en-AU"/>
              </w:rPr>
              <w:t xml:space="preserve">). No significant differences between Indigenous/ non-indigenous student-student relationships. </w:t>
            </w:r>
            <w:r w:rsidRPr="000E6141">
              <w:rPr>
                <w:rFonts w:ascii="Gill Sans MT" w:hAnsi="Gill Sans MT"/>
                <w:color w:val="000000"/>
                <w:szCs w:val="22"/>
                <w:u w:val="single"/>
                <w:lang w:val="en-AU"/>
              </w:rPr>
              <w:t>Reasons for attrition</w:t>
            </w:r>
            <w:r w:rsidRPr="000E6141">
              <w:rPr>
                <w:rFonts w:ascii="Gill Sans MT" w:hAnsi="Gill Sans MT"/>
                <w:color w:val="000000"/>
                <w:szCs w:val="22"/>
                <w:lang w:val="en-AU"/>
              </w:rPr>
              <w:t xml:space="preserve"> = more likely with these students:</w:t>
            </w:r>
          </w:p>
          <w:p w14:paraId="2BEE0018" w14:textId="77777777" w:rsidR="00681E39" w:rsidRPr="000E6141" w:rsidRDefault="00681E39" w:rsidP="00681E39">
            <w:pPr>
              <w:pStyle w:val="ListParagraph"/>
              <w:numPr>
                <w:ilvl w:val="0"/>
                <w:numId w:val="3"/>
              </w:numPr>
              <w:rPr>
                <w:rFonts w:ascii="Gill Sans MT" w:hAnsi="Gill Sans MT"/>
                <w:lang w:val="en-US"/>
              </w:rPr>
            </w:pPr>
            <w:r w:rsidRPr="000E6141">
              <w:rPr>
                <w:rFonts w:ascii="Gill Sans MT" w:hAnsi="Gill Sans MT"/>
                <w:lang w:val="en-US"/>
              </w:rPr>
              <w:t>students whose circumstances qualify them for financial assistance</w:t>
            </w:r>
          </w:p>
          <w:p w14:paraId="64865CFA" w14:textId="77777777" w:rsidR="00681E39" w:rsidRPr="000E6141" w:rsidRDefault="00681E39" w:rsidP="00681E39">
            <w:pPr>
              <w:pStyle w:val="ListParagraph"/>
              <w:numPr>
                <w:ilvl w:val="0"/>
                <w:numId w:val="3"/>
              </w:numPr>
              <w:rPr>
                <w:rFonts w:ascii="Gill Sans MT" w:hAnsi="Gill Sans MT"/>
                <w:lang w:val="en-US"/>
              </w:rPr>
            </w:pPr>
            <w:r w:rsidRPr="000E6141">
              <w:rPr>
                <w:rFonts w:ascii="Gill Sans MT" w:hAnsi="Gill Sans MT"/>
                <w:lang w:val="en-US"/>
              </w:rPr>
              <w:t>students who are studying externally or at a distance</w:t>
            </w:r>
          </w:p>
          <w:p w14:paraId="11A9CEDF" w14:textId="77777777" w:rsidR="00681E39" w:rsidRPr="000E6141" w:rsidRDefault="00681E39" w:rsidP="00681E39">
            <w:pPr>
              <w:pStyle w:val="ListParagraph"/>
              <w:numPr>
                <w:ilvl w:val="0"/>
                <w:numId w:val="3"/>
              </w:numPr>
              <w:rPr>
                <w:rFonts w:ascii="Gill Sans MT" w:hAnsi="Gill Sans MT"/>
                <w:lang w:val="en-US"/>
              </w:rPr>
            </w:pPr>
            <w:r w:rsidRPr="000E6141">
              <w:rPr>
                <w:rFonts w:ascii="Gill Sans MT" w:hAnsi="Gill Sans MT"/>
                <w:lang w:val="en-US"/>
              </w:rPr>
              <w:t>students from a provincial or remote area</w:t>
            </w:r>
          </w:p>
          <w:p w14:paraId="3A71F1A4" w14:textId="77777777" w:rsidR="00681E39" w:rsidRPr="000E6141" w:rsidRDefault="00681E39" w:rsidP="00681E39">
            <w:pPr>
              <w:pStyle w:val="ListParagraph"/>
              <w:numPr>
                <w:ilvl w:val="0"/>
                <w:numId w:val="3"/>
              </w:numPr>
              <w:rPr>
                <w:rFonts w:ascii="Gill Sans MT" w:hAnsi="Gill Sans MT"/>
                <w:lang w:val="en-US"/>
              </w:rPr>
            </w:pPr>
            <w:r w:rsidRPr="000E6141">
              <w:rPr>
                <w:rFonts w:ascii="Gill Sans MT" w:hAnsi="Gill Sans MT"/>
                <w:lang w:val="en-US"/>
              </w:rPr>
              <w:t>students with a disability</w:t>
            </w:r>
          </w:p>
          <w:p w14:paraId="404FF5FF" w14:textId="77777777" w:rsidR="00681E39" w:rsidRPr="000E6141" w:rsidRDefault="00681E39" w:rsidP="00681E39">
            <w:pPr>
              <w:pStyle w:val="ListParagraph"/>
              <w:numPr>
                <w:ilvl w:val="0"/>
                <w:numId w:val="3"/>
              </w:numPr>
              <w:rPr>
                <w:rFonts w:ascii="Gill Sans MT" w:hAnsi="Gill Sans MT"/>
                <w:lang w:val="en-US"/>
              </w:rPr>
            </w:pPr>
            <w:r w:rsidRPr="000E6141">
              <w:rPr>
                <w:rFonts w:ascii="Gill Sans MT" w:hAnsi="Gill Sans MT"/>
                <w:lang w:val="en-US"/>
              </w:rPr>
              <w:t>older students and</w:t>
            </w:r>
          </w:p>
          <w:p w14:paraId="569D142C" w14:textId="77777777" w:rsidR="00681E39" w:rsidRPr="000E6141" w:rsidRDefault="00681E39" w:rsidP="00681E39">
            <w:pPr>
              <w:pStyle w:val="ListParagraph"/>
              <w:numPr>
                <w:ilvl w:val="0"/>
                <w:numId w:val="3"/>
              </w:numPr>
              <w:rPr>
                <w:rFonts w:ascii="Gill Sans MT" w:hAnsi="Gill Sans MT"/>
                <w:color w:val="000000"/>
                <w:szCs w:val="22"/>
                <w:lang w:val="en-AU"/>
              </w:rPr>
            </w:pPr>
            <w:r w:rsidRPr="000E6141">
              <w:rPr>
                <w:rFonts w:ascii="Gill Sans MT" w:hAnsi="Gill Sans MT"/>
                <w:lang w:val="en-US"/>
              </w:rPr>
              <w:t>male students (p.23)</w:t>
            </w:r>
          </w:p>
          <w:p w14:paraId="631BC256" w14:textId="77777777" w:rsidR="00681E39" w:rsidRPr="000E6141" w:rsidRDefault="00681E39" w:rsidP="00CA41E0">
            <w:pPr>
              <w:rPr>
                <w:rFonts w:ascii="Gill Sans MT" w:hAnsi="Gill Sans MT"/>
                <w:color w:val="000000"/>
                <w:szCs w:val="22"/>
              </w:rPr>
            </w:pPr>
            <w:r w:rsidRPr="000E6141">
              <w:rPr>
                <w:rFonts w:ascii="Gill Sans MT" w:hAnsi="Gill Sans MT"/>
                <w:color w:val="000000"/>
                <w:szCs w:val="22"/>
                <w:lang w:val="en-AU"/>
              </w:rPr>
              <w:t>Authors also argue that attrition = more likely among students enrolled in Indigenous-specific programs. Financial reasons are most common, followed by academic reasons. Indigenous students with a disability = more likely to consider dropping out. I</w:t>
            </w:r>
            <w:proofErr w:type="spellStart"/>
            <w:r w:rsidRPr="000E6141">
              <w:rPr>
                <w:rFonts w:ascii="Gill Sans MT" w:hAnsi="Gill Sans MT"/>
                <w:color w:val="000000"/>
                <w:szCs w:val="22"/>
              </w:rPr>
              <w:t>ndigenous</w:t>
            </w:r>
            <w:proofErr w:type="spellEnd"/>
            <w:r w:rsidRPr="000E6141">
              <w:rPr>
                <w:rFonts w:ascii="Gill Sans MT" w:hAnsi="Gill Sans MT"/>
                <w:color w:val="000000"/>
                <w:szCs w:val="22"/>
              </w:rPr>
              <w:t xml:space="preserve"> students who have seriously considered departing</w:t>
            </w:r>
          </w:p>
          <w:p w14:paraId="3AFB3BBA" w14:textId="77777777" w:rsidR="00681E39" w:rsidRPr="000E6141" w:rsidRDefault="00681E39" w:rsidP="00CA41E0">
            <w:pPr>
              <w:rPr>
                <w:rFonts w:ascii="Gill Sans MT" w:hAnsi="Gill Sans MT"/>
                <w:color w:val="000000"/>
                <w:szCs w:val="22"/>
                <w:lang w:val="en-AU"/>
              </w:rPr>
            </w:pPr>
            <w:r w:rsidRPr="000E6141">
              <w:rPr>
                <w:rFonts w:ascii="Gill Sans MT" w:hAnsi="Gill Sans MT"/>
                <w:color w:val="000000"/>
                <w:szCs w:val="22"/>
              </w:rPr>
              <w:t>their institution report lower levels of institutional support (p.25)</w:t>
            </w:r>
          </w:p>
          <w:p w14:paraId="532F2A48" w14:textId="77777777" w:rsidR="00681E39" w:rsidRPr="000E6141" w:rsidRDefault="00681E39" w:rsidP="00CA41E0">
            <w:pPr>
              <w:rPr>
                <w:rFonts w:ascii="Gill Sans MT" w:hAnsi="Gill Sans MT"/>
                <w:color w:val="000000"/>
                <w:szCs w:val="22"/>
              </w:rPr>
            </w:pPr>
            <w:r w:rsidRPr="000E6141">
              <w:rPr>
                <w:rFonts w:ascii="Gill Sans MT" w:hAnsi="Gill Sans MT"/>
                <w:b/>
                <w:color w:val="000000"/>
                <w:szCs w:val="22"/>
                <w:lang w:val="en-AU"/>
              </w:rPr>
              <w:t xml:space="preserve">Core argument: </w:t>
            </w:r>
            <w:r w:rsidRPr="000E6141">
              <w:rPr>
                <w:rFonts w:ascii="Gill Sans MT" w:hAnsi="Gill Sans MT"/>
                <w:color w:val="000000"/>
                <w:szCs w:val="22"/>
                <w:lang w:val="en-AU"/>
              </w:rPr>
              <w:t>Indigenous students engage in similar way to non-indigenous but attrition rates are still higher. More nuanced understanding of who indigenous students are = needed. Authors make distinction (but problematise the crudeness of the binary) between younger school leavers and older students. They argue that older indigenous students “</w:t>
            </w:r>
            <w:r w:rsidRPr="000E6141">
              <w:rPr>
                <w:rFonts w:ascii="Gill Sans MT" w:hAnsi="Gill Sans MT"/>
                <w:color w:val="000000"/>
                <w:szCs w:val="22"/>
              </w:rPr>
              <w:t>tend to share demographic characteristics associated with greater likelihood of withdrawal – characteristics such as poor health, financial insecurity, family obligations</w:t>
            </w:r>
          </w:p>
          <w:p w14:paraId="589D6F4D" w14:textId="5375F295" w:rsidR="00681E39" w:rsidRPr="000E6141" w:rsidRDefault="00681E39" w:rsidP="00CA41E0">
            <w:pPr>
              <w:rPr>
                <w:rFonts w:ascii="Gill Sans MT" w:hAnsi="Gill Sans MT"/>
                <w:b/>
                <w:color w:val="000000"/>
                <w:szCs w:val="22"/>
                <w:lang w:val="en-AU"/>
              </w:rPr>
            </w:pPr>
            <w:r w:rsidRPr="000E6141">
              <w:rPr>
                <w:rFonts w:ascii="Gill Sans MT" w:hAnsi="Gill Sans MT"/>
                <w:color w:val="000000"/>
                <w:szCs w:val="22"/>
              </w:rPr>
              <w:t xml:space="preserve">and not being full-time on campus” (p.26). However, written comments on AUSSE suggest same group = enthusiastic and highly engaged – meaning that ‘life gets in the way’ for this group. Younger students, in contrast, “may well be simply getting on with the job of learning – and succeeding” (p.26). This distinction = also connected to whether students are in indigenous-specific programs or mixed ‘mainstream’ classes. Little is known about impact of indigenous </w:t>
            </w:r>
            <w:proofErr w:type="spellStart"/>
            <w:r w:rsidRPr="000E6141">
              <w:rPr>
                <w:rFonts w:ascii="Gill Sans MT" w:hAnsi="Gill Sans MT"/>
                <w:color w:val="000000"/>
                <w:szCs w:val="22"/>
              </w:rPr>
              <w:t>centres</w:t>
            </w:r>
            <w:proofErr w:type="spellEnd"/>
            <w:r w:rsidRPr="000E6141">
              <w:rPr>
                <w:rFonts w:ascii="Gill Sans MT" w:hAnsi="Gill Sans MT"/>
                <w:color w:val="000000"/>
                <w:szCs w:val="22"/>
              </w:rPr>
              <w:t xml:space="preserve"> for supporting indigenous students (appears positive from data but more research needed). “We propose that much more needs to be known about who the Indigenous students are, with whom they interact, why they may leave and how they may be </w:t>
            </w:r>
            <w:proofErr w:type="spellStart"/>
            <w:r w:rsidRPr="000E6141">
              <w:rPr>
                <w:rFonts w:ascii="Gill Sans MT" w:hAnsi="Gill Sans MT"/>
                <w:color w:val="000000"/>
                <w:szCs w:val="22"/>
              </w:rPr>
              <w:t>utilising</w:t>
            </w:r>
            <w:proofErr w:type="spellEnd"/>
            <w:r w:rsidRPr="000E6141">
              <w:rPr>
                <w:rFonts w:ascii="Gill Sans MT" w:hAnsi="Gill Sans MT"/>
                <w:color w:val="000000"/>
                <w:szCs w:val="22"/>
              </w:rPr>
              <w:t xml:space="preserve"> Indigenous </w:t>
            </w:r>
            <w:proofErr w:type="spellStart"/>
            <w:r w:rsidRPr="000E6141">
              <w:rPr>
                <w:rFonts w:ascii="Gill Sans MT" w:hAnsi="Gill Sans MT"/>
                <w:color w:val="000000"/>
                <w:szCs w:val="22"/>
              </w:rPr>
              <w:t>centres</w:t>
            </w:r>
            <w:proofErr w:type="spellEnd"/>
            <w:r w:rsidRPr="000E6141">
              <w:rPr>
                <w:rFonts w:ascii="Gill Sans MT" w:hAnsi="Gill Sans MT"/>
                <w:color w:val="000000"/>
                <w:szCs w:val="22"/>
              </w:rPr>
              <w:t>” (p.28)</w:t>
            </w:r>
          </w:p>
        </w:tc>
      </w:tr>
      <w:tr w:rsidR="00681E39" w:rsidRPr="000E6141" w14:paraId="6F7CF293" w14:textId="77777777" w:rsidTr="00511E4C">
        <w:tc>
          <w:tcPr>
            <w:tcW w:w="7089" w:type="dxa"/>
          </w:tcPr>
          <w:p w14:paraId="5BDCCDDB" w14:textId="1D428FEB" w:rsidR="00681E39" w:rsidRPr="007977CB" w:rsidRDefault="00681E39" w:rsidP="00CA41E0">
            <w:pPr>
              <w:rPr>
                <w:rStyle w:val="Hyperlink"/>
                <w:rFonts w:ascii="Gill Sans MT" w:hAnsi="Gill Sans MT"/>
              </w:rPr>
            </w:pPr>
            <w:r w:rsidRPr="000E6141">
              <w:rPr>
                <w:rFonts w:ascii="Gill Sans MT" w:hAnsi="Gill Sans MT"/>
              </w:rPr>
              <w:lastRenderedPageBreak/>
              <w:t xml:space="preserve">Day, D. &amp; Nolde, R. (2009). </w:t>
            </w:r>
            <w:r w:rsidR="007977CB">
              <w:rPr>
                <w:rFonts w:ascii="Gill Sans MT" w:hAnsi="Gill Sans MT"/>
              </w:rPr>
              <w:fldChar w:fldCharType="begin"/>
            </w:r>
            <w:r w:rsidR="007977CB">
              <w:rPr>
                <w:rFonts w:ascii="Gill Sans MT" w:hAnsi="Gill Sans MT"/>
              </w:rPr>
              <w:instrText xml:space="preserve"> HYPERLINK "https://www.emerald.com/insight/content/doi/10.1108/02610150910937899/full/html?casa_token=34Yei2tzuEUAAAAA:UzvcFIX_MIRJeBEHHs_L06yW0-_0gYWfWFRQ3fpSJ51oEFn9TJ3FPl1cUG_dEOmzfdWNcBwrLnq3e-wc4dnoDxUQN8EUQY5lzQhJHRPmp5qC0ZWzKIo" </w:instrText>
            </w:r>
            <w:r w:rsidR="007977CB">
              <w:rPr>
                <w:rFonts w:ascii="Gill Sans MT" w:hAnsi="Gill Sans MT"/>
              </w:rPr>
              <w:fldChar w:fldCharType="separate"/>
            </w:r>
            <w:r w:rsidRPr="007977CB">
              <w:rPr>
                <w:rStyle w:val="Hyperlink"/>
                <w:rFonts w:ascii="Gill Sans MT" w:hAnsi="Gill Sans MT"/>
              </w:rPr>
              <w:t>Arresting the decline in</w:t>
            </w:r>
          </w:p>
          <w:p w14:paraId="40D23482" w14:textId="77777777" w:rsidR="00681E39" w:rsidRPr="007977CB" w:rsidRDefault="00681E39" w:rsidP="00CA41E0">
            <w:pPr>
              <w:rPr>
                <w:rStyle w:val="Hyperlink"/>
                <w:rFonts w:ascii="Gill Sans MT" w:hAnsi="Gill Sans MT"/>
              </w:rPr>
            </w:pPr>
            <w:r w:rsidRPr="007977CB">
              <w:rPr>
                <w:rStyle w:val="Hyperlink"/>
                <w:rFonts w:ascii="Gill Sans MT" w:hAnsi="Gill Sans MT"/>
              </w:rPr>
              <w:t>Australian indigenous representation at university</w:t>
            </w:r>
          </w:p>
          <w:p w14:paraId="5B3532EC" w14:textId="17592E3B" w:rsidR="00681E39" w:rsidRPr="000E6141" w:rsidRDefault="00681E39" w:rsidP="00CA41E0">
            <w:pPr>
              <w:rPr>
                <w:rFonts w:ascii="Gill Sans MT" w:hAnsi="Gill Sans MT"/>
              </w:rPr>
            </w:pPr>
            <w:r w:rsidRPr="007977CB">
              <w:rPr>
                <w:rStyle w:val="Hyperlink"/>
                <w:rFonts w:ascii="Gill Sans MT" w:hAnsi="Gill Sans MT"/>
              </w:rPr>
              <w:lastRenderedPageBreak/>
              <w:t>Student experience as a guide</w:t>
            </w:r>
            <w:r w:rsidR="007977CB">
              <w:rPr>
                <w:rFonts w:ascii="Gill Sans MT" w:hAnsi="Gill Sans MT"/>
              </w:rPr>
              <w:fldChar w:fldCharType="end"/>
            </w:r>
            <w:r w:rsidRPr="000E6141">
              <w:rPr>
                <w:rFonts w:ascii="Gill Sans MT" w:hAnsi="Gill Sans MT"/>
              </w:rPr>
              <w:t xml:space="preserve">, </w:t>
            </w:r>
            <w:r w:rsidRPr="000E6141">
              <w:rPr>
                <w:rFonts w:ascii="Gill Sans MT" w:hAnsi="Gill Sans MT"/>
                <w:i/>
              </w:rPr>
              <w:t xml:space="preserve">Equal Opportunities International, </w:t>
            </w:r>
            <w:r w:rsidRPr="000E6141">
              <w:rPr>
                <w:rFonts w:ascii="Gill Sans MT" w:hAnsi="Gill Sans MT"/>
              </w:rPr>
              <w:t>28(2)</w:t>
            </w:r>
            <w:r w:rsidR="000E6141">
              <w:rPr>
                <w:rFonts w:ascii="Gill Sans MT" w:hAnsi="Gill Sans MT"/>
              </w:rPr>
              <w:t>,</w:t>
            </w:r>
            <w:r w:rsidRPr="000E6141">
              <w:rPr>
                <w:rFonts w:ascii="Gill Sans MT" w:hAnsi="Gill Sans MT"/>
              </w:rPr>
              <w:t xml:space="preserve"> 135</w:t>
            </w:r>
            <w:r w:rsidR="000E6141">
              <w:rPr>
                <w:rFonts w:ascii="Gill Sans MT" w:hAnsi="Gill Sans MT"/>
              </w:rPr>
              <w:t>–</w:t>
            </w:r>
            <w:r w:rsidRPr="000E6141">
              <w:rPr>
                <w:rFonts w:ascii="Gill Sans MT" w:hAnsi="Gill Sans MT"/>
              </w:rPr>
              <w:t>161.</w:t>
            </w:r>
          </w:p>
          <w:p w14:paraId="22EF5D74" w14:textId="77777777" w:rsidR="00681E39" w:rsidRPr="000E6141" w:rsidRDefault="00681E39" w:rsidP="00CA41E0">
            <w:pPr>
              <w:rPr>
                <w:rFonts w:ascii="Gill Sans MT" w:hAnsi="Gill Sans MT"/>
              </w:rPr>
            </w:pPr>
          </w:p>
          <w:p w14:paraId="53E0FD30" w14:textId="77777777" w:rsidR="00681E39" w:rsidRPr="000E6141" w:rsidRDefault="00681E39" w:rsidP="00CA41E0">
            <w:pPr>
              <w:rPr>
                <w:rFonts w:ascii="Gill Sans MT" w:hAnsi="Gill Sans MT"/>
              </w:rPr>
            </w:pPr>
            <w:r w:rsidRPr="000E6141">
              <w:rPr>
                <w:rFonts w:ascii="Gill Sans MT" w:hAnsi="Gill Sans MT"/>
              </w:rPr>
              <w:t>AUS</w:t>
            </w:r>
          </w:p>
          <w:p w14:paraId="1004B91B" w14:textId="77777777" w:rsidR="000E6141" w:rsidRDefault="000E6141" w:rsidP="000E6141">
            <w:pPr>
              <w:rPr>
                <w:rFonts w:ascii="Gill Sans" w:hAnsi="Gill Sans" w:cs="Gill Sans"/>
                <w:szCs w:val="22"/>
              </w:rPr>
            </w:pPr>
            <w:r>
              <w:rPr>
                <w:rFonts w:ascii="Gill Sans" w:hAnsi="Gill Sans" w:cs="Gill Sans"/>
                <w:szCs w:val="22"/>
              </w:rPr>
              <w:t>Annotated by Sally Baker</w:t>
            </w:r>
          </w:p>
          <w:p w14:paraId="795DF04D" w14:textId="77777777" w:rsidR="00681E39" w:rsidRPr="000E6141" w:rsidRDefault="00681E39" w:rsidP="00CA41E0">
            <w:pPr>
              <w:rPr>
                <w:rFonts w:ascii="Gill Sans MT" w:hAnsi="Gill Sans MT"/>
              </w:rPr>
            </w:pPr>
          </w:p>
          <w:p w14:paraId="2263902B" w14:textId="23D8C052" w:rsidR="00681E39" w:rsidRPr="000E6141" w:rsidRDefault="00681E39" w:rsidP="00CA41E0">
            <w:pPr>
              <w:rPr>
                <w:rFonts w:ascii="Gill Sans MT" w:hAnsi="Gill Sans MT"/>
                <w:i/>
              </w:rPr>
            </w:pPr>
            <w:r w:rsidRPr="000E6141">
              <w:rPr>
                <w:rFonts w:ascii="Gill Sans MT" w:hAnsi="Gill Sans MT"/>
                <w:i/>
              </w:rPr>
              <w:t>Keywords Australia, Higher education, Australian aboriginals, Retention, Careers, Ethic minorities</w:t>
            </w:r>
          </w:p>
        </w:tc>
        <w:tc>
          <w:tcPr>
            <w:tcW w:w="8504" w:type="dxa"/>
          </w:tcPr>
          <w:p w14:paraId="1795BE1D" w14:textId="77777777" w:rsidR="00681E39" w:rsidRPr="000E6141" w:rsidRDefault="00681E39" w:rsidP="00CA41E0">
            <w:pPr>
              <w:rPr>
                <w:rFonts w:ascii="Gill Sans MT" w:hAnsi="Gill Sans MT"/>
                <w:color w:val="000000"/>
                <w:szCs w:val="22"/>
                <w:lang w:val="en-AU"/>
              </w:rPr>
            </w:pPr>
            <w:r w:rsidRPr="000E6141">
              <w:rPr>
                <w:rFonts w:ascii="Gill Sans MT" w:hAnsi="Gill Sans MT"/>
                <w:b/>
                <w:color w:val="000000"/>
                <w:szCs w:val="22"/>
                <w:lang w:val="en-AU"/>
              </w:rPr>
              <w:lastRenderedPageBreak/>
              <w:t xml:space="preserve">Context: </w:t>
            </w:r>
            <w:r w:rsidRPr="000E6141">
              <w:rPr>
                <w:rFonts w:ascii="Gill Sans MT" w:hAnsi="Gill Sans MT"/>
                <w:color w:val="000000"/>
                <w:szCs w:val="22"/>
                <w:lang w:val="en-AU"/>
              </w:rPr>
              <w:t xml:space="preserve">Situates the paper and research in context of differences between Indigenous and non-indigenous Australians – noting higher levels of health concerns, lower life expectancy, </w:t>
            </w:r>
            <w:r w:rsidRPr="000E6141">
              <w:rPr>
                <w:rFonts w:ascii="Gill Sans MT" w:hAnsi="Gill Sans MT"/>
                <w:color w:val="000000"/>
                <w:szCs w:val="22"/>
                <w:lang w:val="en-AU"/>
              </w:rPr>
              <w:lastRenderedPageBreak/>
              <w:t>more cases of domestic violence, lower rates of participation in school/ school success. Scopes literature relating to participation of Indigenous students in higher education – points to a small and sketchy body of literature at the time. Point to no research that explored differences between first and second generation indigenous students in higher education. Authors also note that once in higher education, financial and health concerns = significant impact on Indigenous participation</w:t>
            </w:r>
          </w:p>
          <w:p w14:paraId="66AB20FF" w14:textId="77777777" w:rsidR="00681E39" w:rsidRPr="000E6141" w:rsidRDefault="00681E39" w:rsidP="00CA41E0">
            <w:pPr>
              <w:rPr>
                <w:rFonts w:ascii="Gill Sans MT" w:hAnsi="Gill Sans MT"/>
                <w:color w:val="000000"/>
                <w:szCs w:val="22"/>
                <w:lang w:val="en-AU"/>
              </w:rPr>
            </w:pPr>
            <w:r w:rsidRPr="000E6141">
              <w:rPr>
                <w:rFonts w:ascii="Gill Sans MT" w:hAnsi="Gill Sans MT"/>
                <w:b/>
                <w:color w:val="000000"/>
                <w:szCs w:val="22"/>
                <w:lang w:val="en-AU"/>
              </w:rPr>
              <w:t xml:space="preserve">Aim: </w:t>
            </w:r>
            <w:r w:rsidRPr="000E6141">
              <w:rPr>
                <w:rFonts w:ascii="Gill Sans MT" w:hAnsi="Gill Sans MT"/>
                <w:color w:val="000000"/>
                <w:szCs w:val="22"/>
                <w:lang w:val="en-AU"/>
              </w:rPr>
              <w:t xml:space="preserve">To </w:t>
            </w:r>
            <w:r w:rsidRPr="000E6141">
              <w:rPr>
                <w:rFonts w:ascii="Gill Sans MT" w:hAnsi="Gill Sans MT"/>
                <w:color w:val="000000"/>
                <w:szCs w:val="22"/>
              </w:rPr>
              <w:t>reveal the success factors for retention of first year special entry Aboriginal students at an Australian metropolitan university.</w:t>
            </w:r>
          </w:p>
          <w:p w14:paraId="4E1DB4E5" w14:textId="77777777" w:rsidR="00681E39" w:rsidRPr="000E6141" w:rsidRDefault="00681E39" w:rsidP="00CA41E0">
            <w:pPr>
              <w:rPr>
                <w:rFonts w:ascii="Gill Sans MT" w:hAnsi="Gill Sans MT"/>
                <w:b/>
                <w:color w:val="000000"/>
                <w:szCs w:val="22"/>
                <w:lang w:val="en-AU"/>
              </w:rPr>
            </w:pPr>
            <w:r w:rsidRPr="000E6141">
              <w:rPr>
                <w:rFonts w:ascii="Gill Sans MT" w:hAnsi="Gill Sans MT"/>
                <w:b/>
                <w:color w:val="000000"/>
                <w:szCs w:val="22"/>
                <w:lang w:val="en-AU"/>
              </w:rPr>
              <w:t>Theoretical frame:</w:t>
            </w:r>
          </w:p>
          <w:p w14:paraId="64B1A25C" w14:textId="77777777" w:rsidR="00681E39" w:rsidRPr="000E6141" w:rsidRDefault="00681E39" w:rsidP="00CA41E0">
            <w:pPr>
              <w:rPr>
                <w:rFonts w:ascii="Gill Sans MT" w:hAnsi="Gill Sans MT"/>
                <w:color w:val="000000"/>
                <w:szCs w:val="22"/>
                <w:lang w:val="en-AU"/>
              </w:rPr>
            </w:pPr>
            <w:r w:rsidRPr="000E6141">
              <w:rPr>
                <w:rFonts w:ascii="Gill Sans MT" w:hAnsi="Gill Sans MT"/>
                <w:b/>
                <w:color w:val="000000"/>
                <w:szCs w:val="22"/>
                <w:lang w:val="en-AU"/>
              </w:rPr>
              <w:t xml:space="preserve">Methodology: </w:t>
            </w:r>
            <w:r w:rsidRPr="000E6141">
              <w:rPr>
                <w:rFonts w:ascii="Gill Sans MT" w:hAnsi="Gill Sans MT"/>
                <w:color w:val="000000"/>
                <w:szCs w:val="22"/>
                <w:lang w:val="en-AU"/>
              </w:rPr>
              <w:t>Grounded theory/ longitudinal study of 12 Indigenous non-traditional entry Year 1 students from 2006 intake (most not FinF = 9/12; equal f and m; self-selected; 9 = 18-19 years old/ 3 = 23-24). In-depth interviews conducted with participants x 3 over one year regarding “</w:t>
            </w:r>
            <w:r w:rsidRPr="000E6141">
              <w:rPr>
                <w:rFonts w:ascii="Gill Sans MT" w:hAnsi="Gill Sans MT"/>
                <w:color w:val="000000"/>
                <w:szCs w:val="22"/>
              </w:rPr>
              <w:t>impacts of schooling, teaching and learning, life experience, career aspirations, relationships and racial identity on academic success” (p.135)</w:t>
            </w:r>
          </w:p>
          <w:p w14:paraId="0DAE9637" w14:textId="77777777" w:rsidR="00681E39" w:rsidRPr="000E6141" w:rsidRDefault="00681E39" w:rsidP="00CA41E0">
            <w:pPr>
              <w:rPr>
                <w:rFonts w:ascii="Gill Sans MT" w:hAnsi="Gill Sans MT"/>
                <w:color w:val="000000"/>
                <w:szCs w:val="22"/>
                <w:lang w:val="en-AU"/>
              </w:rPr>
            </w:pPr>
            <w:r w:rsidRPr="000E6141">
              <w:rPr>
                <w:rFonts w:ascii="Gill Sans MT" w:hAnsi="Gill Sans MT"/>
                <w:b/>
                <w:color w:val="000000"/>
                <w:szCs w:val="22"/>
                <w:lang w:val="en-AU"/>
              </w:rPr>
              <w:t xml:space="preserve">Findings:  </w:t>
            </w:r>
            <w:r w:rsidRPr="000E6141">
              <w:rPr>
                <w:rFonts w:ascii="Gill Sans MT" w:hAnsi="Gill Sans MT"/>
                <w:color w:val="000000"/>
                <w:szCs w:val="22"/>
                <w:lang w:val="en-AU"/>
              </w:rPr>
              <w:t>No clear academic distinction between Indigenous and non-indigenous students (except for special entry). Data categorised into:</w:t>
            </w:r>
            <w:r w:rsidRPr="000E6141">
              <w:rPr>
                <w:rFonts w:ascii="Gill Sans MT" w:hAnsi="Gill Sans MT"/>
                <w:color w:val="000000"/>
                <w:szCs w:val="22"/>
              </w:rPr>
              <w:t xml:space="preserve"> belonging, future plans, identity, personal recognition, and finances.</w:t>
            </w:r>
            <w:r w:rsidRPr="000E6141">
              <w:rPr>
                <w:rFonts w:ascii="Gill Sans MT" w:hAnsi="Gill Sans MT"/>
                <w:color w:val="000000"/>
                <w:szCs w:val="22"/>
                <w:lang w:val="en-AU"/>
              </w:rPr>
              <w:t xml:space="preserve"> Support and belonging = most significant, also career goals and personal achievement showing strongly. Identity = important theme.</w:t>
            </w:r>
          </w:p>
          <w:p w14:paraId="7DC579F1" w14:textId="77777777" w:rsidR="00681E39" w:rsidRPr="000E6141" w:rsidRDefault="00681E39" w:rsidP="00CA41E0">
            <w:pPr>
              <w:rPr>
                <w:rFonts w:ascii="Gill Sans MT" w:hAnsi="Gill Sans MT"/>
                <w:color w:val="000000"/>
                <w:szCs w:val="22"/>
              </w:rPr>
            </w:pPr>
            <w:r w:rsidRPr="000E6141">
              <w:rPr>
                <w:rFonts w:ascii="Gill Sans MT" w:hAnsi="Gill Sans MT"/>
                <w:color w:val="000000"/>
                <w:szCs w:val="22"/>
                <w:lang w:val="en-AU"/>
              </w:rPr>
              <w:t xml:space="preserve">Prior life experience = relatively little bearing on academic performance = similar learning and life issues to non-Indigenous students. Most did not have a strong connection to their Indigeneity, but wanted to find out more; also factors related to this (for example, friendships and support from Indigenous centre, also and AIME mentoring at school because of Indigeneity) = significant on students’ experiences and ‘success’. Authors found that private schools = “pipeline (in)to university” (8/12 had attended private schools on indigenous scholarships). </w:t>
            </w:r>
            <w:r w:rsidRPr="000E6141">
              <w:rPr>
                <w:rFonts w:ascii="Gill Sans MT" w:hAnsi="Gill Sans MT"/>
                <w:color w:val="000000"/>
                <w:szCs w:val="22"/>
              </w:rPr>
              <w:t>Students adopted both indigenous and non-indigenous world perspectives and displayed robust resilience in the face of challenging family and educational experiences.</w:t>
            </w:r>
          </w:p>
          <w:p w14:paraId="1BE41B13" w14:textId="77777777" w:rsidR="00681E39" w:rsidRPr="000E6141" w:rsidRDefault="00681E39" w:rsidP="00CA41E0">
            <w:pPr>
              <w:rPr>
                <w:rFonts w:ascii="Gill Sans MT" w:hAnsi="Gill Sans MT"/>
                <w:color w:val="000000"/>
                <w:szCs w:val="22"/>
              </w:rPr>
            </w:pPr>
            <w:r w:rsidRPr="000E6141">
              <w:rPr>
                <w:rFonts w:ascii="Gill Sans MT" w:hAnsi="Gill Sans MT"/>
                <w:color w:val="000000"/>
                <w:szCs w:val="22"/>
              </w:rPr>
              <w:t>Authors discuss the significance of the Indigenous centre, noting “further tertiary sector investment in these units is fundamental to enhancing student progress and retention. However such resources are often not forthcoming. Most non-indigenous faculty do not visit indigenous academic spaces, maintaining academic and cultural divides” (p.149).</w:t>
            </w:r>
          </w:p>
          <w:p w14:paraId="18EF5995" w14:textId="77777777" w:rsidR="00681E39" w:rsidRPr="000E6141" w:rsidRDefault="00681E39" w:rsidP="00CA41E0">
            <w:pPr>
              <w:rPr>
                <w:rFonts w:ascii="Gill Sans MT" w:hAnsi="Gill Sans MT"/>
                <w:color w:val="000000"/>
                <w:szCs w:val="22"/>
              </w:rPr>
            </w:pPr>
            <w:r w:rsidRPr="000E6141">
              <w:rPr>
                <w:rFonts w:ascii="Gill Sans MT" w:hAnsi="Gill Sans MT"/>
                <w:color w:val="000000"/>
                <w:szCs w:val="22"/>
              </w:rPr>
              <w:t xml:space="preserve">Barriers: “Students identified three main barriers to academic success: difficulty writing </w:t>
            </w:r>
            <w:r w:rsidRPr="000E6141">
              <w:rPr>
                <w:rFonts w:ascii="Gill Sans MT" w:hAnsi="Gill Sans MT"/>
                <w:color w:val="000000"/>
                <w:szCs w:val="22"/>
              </w:rPr>
              <w:lastRenderedPageBreak/>
              <w:t>essays and managing time, poor communication about resources available to them including support programs, and, not knowing what was needed to succeed in their first year” (p.151).</w:t>
            </w:r>
          </w:p>
          <w:p w14:paraId="314C6D04" w14:textId="77777777" w:rsidR="00681E39" w:rsidRPr="000E6141" w:rsidRDefault="00681E39" w:rsidP="00CA41E0">
            <w:pPr>
              <w:rPr>
                <w:rFonts w:ascii="Gill Sans MT" w:hAnsi="Gill Sans MT"/>
                <w:color w:val="000000"/>
                <w:szCs w:val="22"/>
              </w:rPr>
            </w:pPr>
            <w:r w:rsidRPr="000E6141">
              <w:rPr>
                <w:rFonts w:ascii="Gill Sans MT" w:hAnsi="Gill Sans MT"/>
                <w:color w:val="000000"/>
                <w:szCs w:val="22"/>
              </w:rPr>
              <w:t>Authors offer a model for pathways of indigenous student special entry access to a metropolitan university (see p.155). Model shows how most students from study had clear career goal prior to entering higher education, they had close relationships with the Indigenous centre and friends, participated in lots of ECAs and were enthusiastic.</w:t>
            </w:r>
            <w:r w:rsidRPr="000E6141">
              <w:rPr>
                <w:rFonts w:ascii="Gill Sans MT" w:hAnsi="Gill Sans MT"/>
                <w:b/>
                <w:color w:val="000000"/>
                <w:szCs w:val="22"/>
                <w:lang w:val="en-AU"/>
              </w:rPr>
              <w:br/>
              <w:t xml:space="preserve">Core argument: </w:t>
            </w:r>
            <w:r w:rsidRPr="000E6141">
              <w:rPr>
                <w:rFonts w:ascii="Gill Sans MT" w:hAnsi="Gill Sans MT"/>
                <w:color w:val="000000"/>
                <w:szCs w:val="22"/>
                <w:lang w:val="en-AU"/>
              </w:rPr>
              <w:t>Spaces of recognition and belonging = key: “</w:t>
            </w:r>
            <w:r w:rsidRPr="000E6141">
              <w:rPr>
                <w:rFonts w:ascii="Gill Sans MT" w:hAnsi="Gill Sans MT"/>
                <w:color w:val="000000"/>
                <w:szCs w:val="22"/>
              </w:rPr>
              <w:t>a key positive factor to retention to be provision of an indigenous study and support unit on campus, which provided a safe counter space for indigenous students</w:t>
            </w:r>
          </w:p>
          <w:p w14:paraId="24DDE3E8" w14:textId="5BFEFBA8" w:rsidR="00681E39" w:rsidRPr="000E6141" w:rsidRDefault="00681E39" w:rsidP="00CA41E0">
            <w:pPr>
              <w:rPr>
                <w:rFonts w:ascii="Gill Sans MT" w:hAnsi="Gill Sans MT"/>
                <w:color w:val="000000"/>
                <w:szCs w:val="22"/>
                <w:lang w:val="en-AU"/>
              </w:rPr>
            </w:pPr>
            <w:r w:rsidRPr="000E6141">
              <w:rPr>
                <w:rFonts w:ascii="Gill Sans MT" w:hAnsi="Gill Sans MT"/>
                <w:color w:val="000000"/>
                <w:szCs w:val="22"/>
              </w:rPr>
              <w:t>only. Here students became part of the indigenous family” (p.156).</w:t>
            </w:r>
          </w:p>
        </w:tc>
      </w:tr>
      <w:tr w:rsidR="005735E0" w:rsidRPr="000E6141" w14:paraId="4D04D694" w14:textId="77777777" w:rsidTr="00511E4C">
        <w:tc>
          <w:tcPr>
            <w:tcW w:w="7089" w:type="dxa"/>
          </w:tcPr>
          <w:p w14:paraId="271B6017" w14:textId="6324B932" w:rsidR="005735E0" w:rsidRDefault="005735E0" w:rsidP="00CA41E0">
            <w:pPr>
              <w:rPr>
                <w:rFonts w:ascii="Gill Sans MT" w:hAnsi="Gill Sans MT"/>
                <w:szCs w:val="22"/>
              </w:rPr>
            </w:pPr>
            <w:proofErr w:type="spellStart"/>
            <w:r>
              <w:rPr>
                <w:rFonts w:ascii="Gill Sans MT" w:hAnsi="Gill Sans MT"/>
                <w:szCs w:val="22"/>
              </w:rPr>
              <w:lastRenderedPageBreak/>
              <w:t>Farenga</w:t>
            </w:r>
            <w:proofErr w:type="spellEnd"/>
            <w:r>
              <w:rPr>
                <w:rFonts w:ascii="Gill Sans MT" w:hAnsi="Gill Sans MT"/>
                <w:szCs w:val="22"/>
              </w:rPr>
              <w:t xml:space="preserve">, S. (2017). </w:t>
            </w:r>
            <w:hyperlink r:id="rId9" w:history="1">
              <w:r w:rsidRPr="007977CB">
                <w:rPr>
                  <w:rStyle w:val="Hyperlink"/>
                  <w:rFonts w:ascii="Gill Sans MT" w:hAnsi="Gill Sans MT"/>
                  <w:szCs w:val="22"/>
                </w:rPr>
                <w:t>Students on a journey: an institutional case study of a widening participation success and retention programme</w:t>
              </w:r>
            </w:hyperlink>
            <w:r>
              <w:rPr>
                <w:rFonts w:ascii="Gill Sans MT" w:hAnsi="Gill Sans MT"/>
                <w:szCs w:val="22"/>
              </w:rPr>
              <w:t xml:space="preserve">, </w:t>
            </w:r>
            <w:r>
              <w:rPr>
                <w:rFonts w:ascii="Gill Sans MT" w:hAnsi="Gill Sans MT"/>
                <w:i/>
                <w:szCs w:val="22"/>
              </w:rPr>
              <w:t xml:space="preserve">Widening Participation and Lifelong Learning, </w:t>
            </w:r>
            <w:r w:rsidRPr="007926CF">
              <w:rPr>
                <w:rFonts w:ascii="Gill Sans MT" w:hAnsi="Gill Sans MT"/>
                <w:szCs w:val="22"/>
              </w:rPr>
              <w:t>19</w:t>
            </w:r>
            <w:r>
              <w:rPr>
                <w:rFonts w:ascii="Gill Sans MT" w:hAnsi="Gill Sans MT"/>
                <w:szCs w:val="22"/>
              </w:rPr>
              <w:t xml:space="preserve">(2), 142-156. </w:t>
            </w:r>
          </w:p>
          <w:p w14:paraId="649AF7DC" w14:textId="77777777" w:rsidR="005735E0" w:rsidRDefault="005735E0" w:rsidP="00CA41E0">
            <w:pPr>
              <w:rPr>
                <w:rFonts w:ascii="Gill Sans MT" w:hAnsi="Gill Sans MT"/>
                <w:szCs w:val="22"/>
              </w:rPr>
            </w:pPr>
          </w:p>
          <w:p w14:paraId="652DFC14" w14:textId="77777777" w:rsidR="005735E0" w:rsidRDefault="005735E0" w:rsidP="00CA41E0">
            <w:pPr>
              <w:rPr>
                <w:rFonts w:ascii="Gill Sans MT" w:hAnsi="Gill Sans MT"/>
                <w:szCs w:val="22"/>
              </w:rPr>
            </w:pPr>
            <w:r>
              <w:rPr>
                <w:rFonts w:ascii="Gill Sans MT" w:hAnsi="Gill Sans MT"/>
                <w:szCs w:val="22"/>
              </w:rPr>
              <w:t>AUS</w:t>
            </w:r>
          </w:p>
          <w:p w14:paraId="27070679" w14:textId="77777777" w:rsidR="005735E0" w:rsidRDefault="005735E0" w:rsidP="00CA41E0">
            <w:pPr>
              <w:rPr>
                <w:rFonts w:ascii="Gill Sans MT" w:hAnsi="Gill Sans MT"/>
                <w:szCs w:val="22"/>
              </w:rPr>
            </w:pPr>
            <w:r>
              <w:rPr>
                <w:rFonts w:ascii="Gill Sans MT" w:hAnsi="Gill Sans MT"/>
                <w:szCs w:val="22"/>
              </w:rPr>
              <w:t xml:space="preserve">Annotated by Anna Xavier </w:t>
            </w:r>
          </w:p>
          <w:p w14:paraId="5B613723" w14:textId="77777777" w:rsidR="005735E0" w:rsidRDefault="005735E0" w:rsidP="00CA41E0">
            <w:pPr>
              <w:rPr>
                <w:rFonts w:ascii="Gill Sans MT" w:hAnsi="Gill Sans MT"/>
                <w:szCs w:val="22"/>
              </w:rPr>
            </w:pPr>
          </w:p>
          <w:p w14:paraId="6D37C702" w14:textId="77777777" w:rsidR="005735E0" w:rsidRPr="005735E0" w:rsidRDefault="005735E0" w:rsidP="005735E0">
            <w:pPr>
              <w:rPr>
                <w:rFonts w:ascii="Gill Sans MT" w:hAnsi="Gill Sans MT"/>
                <w:i/>
                <w:szCs w:val="22"/>
                <w:lang w:val="en-GB"/>
              </w:rPr>
            </w:pPr>
            <w:r>
              <w:rPr>
                <w:rFonts w:ascii="Gill Sans MT" w:hAnsi="Gill Sans MT"/>
                <w:szCs w:val="22"/>
              </w:rPr>
              <w:t xml:space="preserve">Keywords: </w:t>
            </w:r>
            <w:r w:rsidRPr="005735E0">
              <w:rPr>
                <w:rFonts w:ascii="Gill Sans MT" w:hAnsi="Gill Sans MT"/>
                <w:i/>
                <w:szCs w:val="22"/>
                <w:lang w:val="en-GB"/>
              </w:rPr>
              <w:t xml:space="preserve">widening participation; student support; transition; student experience; retention </w:t>
            </w:r>
          </w:p>
          <w:p w14:paraId="05A901E0" w14:textId="1BE2C599" w:rsidR="005735E0" w:rsidRPr="005735E0" w:rsidRDefault="005735E0" w:rsidP="00CA41E0">
            <w:pPr>
              <w:rPr>
                <w:rFonts w:ascii="Gill Sans MT" w:hAnsi="Gill Sans MT"/>
                <w:szCs w:val="22"/>
              </w:rPr>
            </w:pPr>
          </w:p>
        </w:tc>
        <w:tc>
          <w:tcPr>
            <w:tcW w:w="8504" w:type="dxa"/>
          </w:tcPr>
          <w:p w14:paraId="38B44AC2" w14:textId="77777777" w:rsidR="00945669" w:rsidRPr="00945669" w:rsidRDefault="005735E0" w:rsidP="00945669">
            <w:pPr>
              <w:rPr>
                <w:rFonts w:ascii="Gill Sans MT" w:hAnsi="Gill Sans MT"/>
                <w:color w:val="000000"/>
                <w:szCs w:val="22"/>
                <w:lang w:val="en-GB"/>
              </w:rPr>
            </w:pPr>
            <w:r w:rsidRPr="000E6141">
              <w:rPr>
                <w:rFonts w:ascii="Gill Sans MT" w:hAnsi="Gill Sans MT"/>
                <w:b/>
                <w:color w:val="000000"/>
                <w:szCs w:val="22"/>
                <w:lang w:val="en-AU"/>
              </w:rPr>
              <w:t xml:space="preserve">Context: </w:t>
            </w:r>
            <w:r w:rsidRPr="005735E0">
              <w:rPr>
                <w:rFonts w:ascii="Gill Sans MT" w:hAnsi="Gill Sans MT"/>
                <w:color w:val="000000"/>
                <w:szCs w:val="22"/>
                <w:lang w:val="en-GB"/>
              </w:rPr>
              <w:t>Students from widening participation (WP) backgrounds entering higher education (HE) in England have soared in number in the last decade, rising 43% since 2004</w:t>
            </w:r>
            <w:r>
              <w:rPr>
                <w:rFonts w:ascii="Gill Sans MT" w:hAnsi="Gill Sans MT"/>
                <w:color w:val="000000"/>
                <w:szCs w:val="22"/>
                <w:lang w:val="en-GB"/>
              </w:rPr>
              <w:t xml:space="preserve"> (HEFCE</w:t>
            </w:r>
            <w:r w:rsidR="00945669">
              <w:rPr>
                <w:rFonts w:ascii="Gill Sans MT" w:hAnsi="Gill Sans MT"/>
                <w:color w:val="000000"/>
                <w:szCs w:val="22"/>
                <w:lang w:val="en-GB"/>
              </w:rPr>
              <w:t xml:space="preserve">, 2013). </w:t>
            </w:r>
            <w:r w:rsidR="00945669" w:rsidRPr="00945669">
              <w:rPr>
                <w:rFonts w:ascii="Gill Sans MT" w:hAnsi="Gill Sans MT"/>
                <w:color w:val="000000"/>
                <w:szCs w:val="22"/>
                <w:lang w:val="en-GB"/>
              </w:rPr>
              <w:t>The boom in WP students numbers can be partly explained by the New Labour government’s (1997-2010) concerted effort to preserve access to HE as tuition fees increased. More recently, the Conservative government (2010- present) shifted policy outputs towards supporting the success and retention of these students (</w:t>
            </w:r>
            <w:proofErr w:type="spellStart"/>
            <w:r w:rsidR="00945669" w:rsidRPr="00945669">
              <w:rPr>
                <w:rFonts w:ascii="Gill Sans MT" w:hAnsi="Gill Sans MT"/>
                <w:color w:val="000000"/>
                <w:szCs w:val="22"/>
                <w:lang w:val="en-GB"/>
              </w:rPr>
              <w:t>Farenga</w:t>
            </w:r>
            <w:proofErr w:type="spellEnd"/>
            <w:r w:rsidR="00945669" w:rsidRPr="00945669">
              <w:rPr>
                <w:rFonts w:ascii="Gill Sans MT" w:hAnsi="Gill Sans MT"/>
                <w:color w:val="000000"/>
                <w:szCs w:val="22"/>
                <w:lang w:val="en-GB"/>
              </w:rPr>
              <w:t xml:space="preserve">, 2015). </w:t>
            </w:r>
          </w:p>
          <w:p w14:paraId="18AE34FE" w14:textId="3157F787" w:rsidR="00945669" w:rsidRPr="00945669" w:rsidRDefault="005735E0" w:rsidP="00945669">
            <w:pPr>
              <w:pStyle w:val="NormalWeb"/>
              <w:rPr>
                <w:rFonts w:ascii="Gill Sans MT" w:hAnsi="Gill Sans MT" w:cstheme="majorHAnsi"/>
                <w:sz w:val="22"/>
                <w:szCs w:val="22"/>
                <w:lang w:val="en-GB"/>
              </w:rPr>
            </w:pPr>
            <w:r w:rsidRPr="00945669">
              <w:rPr>
                <w:rFonts w:ascii="Gill Sans MT" w:hAnsi="Gill Sans MT"/>
                <w:b/>
                <w:color w:val="000000"/>
                <w:sz w:val="22"/>
                <w:szCs w:val="22"/>
                <w:lang w:val="en-AU"/>
              </w:rPr>
              <w:t xml:space="preserve">Aim: </w:t>
            </w:r>
            <w:r w:rsidR="00945669" w:rsidRPr="00945669">
              <w:rPr>
                <w:rFonts w:ascii="Gill Sans MT" w:hAnsi="Gill Sans MT" w:cstheme="majorHAnsi"/>
                <w:sz w:val="22"/>
                <w:szCs w:val="22"/>
              </w:rPr>
              <w:t xml:space="preserve">To consider how a support programme </w:t>
            </w:r>
            <w:r w:rsidR="00945669">
              <w:rPr>
                <w:rFonts w:ascii="Gill Sans MT" w:hAnsi="Gill Sans MT" w:cstheme="majorHAnsi"/>
                <w:sz w:val="22"/>
                <w:szCs w:val="22"/>
              </w:rPr>
              <w:t>(</w:t>
            </w:r>
            <w:proofErr w:type="spellStart"/>
            <w:r w:rsidR="00945669">
              <w:rPr>
                <w:rFonts w:ascii="Gill Sans MT" w:hAnsi="Gill Sans MT" w:cstheme="majorHAnsi"/>
                <w:sz w:val="22"/>
                <w:szCs w:val="22"/>
              </w:rPr>
              <w:t>Herts</w:t>
            </w:r>
            <w:proofErr w:type="spellEnd"/>
            <w:r w:rsidR="00945669">
              <w:rPr>
                <w:rFonts w:ascii="Gill Sans MT" w:hAnsi="Gill Sans MT" w:cstheme="majorHAnsi"/>
                <w:sz w:val="22"/>
                <w:szCs w:val="22"/>
              </w:rPr>
              <w:t xml:space="preserve"> Success) </w:t>
            </w:r>
            <w:r w:rsidR="00945669" w:rsidRPr="00945669">
              <w:rPr>
                <w:rFonts w:ascii="Gill Sans MT" w:hAnsi="Gill Sans MT" w:cstheme="majorHAnsi"/>
                <w:sz w:val="22"/>
                <w:szCs w:val="22"/>
              </w:rPr>
              <w:t>might best support WP students and their diverse needs</w:t>
            </w:r>
            <w:r w:rsidR="00945669">
              <w:rPr>
                <w:rFonts w:ascii="Gill Sans MT" w:hAnsi="Gill Sans MT" w:cstheme="majorHAnsi"/>
                <w:sz w:val="22"/>
                <w:szCs w:val="22"/>
              </w:rPr>
              <w:t xml:space="preserve"> at the University of </w:t>
            </w:r>
            <w:proofErr w:type="spellStart"/>
            <w:r w:rsidR="00945669">
              <w:rPr>
                <w:rFonts w:ascii="Gill Sans MT" w:hAnsi="Gill Sans MT" w:cstheme="majorHAnsi"/>
                <w:sz w:val="22"/>
                <w:szCs w:val="22"/>
              </w:rPr>
              <w:t>Hetfordshire</w:t>
            </w:r>
            <w:proofErr w:type="spellEnd"/>
            <w:r w:rsidR="00945669">
              <w:rPr>
                <w:rFonts w:ascii="Gill Sans MT" w:hAnsi="Gill Sans MT" w:cstheme="majorHAnsi"/>
                <w:sz w:val="22"/>
                <w:szCs w:val="22"/>
              </w:rPr>
              <w:t xml:space="preserve">. </w:t>
            </w:r>
            <w:proofErr w:type="spellStart"/>
            <w:r w:rsidR="00193252">
              <w:rPr>
                <w:rFonts w:ascii="Gill Sans MT" w:hAnsi="Gill Sans MT" w:cstheme="majorHAnsi"/>
                <w:sz w:val="22"/>
                <w:szCs w:val="22"/>
              </w:rPr>
              <w:t>Herts</w:t>
            </w:r>
            <w:proofErr w:type="spellEnd"/>
            <w:r w:rsidR="00193252">
              <w:rPr>
                <w:rFonts w:ascii="Gill Sans MT" w:hAnsi="Gill Sans MT" w:cstheme="majorHAnsi"/>
                <w:sz w:val="22"/>
                <w:szCs w:val="22"/>
              </w:rPr>
              <w:t xml:space="preserve"> Success: </w:t>
            </w:r>
            <w:r w:rsidR="00193252" w:rsidRPr="00193252">
              <w:rPr>
                <w:rFonts w:ascii="Gill Sans MT" w:hAnsi="Gill Sans MT" w:cstheme="majorHAnsi"/>
                <w:sz w:val="22"/>
                <w:szCs w:val="22"/>
                <w:lang w:val="en-GB"/>
              </w:rPr>
              <w:t xml:space="preserve">Starting in 2014/15, Herts Success delivered a programme based on social integration, skill development and developing an employability profile. Students were selected based on family income (under £25,000) and living in postcodes with the lowest levels of progression to HE. </w:t>
            </w:r>
          </w:p>
          <w:p w14:paraId="6A906C7D" w14:textId="37EAEEF1" w:rsidR="005735E0" w:rsidRPr="00FD7C24" w:rsidRDefault="005735E0" w:rsidP="005735E0">
            <w:pPr>
              <w:rPr>
                <w:rFonts w:ascii="Gill Sans MT" w:hAnsi="Gill Sans MT"/>
                <w:color w:val="000000"/>
                <w:szCs w:val="22"/>
                <w:lang w:val="en-AU"/>
              </w:rPr>
            </w:pPr>
            <w:r w:rsidRPr="000E6141">
              <w:rPr>
                <w:rFonts w:ascii="Gill Sans MT" w:hAnsi="Gill Sans MT"/>
                <w:b/>
                <w:color w:val="000000"/>
                <w:szCs w:val="22"/>
                <w:lang w:val="en-AU"/>
              </w:rPr>
              <w:t>Theoretical frame:</w:t>
            </w:r>
            <w:r w:rsidR="00945669">
              <w:rPr>
                <w:rFonts w:ascii="Gill Sans MT" w:hAnsi="Gill Sans MT"/>
                <w:b/>
                <w:color w:val="000000"/>
                <w:szCs w:val="22"/>
                <w:lang w:val="en-AU"/>
              </w:rPr>
              <w:t xml:space="preserve"> </w:t>
            </w:r>
            <w:r w:rsidR="00FD7C24">
              <w:rPr>
                <w:rFonts w:ascii="Gill Sans MT" w:hAnsi="Gill Sans MT"/>
                <w:color w:val="000000"/>
                <w:szCs w:val="22"/>
                <w:lang w:val="en-AU"/>
              </w:rPr>
              <w:t xml:space="preserve">Not specified in study. </w:t>
            </w:r>
          </w:p>
          <w:p w14:paraId="419ED944" w14:textId="2E84261F" w:rsidR="005735E0" w:rsidRPr="00945669" w:rsidRDefault="005735E0" w:rsidP="005735E0">
            <w:pPr>
              <w:rPr>
                <w:rFonts w:ascii="Gill Sans MT" w:hAnsi="Gill Sans MT"/>
                <w:color w:val="000000"/>
                <w:szCs w:val="22"/>
                <w:lang w:val="en-AU"/>
              </w:rPr>
            </w:pPr>
            <w:r w:rsidRPr="000E6141">
              <w:rPr>
                <w:rFonts w:ascii="Gill Sans MT" w:hAnsi="Gill Sans MT"/>
                <w:b/>
                <w:color w:val="000000"/>
                <w:szCs w:val="22"/>
                <w:lang w:val="en-AU"/>
              </w:rPr>
              <w:t xml:space="preserve">Methodology: </w:t>
            </w:r>
            <w:r w:rsidR="00945669">
              <w:rPr>
                <w:rFonts w:ascii="Gill Sans MT" w:hAnsi="Gill Sans MT"/>
                <w:color w:val="000000"/>
                <w:szCs w:val="22"/>
                <w:lang w:val="en-AU"/>
              </w:rPr>
              <w:t xml:space="preserve">Qualitative approach; Data collection method: Focus groups &amp; Online surveys (Open-ended, qualitative questions) across two academic years 2014/15 &amp; 2015/16; Research participants: Focus groups – Year 1 &amp; Year 2 students at the end of 2013/14 (n=56); Survey responses: 1000 responses; Data analysis: Thematic analysis (Flick, 2014). </w:t>
            </w:r>
          </w:p>
          <w:p w14:paraId="0ACC8AAF" w14:textId="0AE5AFA2" w:rsidR="00AA54D3" w:rsidRDefault="005735E0" w:rsidP="005735E0">
            <w:pPr>
              <w:rPr>
                <w:rFonts w:ascii="Gill Sans MT" w:hAnsi="Gill Sans MT"/>
                <w:color w:val="000000"/>
                <w:szCs w:val="22"/>
                <w:lang w:val="en-AU"/>
              </w:rPr>
            </w:pPr>
            <w:r w:rsidRPr="000E6141">
              <w:rPr>
                <w:rFonts w:ascii="Gill Sans MT" w:hAnsi="Gill Sans MT"/>
                <w:b/>
                <w:color w:val="000000"/>
                <w:szCs w:val="22"/>
                <w:lang w:val="en-AU"/>
              </w:rPr>
              <w:t xml:space="preserve">Findings: </w:t>
            </w:r>
            <w:r w:rsidR="00945669">
              <w:rPr>
                <w:rFonts w:ascii="Gill Sans MT" w:hAnsi="Gill Sans MT"/>
                <w:color w:val="000000"/>
                <w:szCs w:val="22"/>
                <w:lang w:val="en-AU"/>
              </w:rPr>
              <w:t xml:space="preserve">1)Individualised pathways: For WP students, the student experience </w:t>
            </w:r>
            <w:r w:rsidR="00AA54D3">
              <w:rPr>
                <w:rFonts w:ascii="Gill Sans MT" w:hAnsi="Gill Sans MT"/>
                <w:color w:val="000000"/>
                <w:szCs w:val="22"/>
                <w:lang w:val="en-AU"/>
              </w:rPr>
              <w:t xml:space="preserve">impacts their success at university and eventually the graduate labour market; While some consensus was reached on individual activities, students requirement for support were ‘virtually unique’ for each individual -Students appeared to have highly individual conceptions on when support should be available &amp; varying ratios were observed on the academic, employability &amp; social </w:t>
            </w:r>
            <w:r w:rsidR="00AA54D3">
              <w:rPr>
                <w:rFonts w:ascii="Gill Sans MT" w:hAnsi="Gill Sans MT"/>
                <w:color w:val="000000"/>
                <w:szCs w:val="22"/>
                <w:lang w:val="en-AU"/>
              </w:rPr>
              <w:lastRenderedPageBreak/>
              <w:t xml:space="preserve">support needed. </w:t>
            </w:r>
            <w:r w:rsidR="00945669">
              <w:rPr>
                <w:rFonts w:ascii="Gill Sans MT" w:hAnsi="Gill Sans MT"/>
                <w:color w:val="000000"/>
                <w:szCs w:val="22"/>
                <w:lang w:val="en-AU"/>
              </w:rPr>
              <w:t>2)</w:t>
            </w:r>
            <w:proofErr w:type="spellStart"/>
            <w:r w:rsidR="00945669">
              <w:rPr>
                <w:rFonts w:ascii="Gill Sans MT" w:hAnsi="Gill Sans MT"/>
                <w:color w:val="000000"/>
                <w:szCs w:val="22"/>
                <w:lang w:val="en-AU"/>
              </w:rPr>
              <w:t>Herts</w:t>
            </w:r>
            <w:proofErr w:type="spellEnd"/>
            <w:r w:rsidR="00945669">
              <w:rPr>
                <w:rFonts w:ascii="Gill Sans MT" w:hAnsi="Gill Sans MT"/>
                <w:color w:val="000000"/>
                <w:szCs w:val="22"/>
                <w:lang w:val="en-AU"/>
              </w:rPr>
              <w:t xml:space="preserve"> Success’ role in fostering success: </w:t>
            </w:r>
            <w:proofErr w:type="spellStart"/>
            <w:r w:rsidR="00945669">
              <w:rPr>
                <w:rFonts w:ascii="Gill Sans MT" w:hAnsi="Gill Sans MT"/>
                <w:color w:val="000000"/>
                <w:szCs w:val="22"/>
                <w:lang w:val="en-AU"/>
              </w:rPr>
              <w:t>Herts</w:t>
            </w:r>
            <w:proofErr w:type="spellEnd"/>
            <w:r w:rsidR="00945669">
              <w:rPr>
                <w:rFonts w:ascii="Gill Sans MT" w:hAnsi="Gill Sans MT"/>
                <w:color w:val="000000"/>
                <w:szCs w:val="22"/>
                <w:lang w:val="en-AU"/>
              </w:rPr>
              <w:t xml:space="preserve"> Success provides ‘individual, tailored experiences’ </w:t>
            </w:r>
            <w:r w:rsidR="00CF6CF5">
              <w:rPr>
                <w:rFonts w:ascii="Gill Sans MT" w:hAnsi="Gill Sans MT"/>
                <w:color w:val="000000"/>
                <w:szCs w:val="22"/>
                <w:lang w:val="en-AU"/>
              </w:rPr>
              <w:t>(p. 149)</w:t>
            </w:r>
            <w:r w:rsidR="00A907EA">
              <w:rPr>
                <w:rFonts w:ascii="Gill Sans MT" w:hAnsi="Gill Sans MT"/>
                <w:color w:val="000000"/>
                <w:szCs w:val="22"/>
                <w:lang w:val="en-AU"/>
              </w:rPr>
              <w:t xml:space="preserve">, </w:t>
            </w:r>
            <w:r w:rsidR="00945669">
              <w:rPr>
                <w:rFonts w:ascii="Gill Sans MT" w:hAnsi="Gill Sans MT"/>
                <w:color w:val="000000"/>
                <w:szCs w:val="22"/>
                <w:lang w:val="en-AU"/>
              </w:rPr>
              <w:t>which meet</w:t>
            </w:r>
            <w:r w:rsidR="00A907EA">
              <w:rPr>
                <w:rFonts w:ascii="Gill Sans MT" w:hAnsi="Gill Sans MT"/>
                <w:color w:val="000000"/>
                <w:szCs w:val="22"/>
                <w:lang w:val="en-AU"/>
              </w:rPr>
              <w:t xml:space="preserve"> the </w:t>
            </w:r>
            <w:r w:rsidR="00945669">
              <w:rPr>
                <w:rFonts w:ascii="Gill Sans MT" w:hAnsi="Gill Sans MT"/>
                <w:color w:val="000000"/>
                <w:szCs w:val="22"/>
                <w:lang w:val="en-AU"/>
              </w:rPr>
              <w:t xml:space="preserve">needs of students, consequently promoting retention; Despite varying employability needs among students, </w:t>
            </w:r>
            <w:proofErr w:type="spellStart"/>
            <w:r w:rsidR="00945669">
              <w:rPr>
                <w:rFonts w:ascii="Gill Sans MT" w:hAnsi="Gill Sans MT"/>
                <w:color w:val="000000"/>
                <w:szCs w:val="22"/>
                <w:lang w:val="en-AU"/>
              </w:rPr>
              <w:t>Herts</w:t>
            </w:r>
            <w:proofErr w:type="spellEnd"/>
            <w:r w:rsidR="00945669">
              <w:rPr>
                <w:rFonts w:ascii="Gill Sans MT" w:hAnsi="Gill Sans MT"/>
                <w:color w:val="000000"/>
                <w:szCs w:val="22"/>
                <w:lang w:val="en-AU"/>
              </w:rPr>
              <w:t xml:space="preserve"> Success allowed students to tailor experiences according to their respective needs; </w:t>
            </w:r>
            <w:proofErr w:type="spellStart"/>
            <w:r w:rsidR="00945669">
              <w:rPr>
                <w:rFonts w:ascii="Gill Sans MT" w:hAnsi="Gill Sans MT"/>
                <w:color w:val="000000"/>
                <w:szCs w:val="22"/>
                <w:lang w:val="en-AU"/>
              </w:rPr>
              <w:t>Herts</w:t>
            </w:r>
            <w:proofErr w:type="spellEnd"/>
            <w:r w:rsidR="00945669">
              <w:rPr>
                <w:rFonts w:ascii="Gill Sans MT" w:hAnsi="Gill Sans MT"/>
                <w:color w:val="000000"/>
                <w:szCs w:val="22"/>
                <w:lang w:val="en-AU"/>
              </w:rPr>
              <w:t xml:space="preserve"> Success impacted students academically, either directly or indirectly – Personal academic mentor supported one student’s success, while access to social events helped another student focus on their studies by providing an outlet. However, many students chose not to engage with </w:t>
            </w:r>
            <w:proofErr w:type="spellStart"/>
            <w:r w:rsidR="00945669">
              <w:rPr>
                <w:rFonts w:ascii="Gill Sans MT" w:hAnsi="Gill Sans MT"/>
                <w:color w:val="000000"/>
                <w:szCs w:val="22"/>
                <w:lang w:val="en-AU"/>
              </w:rPr>
              <w:t>Herts</w:t>
            </w:r>
            <w:proofErr w:type="spellEnd"/>
            <w:r w:rsidR="00945669">
              <w:rPr>
                <w:rFonts w:ascii="Gill Sans MT" w:hAnsi="Gill Sans MT"/>
                <w:color w:val="000000"/>
                <w:szCs w:val="22"/>
                <w:lang w:val="en-AU"/>
              </w:rPr>
              <w:t xml:space="preserve"> Success, although some felt that the available access of the program was already a ‘reassurance’ (p. 150)</w:t>
            </w:r>
            <w:r w:rsidR="00AA54D3">
              <w:rPr>
                <w:rFonts w:ascii="Gill Sans MT" w:hAnsi="Gill Sans MT"/>
                <w:color w:val="000000"/>
                <w:szCs w:val="22"/>
                <w:lang w:val="en-AU"/>
              </w:rPr>
              <w:t xml:space="preserve">. </w:t>
            </w:r>
          </w:p>
          <w:p w14:paraId="3FB99138" w14:textId="57A61CBB" w:rsidR="005735E0" w:rsidRPr="00AA54D3" w:rsidRDefault="00AA54D3" w:rsidP="005735E0">
            <w:pPr>
              <w:rPr>
                <w:rFonts w:ascii="Gill Sans MT" w:hAnsi="Gill Sans MT"/>
                <w:color w:val="000000"/>
                <w:szCs w:val="22"/>
                <w:lang w:val="en-GB"/>
              </w:rPr>
            </w:pPr>
            <w:r>
              <w:rPr>
                <w:rFonts w:ascii="Gill Sans MT" w:hAnsi="Gill Sans MT"/>
                <w:b/>
                <w:color w:val="000000"/>
                <w:szCs w:val="22"/>
                <w:lang w:val="en-AU"/>
              </w:rPr>
              <w:t xml:space="preserve">Implications: </w:t>
            </w:r>
            <w:r>
              <w:rPr>
                <w:rFonts w:ascii="Gill Sans MT" w:hAnsi="Gill Sans MT"/>
                <w:color w:val="000000"/>
                <w:szCs w:val="22"/>
                <w:lang w:val="en-AU"/>
              </w:rPr>
              <w:t>1)</w:t>
            </w:r>
            <w:r w:rsidRPr="00AA54D3">
              <w:rPr>
                <w:rFonts w:ascii="Gill Sans MT" w:hAnsi="Gill Sans MT"/>
                <w:color w:val="000000"/>
                <w:szCs w:val="22"/>
                <w:lang w:val="en-GB"/>
              </w:rPr>
              <w:t>Cultivating a personal experience at university, where students can choose what to engage with, based on individual needs, would allow for personal pathways to be developed.</w:t>
            </w:r>
            <w:r>
              <w:rPr>
                <w:rFonts w:ascii="Gill Sans MT" w:hAnsi="Gill Sans MT"/>
                <w:color w:val="000000"/>
                <w:szCs w:val="22"/>
                <w:lang w:val="en-GB"/>
              </w:rPr>
              <w:t xml:space="preserve"> 2)Incorporating concepts of ‘transition’ and the wider student experience will benefit students by allowing for a ‘multiplicity of student lives’ to be considered (p. 151). 3)Need of WP students can be met by offering ‘specific forms of support’ (p. 153) (</w:t>
            </w:r>
            <w:proofErr w:type="spellStart"/>
            <w:r>
              <w:rPr>
                <w:rFonts w:ascii="Gill Sans MT" w:hAnsi="Gill Sans MT"/>
                <w:color w:val="000000"/>
                <w:szCs w:val="22"/>
                <w:lang w:val="en-GB"/>
              </w:rPr>
              <w:t>Farenga</w:t>
            </w:r>
            <w:proofErr w:type="spellEnd"/>
            <w:r>
              <w:rPr>
                <w:rFonts w:ascii="Gill Sans MT" w:hAnsi="Gill Sans MT"/>
                <w:color w:val="000000"/>
                <w:szCs w:val="22"/>
                <w:lang w:val="en-GB"/>
              </w:rPr>
              <w:t>, 2015)</w:t>
            </w:r>
            <w:r w:rsidR="005735E0" w:rsidRPr="000E6141">
              <w:rPr>
                <w:rFonts w:ascii="Gill Sans MT" w:hAnsi="Gill Sans MT"/>
                <w:b/>
                <w:color w:val="000000"/>
                <w:szCs w:val="22"/>
                <w:lang w:val="en-AU"/>
              </w:rPr>
              <w:br/>
              <w:t>Core argument:</w:t>
            </w:r>
            <w:r>
              <w:rPr>
                <w:rFonts w:ascii="Gill Sans MT" w:hAnsi="Gill Sans MT"/>
                <w:b/>
                <w:color w:val="000000"/>
                <w:szCs w:val="22"/>
                <w:lang w:val="en-AU"/>
              </w:rPr>
              <w:t xml:space="preserve"> </w:t>
            </w:r>
            <w:r>
              <w:rPr>
                <w:rFonts w:ascii="Gill Sans MT" w:hAnsi="Gill Sans MT"/>
                <w:color w:val="000000"/>
                <w:szCs w:val="22"/>
                <w:lang w:val="en-AU"/>
              </w:rPr>
              <w:t xml:space="preserve">HE institutions should re-conceptualise ‘transition’ and the student experience away from a definition that places the institution at the centre, to one where the student journey is prioritised. </w:t>
            </w:r>
          </w:p>
        </w:tc>
      </w:tr>
      <w:tr w:rsidR="00315D4F" w:rsidRPr="000E6141" w14:paraId="1844F4D5" w14:textId="77777777" w:rsidTr="00511E4C">
        <w:tc>
          <w:tcPr>
            <w:tcW w:w="7089" w:type="dxa"/>
          </w:tcPr>
          <w:p w14:paraId="4767A284" w14:textId="2AE7D12C" w:rsidR="00315D4F" w:rsidRDefault="00140A31" w:rsidP="00CA41E0">
            <w:pPr>
              <w:rPr>
                <w:rFonts w:ascii="Gill Sans MT" w:hAnsi="Gill Sans MT"/>
                <w:szCs w:val="22"/>
              </w:rPr>
            </w:pPr>
            <w:r>
              <w:rPr>
                <w:rFonts w:ascii="Gill Sans MT" w:hAnsi="Gill Sans MT"/>
                <w:szCs w:val="22"/>
              </w:rPr>
              <w:lastRenderedPageBreak/>
              <w:t xml:space="preserve">Gale, T. &amp; Parker, S. (2017). </w:t>
            </w:r>
            <w:hyperlink r:id="rId10" w:history="1">
              <w:r w:rsidRPr="007977CB">
                <w:rPr>
                  <w:rStyle w:val="Hyperlink"/>
                  <w:rFonts w:ascii="Gill Sans MT" w:hAnsi="Gill Sans MT"/>
                  <w:szCs w:val="22"/>
                </w:rPr>
                <w:t>Retaining students in Australian higher education: cultural capital, field distinction,</w:t>
              </w:r>
            </w:hyperlink>
            <w:r>
              <w:rPr>
                <w:rFonts w:ascii="Gill Sans MT" w:hAnsi="Gill Sans MT"/>
                <w:szCs w:val="22"/>
              </w:rPr>
              <w:t xml:space="preserve"> </w:t>
            </w:r>
            <w:r>
              <w:rPr>
                <w:rFonts w:ascii="Gill Sans MT" w:hAnsi="Gill Sans MT"/>
                <w:i/>
                <w:szCs w:val="22"/>
              </w:rPr>
              <w:t xml:space="preserve">European Educational Research Journal, </w:t>
            </w:r>
            <w:r w:rsidRPr="007926CF">
              <w:rPr>
                <w:rFonts w:ascii="Gill Sans MT" w:hAnsi="Gill Sans MT"/>
                <w:szCs w:val="22"/>
              </w:rPr>
              <w:t>16(</w:t>
            </w:r>
            <w:r>
              <w:rPr>
                <w:rFonts w:ascii="Gill Sans MT" w:hAnsi="Gill Sans MT"/>
                <w:szCs w:val="22"/>
              </w:rPr>
              <w:t xml:space="preserve">1), 80-96. </w:t>
            </w:r>
          </w:p>
          <w:p w14:paraId="3E799134" w14:textId="77777777" w:rsidR="00140A31" w:rsidRDefault="00140A31" w:rsidP="00CA41E0">
            <w:pPr>
              <w:rPr>
                <w:rFonts w:ascii="Gill Sans MT" w:hAnsi="Gill Sans MT"/>
                <w:szCs w:val="22"/>
              </w:rPr>
            </w:pPr>
          </w:p>
          <w:p w14:paraId="1650A8B4" w14:textId="77777777" w:rsidR="00140A31" w:rsidRDefault="00140A31" w:rsidP="00CA41E0">
            <w:pPr>
              <w:rPr>
                <w:rFonts w:ascii="Gill Sans MT" w:hAnsi="Gill Sans MT"/>
                <w:szCs w:val="22"/>
              </w:rPr>
            </w:pPr>
            <w:r>
              <w:rPr>
                <w:rFonts w:ascii="Gill Sans MT" w:hAnsi="Gill Sans MT"/>
                <w:szCs w:val="22"/>
              </w:rPr>
              <w:t xml:space="preserve">AUS </w:t>
            </w:r>
          </w:p>
          <w:p w14:paraId="458990FD" w14:textId="77777777" w:rsidR="00140A31" w:rsidRDefault="00140A31" w:rsidP="00CA41E0">
            <w:pPr>
              <w:rPr>
                <w:rFonts w:ascii="Gill Sans MT" w:hAnsi="Gill Sans MT"/>
                <w:szCs w:val="22"/>
              </w:rPr>
            </w:pPr>
            <w:r>
              <w:rPr>
                <w:rFonts w:ascii="Gill Sans MT" w:hAnsi="Gill Sans MT"/>
                <w:szCs w:val="22"/>
              </w:rPr>
              <w:t xml:space="preserve">Annotated by Anna Xavier </w:t>
            </w:r>
          </w:p>
          <w:p w14:paraId="1B889953" w14:textId="77777777" w:rsidR="00140A31" w:rsidRDefault="00140A31" w:rsidP="00CA41E0">
            <w:pPr>
              <w:rPr>
                <w:rFonts w:ascii="Gill Sans MT" w:hAnsi="Gill Sans MT"/>
                <w:szCs w:val="22"/>
              </w:rPr>
            </w:pPr>
          </w:p>
          <w:p w14:paraId="4E96742D" w14:textId="77777777" w:rsidR="00140A31" w:rsidRDefault="00140A31" w:rsidP="00CA41E0">
            <w:pPr>
              <w:rPr>
                <w:rFonts w:ascii="Gill Sans MT" w:hAnsi="Gill Sans MT"/>
                <w:szCs w:val="22"/>
              </w:rPr>
            </w:pPr>
          </w:p>
          <w:p w14:paraId="6A9FE3B8" w14:textId="1007E9FB" w:rsidR="00140A31" w:rsidRPr="00140A31" w:rsidRDefault="00140A31" w:rsidP="00140A31">
            <w:pPr>
              <w:rPr>
                <w:rFonts w:ascii="Gill Sans MT" w:hAnsi="Gill Sans MT"/>
                <w:szCs w:val="22"/>
                <w:lang w:val="en-GB"/>
              </w:rPr>
            </w:pPr>
            <w:r>
              <w:rPr>
                <w:rFonts w:ascii="Gill Sans MT" w:hAnsi="Gill Sans MT"/>
                <w:szCs w:val="22"/>
              </w:rPr>
              <w:t xml:space="preserve">Keywords: </w:t>
            </w:r>
            <w:r w:rsidRPr="00140A31">
              <w:rPr>
                <w:rFonts w:ascii="Gill Sans MT" w:hAnsi="Gill Sans MT"/>
                <w:i/>
                <w:szCs w:val="22"/>
                <w:lang w:val="en-GB"/>
              </w:rPr>
              <w:t>Bourdieu</w:t>
            </w:r>
            <w:r>
              <w:rPr>
                <w:rFonts w:ascii="Gill Sans MT" w:hAnsi="Gill Sans MT"/>
                <w:i/>
                <w:szCs w:val="22"/>
                <w:lang w:val="en-GB"/>
              </w:rPr>
              <w:t>;</w:t>
            </w:r>
            <w:r w:rsidRPr="00140A31">
              <w:rPr>
                <w:rFonts w:ascii="Gill Sans MT" w:hAnsi="Gill Sans MT"/>
                <w:i/>
                <w:szCs w:val="22"/>
                <w:lang w:val="en-GB"/>
              </w:rPr>
              <w:t xml:space="preserve"> cultural capital</w:t>
            </w:r>
            <w:r>
              <w:rPr>
                <w:rFonts w:ascii="Gill Sans MT" w:hAnsi="Gill Sans MT"/>
                <w:i/>
                <w:szCs w:val="22"/>
                <w:lang w:val="en-GB"/>
              </w:rPr>
              <w:t xml:space="preserve">; </w:t>
            </w:r>
            <w:r w:rsidRPr="00140A31">
              <w:rPr>
                <w:rFonts w:ascii="Gill Sans MT" w:hAnsi="Gill Sans MT"/>
                <w:i/>
                <w:szCs w:val="22"/>
                <w:lang w:val="en-GB"/>
              </w:rPr>
              <w:t>drop out</w:t>
            </w:r>
            <w:r>
              <w:rPr>
                <w:rFonts w:ascii="Gill Sans MT" w:hAnsi="Gill Sans MT"/>
                <w:i/>
                <w:szCs w:val="22"/>
                <w:lang w:val="en-GB"/>
              </w:rPr>
              <w:t xml:space="preserve">; </w:t>
            </w:r>
            <w:r w:rsidRPr="00140A31">
              <w:rPr>
                <w:rFonts w:ascii="Gill Sans MT" w:hAnsi="Gill Sans MT"/>
                <w:i/>
                <w:szCs w:val="22"/>
                <w:lang w:val="en-GB"/>
              </w:rPr>
              <w:t xml:space="preserve">higher </w:t>
            </w:r>
            <w:r>
              <w:rPr>
                <w:rFonts w:ascii="Gill Sans MT" w:hAnsi="Gill Sans MT"/>
                <w:i/>
                <w:szCs w:val="22"/>
                <w:lang w:val="en-GB"/>
              </w:rPr>
              <w:t>education;</w:t>
            </w:r>
            <w:r w:rsidRPr="00140A31">
              <w:rPr>
                <w:rFonts w:ascii="Gill Sans MT" w:hAnsi="Gill Sans MT"/>
                <w:i/>
                <w:szCs w:val="22"/>
                <w:lang w:val="en-GB"/>
              </w:rPr>
              <w:t xml:space="preserve"> media analysis</w:t>
            </w:r>
            <w:r>
              <w:rPr>
                <w:rFonts w:ascii="Gill Sans MT" w:hAnsi="Gill Sans MT"/>
                <w:i/>
                <w:szCs w:val="22"/>
                <w:lang w:val="en-GB"/>
              </w:rPr>
              <w:t>;</w:t>
            </w:r>
            <w:r w:rsidRPr="00140A31">
              <w:rPr>
                <w:rFonts w:ascii="Gill Sans MT" w:hAnsi="Gill Sans MT"/>
                <w:i/>
                <w:szCs w:val="22"/>
                <w:lang w:val="en-GB"/>
              </w:rPr>
              <w:t xml:space="preserve"> under-represented students</w:t>
            </w:r>
            <w:r w:rsidRPr="00140A31">
              <w:rPr>
                <w:rFonts w:ascii="Gill Sans MT" w:hAnsi="Gill Sans MT"/>
                <w:szCs w:val="22"/>
                <w:lang w:val="en-GB"/>
              </w:rPr>
              <w:t xml:space="preserve"> </w:t>
            </w:r>
          </w:p>
          <w:p w14:paraId="3621690B" w14:textId="5DA5C537" w:rsidR="00140A31" w:rsidRPr="00140A31" w:rsidRDefault="00140A31" w:rsidP="00CA41E0">
            <w:pPr>
              <w:rPr>
                <w:rFonts w:ascii="Gill Sans MT" w:hAnsi="Gill Sans MT"/>
                <w:szCs w:val="22"/>
              </w:rPr>
            </w:pPr>
          </w:p>
        </w:tc>
        <w:tc>
          <w:tcPr>
            <w:tcW w:w="8504" w:type="dxa"/>
          </w:tcPr>
          <w:p w14:paraId="13EE3BAC" w14:textId="363A8898" w:rsidR="00140A31" w:rsidRPr="00140A31" w:rsidRDefault="00140A31" w:rsidP="00140A31">
            <w:pPr>
              <w:rPr>
                <w:rFonts w:ascii="Gill Sans MT" w:hAnsi="Gill Sans MT"/>
                <w:color w:val="000000"/>
                <w:szCs w:val="22"/>
                <w:lang w:val="en-GB"/>
              </w:rPr>
            </w:pPr>
            <w:r w:rsidRPr="000E6141">
              <w:rPr>
                <w:rFonts w:ascii="Gill Sans MT" w:hAnsi="Gill Sans MT"/>
                <w:b/>
                <w:color w:val="000000"/>
                <w:szCs w:val="22"/>
                <w:lang w:val="en-AU"/>
              </w:rPr>
              <w:t xml:space="preserve">Context: </w:t>
            </w:r>
            <w:r w:rsidRPr="00140A31">
              <w:rPr>
                <w:rFonts w:ascii="Gill Sans MT" w:hAnsi="Gill Sans MT"/>
                <w:color w:val="000000"/>
                <w:szCs w:val="22"/>
                <w:lang w:val="en-GB"/>
              </w:rPr>
              <w:t xml:space="preserve">In the global phenomenon of </w:t>
            </w:r>
            <w:r w:rsidR="006D3E64">
              <w:rPr>
                <w:rFonts w:ascii="Gill Sans MT" w:hAnsi="Gill Sans MT"/>
                <w:color w:val="000000"/>
                <w:szCs w:val="22"/>
                <w:lang w:val="en-GB"/>
              </w:rPr>
              <w:t>WP</w:t>
            </w:r>
            <w:r w:rsidRPr="00140A31">
              <w:rPr>
                <w:rFonts w:ascii="Gill Sans MT" w:hAnsi="Gill Sans MT"/>
                <w:color w:val="000000"/>
                <w:szCs w:val="22"/>
                <w:lang w:val="en-GB"/>
              </w:rPr>
              <w:t xml:space="preserve"> policy in higher education, lower retention rates for students from less advantaged socio-economic circumstances have potential to undermine the social inclusion agenda of HE. In Australia, however, students from disadvantaged backgrounds are retained at similar rates to their peers, yet there persists a sense of public crisis that WP presents a threat to the quality and integrity of the higher education system as a whole. </w:t>
            </w:r>
          </w:p>
          <w:p w14:paraId="3EC7436A" w14:textId="014F2CA1" w:rsidR="00140A31" w:rsidRPr="00140A31" w:rsidRDefault="00140A31" w:rsidP="00140A31">
            <w:pPr>
              <w:rPr>
                <w:rFonts w:ascii="Gill Sans MT" w:hAnsi="Gill Sans MT"/>
                <w:color w:val="000000"/>
                <w:szCs w:val="22"/>
                <w:lang w:val="en-GB"/>
              </w:rPr>
            </w:pPr>
            <w:r w:rsidRPr="000E6141">
              <w:rPr>
                <w:rFonts w:ascii="Gill Sans MT" w:hAnsi="Gill Sans MT"/>
                <w:b/>
                <w:color w:val="000000"/>
                <w:szCs w:val="22"/>
                <w:lang w:val="en-AU"/>
              </w:rPr>
              <w:t xml:space="preserve">Aim: </w:t>
            </w:r>
            <w:r w:rsidRPr="00140A31">
              <w:rPr>
                <w:rFonts w:ascii="Gill Sans MT" w:hAnsi="Gill Sans MT"/>
                <w:color w:val="000000"/>
                <w:szCs w:val="22"/>
                <w:lang w:val="en-GB"/>
              </w:rPr>
              <w:t>This paper respond</w:t>
            </w:r>
            <w:r w:rsidR="006D3E64">
              <w:rPr>
                <w:rFonts w:ascii="Gill Sans MT" w:hAnsi="Gill Sans MT"/>
                <w:color w:val="000000"/>
                <w:szCs w:val="22"/>
                <w:lang w:val="en-GB"/>
              </w:rPr>
              <w:t>s</w:t>
            </w:r>
            <w:r w:rsidRPr="00140A31">
              <w:rPr>
                <w:rFonts w:ascii="Gill Sans MT" w:hAnsi="Gill Sans MT"/>
                <w:color w:val="000000"/>
                <w:szCs w:val="22"/>
                <w:lang w:val="en-GB"/>
              </w:rPr>
              <w:t xml:space="preserve"> to two questions arising from these data and public confidence discrepancies: </w:t>
            </w:r>
          </w:p>
          <w:p w14:paraId="7D720AF4" w14:textId="77777777" w:rsidR="00140A31" w:rsidRPr="00140A31" w:rsidRDefault="00140A31" w:rsidP="00140A31">
            <w:pPr>
              <w:numPr>
                <w:ilvl w:val="0"/>
                <w:numId w:val="5"/>
              </w:numPr>
              <w:rPr>
                <w:rFonts w:ascii="Gill Sans MT" w:hAnsi="Gill Sans MT"/>
                <w:color w:val="000000"/>
                <w:szCs w:val="22"/>
                <w:lang w:val="en-GB"/>
              </w:rPr>
            </w:pPr>
            <w:r w:rsidRPr="00140A31">
              <w:rPr>
                <w:rFonts w:ascii="Gill Sans MT" w:hAnsi="Gill Sans MT"/>
                <w:color w:val="000000"/>
                <w:szCs w:val="22"/>
                <w:lang w:val="en-GB"/>
              </w:rPr>
              <w:t xml:space="preserve">Why are students from low socio-economic status (SES) backgrounds retained in Australian higher education (HE) at rates comparable with their peers, and higher than similar students in other HE systems within other OECD nations (particularly in the UK but also within other parts of Europe); and </w:t>
            </w:r>
          </w:p>
          <w:p w14:paraId="1B1B1D7E" w14:textId="77777777" w:rsidR="00140A31" w:rsidRPr="00140A31" w:rsidRDefault="00140A31" w:rsidP="00140A31">
            <w:pPr>
              <w:numPr>
                <w:ilvl w:val="0"/>
                <w:numId w:val="5"/>
              </w:numPr>
              <w:rPr>
                <w:rFonts w:ascii="Gill Sans MT" w:hAnsi="Gill Sans MT"/>
                <w:color w:val="000000"/>
                <w:szCs w:val="22"/>
                <w:lang w:val="en-GB"/>
              </w:rPr>
            </w:pPr>
            <w:r w:rsidRPr="00140A31">
              <w:rPr>
                <w:rFonts w:ascii="Gill Sans MT" w:hAnsi="Gill Sans MT"/>
                <w:color w:val="000000"/>
                <w:szCs w:val="22"/>
                <w:lang w:val="en-GB"/>
              </w:rPr>
              <w:t xml:space="preserve">Given their comparable retention, why does there appear to be such panic in Australia about the retention rates of low SES students in Australian HE? </w:t>
            </w:r>
          </w:p>
          <w:p w14:paraId="71837182" w14:textId="2038617E" w:rsidR="00A71E37" w:rsidRPr="00140A31" w:rsidRDefault="00140A31" w:rsidP="00140A31">
            <w:pPr>
              <w:rPr>
                <w:rFonts w:ascii="Gill Sans MT" w:hAnsi="Gill Sans MT"/>
                <w:color w:val="000000"/>
                <w:szCs w:val="22"/>
                <w:lang w:val="en-AU"/>
              </w:rPr>
            </w:pPr>
            <w:r w:rsidRPr="000E6141">
              <w:rPr>
                <w:rFonts w:ascii="Gill Sans MT" w:hAnsi="Gill Sans MT"/>
                <w:b/>
                <w:color w:val="000000"/>
                <w:szCs w:val="22"/>
                <w:lang w:val="en-AU"/>
              </w:rPr>
              <w:lastRenderedPageBreak/>
              <w:t>Theoretical frame:</w:t>
            </w:r>
            <w:r>
              <w:rPr>
                <w:rFonts w:ascii="Gill Sans MT" w:hAnsi="Gill Sans MT"/>
                <w:b/>
                <w:color w:val="000000"/>
                <w:szCs w:val="22"/>
                <w:lang w:val="en-AU"/>
              </w:rPr>
              <w:t xml:space="preserve"> </w:t>
            </w:r>
            <w:r>
              <w:rPr>
                <w:rFonts w:ascii="Gill Sans MT" w:hAnsi="Gill Sans MT"/>
                <w:color w:val="000000"/>
                <w:szCs w:val="22"/>
                <w:lang w:val="en-AU"/>
              </w:rPr>
              <w:t>Bourdieu’s Social Theory (1984): ‘Cultural capital’ (Bourdieu, 1986)</w:t>
            </w:r>
            <w:r w:rsidR="00A71E37">
              <w:rPr>
                <w:rFonts w:ascii="Gill Sans MT" w:hAnsi="Gill Sans MT"/>
                <w:color w:val="000000"/>
                <w:szCs w:val="22"/>
                <w:lang w:val="en-AU"/>
              </w:rPr>
              <w:t xml:space="preserve"> &amp; ‘Distinction’ (Bourdieu, 1984)</w:t>
            </w:r>
          </w:p>
          <w:p w14:paraId="1F8D97AF" w14:textId="31AE1413" w:rsidR="00140A31" w:rsidRPr="00A71E37" w:rsidRDefault="00140A31" w:rsidP="00140A31">
            <w:pPr>
              <w:rPr>
                <w:rFonts w:ascii="Gill Sans MT" w:hAnsi="Gill Sans MT"/>
                <w:color w:val="000000"/>
                <w:szCs w:val="22"/>
                <w:lang w:val="en-AU"/>
              </w:rPr>
            </w:pPr>
            <w:r w:rsidRPr="000E6141">
              <w:rPr>
                <w:rFonts w:ascii="Gill Sans MT" w:hAnsi="Gill Sans MT"/>
                <w:b/>
                <w:color w:val="000000"/>
                <w:szCs w:val="22"/>
                <w:lang w:val="en-AU"/>
              </w:rPr>
              <w:t xml:space="preserve">Methodology: </w:t>
            </w:r>
            <w:r w:rsidR="00A71E37">
              <w:rPr>
                <w:rFonts w:ascii="Gill Sans MT" w:hAnsi="Gill Sans MT"/>
                <w:color w:val="000000"/>
                <w:szCs w:val="22"/>
                <w:lang w:val="en-AU"/>
              </w:rPr>
              <w:t xml:space="preserve">Document analysis – Newspaper and other media reports on issues related to WP in Australia (Participation targets, retention rates, equity initiatives, &amp; government policy). Database: </w:t>
            </w:r>
            <w:proofErr w:type="spellStart"/>
            <w:r w:rsidR="00A71E37">
              <w:rPr>
                <w:rFonts w:ascii="Gill Sans MT" w:hAnsi="Gill Sans MT"/>
                <w:i/>
                <w:color w:val="000000"/>
                <w:szCs w:val="22"/>
                <w:lang w:val="en-AU"/>
              </w:rPr>
              <w:t>Newsbank</w:t>
            </w:r>
            <w:proofErr w:type="spellEnd"/>
            <w:r w:rsidR="00A71E37">
              <w:rPr>
                <w:rFonts w:ascii="Gill Sans MT" w:hAnsi="Gill Sans MT"/>
                <w:i/>
                <w:color w:val="000000"/>
                <w:szCs w:val="22"/>
                <w:lang w:val="en-AU"/>
              </w:rPr>
              <w:t xml:space="preserve">, </w:t>
            </w:r>
            <w:r w:rsidR="00A71E37">
              <w:rPr>
                <w:rFonts w:ascii="Gill Sans MT" w:hAnsi="Gill Sans MT"/>
                <w:color w:val="000000"/>
                <w:szCs w:val="22"/>
                <w:lang w:val="en-AU"/>
              </w:rPr>
              <w:t xml:space="preserve">the ABC (Australian Broadcasting Corporation). Most print media articles: From </w:t>
            </w:r>
            <w:r w:rsidR="00A71E37">
              <w:rPr>
                <w:rFonts w:ascii="Gill Sans MT" w:hAnsi="Gill Sans MT"/>
                <w:i/>
                <w:color w:val="000000"/>
                <w:szCs w:val="22"/>
                <w:lang w:val="en-AU"/>
              </w:rPr>
              <w:t xml:space="preserve">The Australian </w:t>
            </w:r>
            <w:r w:rsidR="00A71E37">
              <w:rPr>
                <w:rFonts w:ascii="Gill Sans MT" w:hAnsi="Gill Sans MT"/>
                <w:color w:val="000000"/>
                <w:szCs w:val="22"/>
                <w:lang w:val="en-AU"/>
              </w:rPr>
              <w:t xml:space="preserve">(Australia’s only national newspaper). Timeline: 2009 (when retention issues became a significant concern in HE) to 2015 (time of writing). </w:t>
            </w:r>
          </w:p>
          <w:p w14:paraId="08A345CD" w14:textId="25DDF230" w:rsidR="00A64719" w:rsidRDefault="00140A31" w:rsidP="00A64719">
            <w:pPr>
              <w:rPr>
                <w:rFonts w:ascii="Gill Sans MT" w:hAnsi="Gill Sans MT"/>
                <w:color w:val="000000"/>
                <w:szCs w:val="22"/>
                <w:lang w:val="en-GB"/>
              </w:rPr>
            </w:pPr>
            <w:r w:rsidRPr="000E6141">
              <w:rPr>
                <w:rFonts w:ascii="Gill Sans MT" w:hAnsi="Gill Sans MT"/>
                <w:b/>
                <w:color w:val="000000"/>
                <w:szCs w:val="22"/>
                <w:lang w:val="en-AU"/>
              </w:rPr>
              <w:t>Findings:</w:t>
            </w:r>
            <w:r w:rsidR="00A71E37">
              <w:rPr>
                <w:rFonts w:ascii="Gill Sans MT" w:hAnsi="Gill Sans MT"/>
                <w:b/>
                <w:color w:val="000000"/>
                <w:szCs w:val="22"/>
                <w:lang w:val="en-AU"/>
              </w:rPr>
              <w:t xml:space="preserve"> </w:t>
            </w:r>
            <w:r w:rsidR="00A71E37">
              <w:rPr>
                <w:rFonts w:ascii="Gill Sans MT" w:hAnsi="Gill Sans MT"/>
                <w:color w:val="000000"/>
                <w:szCs w:val="22"/>
                <w:lang w:val="en-AU"/>
              </w:rPr>
              <w:t>1)Retention as problem: The crisis of confidence in WP - t</w:t>
            </w:r>
            <w:r w:rsidR="00A71E37" w:rsidRPr="00A71E37">
              <w:rPr>
                <w:rFonts w:ascii="Gill Sans MT" w:hAnsi="Gill Sans MT"/>
                <w:color w:val="000000"/>
                <w:szCs w:val="22"/>
                <w:lang w:val="en-GB"/>
              </w:rPr>
              <w:t>he media do not merely report the ‘facts’ but actively construct issues and problems that imply particular responses</w:t>
            </w:r>
            <w:r w:rsidR="00A71E37">
              <w:rPr>
                <w:rFonts w:ascii="Gill Sans MT" w:hAnsi="Gill Sans MT"/>
                <w:color w:val="000000"/>
                <w:szCs w:val="22"/>
                <w:lang w:val="en-GB"/>
              </w:rPr>
              <w:t xml:space="preserve">; media commentary has 3 overlapping strands: </w:t>
            </w:r>
            <w:proofErr w:type="spellStart"/>
            <w:r w:rsidR="00A71E37" w:rsidRPr="00A71E37">
              <w:rPr>
                <w:rFonts w:ascii="Gill Sans MT" w:hAnsi="Gill Sans MT"/>
                <w:color w:val="000000"/>
                <w:szCs w:val="22"/>
                <w:lang w:val="en-GB"/>
              </w:rPr>
              <w:t>i</w:t>
            </w:r>
            <w:proofErr w:type="spellEnd"/>
            <w:r w:rsidR="00A71E37" w:rsidRPr="00A71E37">
              <w:rPr>
                <w:rFonts w:ascii="Gill Sans MT" w:hAnsi="Gill Sans MT"/>
                <w:color w:val="000000"/>
                <w:szCs w:val="22"/>
                <w:lang w:val="en-GB"/>
              </w:rPr>
              <w:t>)</w:t>
            </w:r>
            <w:r w:rsidR="00A71E37" w:rsidRPr="00A71E37">
              <w:rPr>
                <w:rFonts w:ascii="TimesNewRomanPS" w:eastAsia="Times New Roman" w:hAnsi="TimesNewRomanPS" w:cs="Times New Roman"/>
                <w:iCs/>
                <w:sz w:val="20"/>
                <w:szCs w:val="20"/>
                <w:lang w:val="en-GB"/>
              </w:rPr>
              <w:t xml:space="preserve"> </w:t>
            </w:r>
            <w:r w:rsidR="00A71E37" w:rsidRPr="00A71E37">
              <w:rPr>
                <w:rFonts w:ascii="Gill Sans MT" w:hAnsi="Gill Sans MT"/>
                <w:iCs/>
                <w:color w:val="000000"/>
                <w:szCs w:val="22"/>
                <w:lang w:val="en-GB"/>
              </w:rPr>
              <w:t>Increased student access leads to increased student drop out</w:t>
            </w:r>
            <w:r w:rsidR="00A71E37" w:rsidRPr="00A71E37">
              <w:rPr>
                <w:rFonts w:ascii="Gill Sans MT" w:hAnsi="Gill Sans MT"/>
                <w:color w:val="000000"/>
                <w:szCs w:val="22"/>
                <w:lang w:val="en-GB"/>
              </w:rPr>
              <w:t xml:space="preserve"> ii)</w:t>
            </w:r>
            <w:r w:rsidR="00A71E37" w:rsidRPr="00A71E37">
              <w:rPr>
                <w:rFonts w:ascii="TimesNewRomanPS" w:eastAsia="Times New Roman" w:hAnsi="TimesNewRomanPS" w:cs="Times New Roman"/>
                <w:iCs/>
                <w:sz w:val="20"/>
                <w:szCs w:val="20"/>
                <w:lang w:val="en-GB"/>
              </w:rPr>
              <w:t xml:space="preserve"> </w:t>
            </w:r>
            <w:r w:rsidR="00A71E37" w:rsidRPr="00A71E37">
              <w:rPr>
                <w:rFonts w:ascii="Gill Sans MT" w:hAnsi="Gill Sans MT"/>
                <w:iCs/>
                <w:color w:val="000000"/>
                <w:szCs w:val="22"/>
                <w:lang w:val="en-GB"/>
              </w:rPr>
              <w:t xml:space="preserve">The extent of drop out is unacceptably high and costly </w:t>
            </w:r>
            <w:r w:rsidR="00A71E37" w:rsidRPr="00A71E37">
              <w:rPr>
                <w:rFonts w:ascii="Gill Sans MT" w:hAnsi="Gill Sans MT"/>
                <w:color w:val="000000"/>
                <w:szCs w:val="22"/>
                <w:lang w:val="en-GB"/>
              </w:rPr>
              <w:t>for governments, universities and students iii)</w:t>
            </w:r>
            <w:r w:rsidR="00A71E37" w:rsidRPr="00A71E37">
              <w:rPr>
                <w:rFonts w:ascii="TimesNewRomanPS" w:eastAsia="Times New Roman" w:hAnsi="TimesNewRomanPS" w:cs="Times New Roman"/>
                <w:iCs/>
                <w:sz w:val="20"/>
                <w:szCs w:val="20"/>
                <w:lang w:val="en-GB"/>
              </w:rPr>
              <w:t xml:space="preserve"> </w:t>
            </w:r>
            <w:r w:rsidR="00A71E37" w:rsidRPr="00A71E37">
              <w:rPr>
                <w:rFonts w:ascii="Gill Sans MT" w:hAnsi="Gill Sans MT"/>
                <w:iCs/>
                <w:color w:val="000000"/>
                <w:szCs w:val="22"/>
                <w:lang w:val="en-GB"/>
              </w:rPr>
              <w:t>Lower university entry scores are indicative of dropping standards</w:t>
            </w:r>
            <w:r w:rsidR="00A71E37">
              <w:rPr>
                <w:rFonts w:ascii="Gill Sans MT" w:hAnsi="Gill Sans MT"/>
                <w:color w:val="000000"/>
                <w:szCs w:val="22"/>
                <w:lang w:val="en-GB"/>
              </w:rPr>
              <w:t xml:space="preserve">; Perceived root of the problem -‘Alleged academic inadequacies of disadvantaged students’ (p. 83): a)The perception of ‘under-prepared’ students – Key theme in media reports &amp; official documents: </w:t>
            </w:r>
            <w:r w:rsidR="005C7608">
              <w:rPr>
                <w:rFonts w:ascii="Gill Sans MT" w:hAnsi="Gill Sans MT"/>
                <w:color w:val="000000"/>
                <w:szCs w:val="22"/>
                <w:lang w:val="en-GB"/>
              </w:rPr>
              <w:t xml:space="preserve">‘drop out’ is almost a ‘foregone conclusion’ (p. 83) for low SES students because they are ‘under-prepared’ for university study due to low entrance scores or ATARs (Australian Tertiary Admission Ranks); b)The perceived extent/cost of the problem - </w:t>
            </w:r>
            <w:r w:rsidR="005C7608" w:rsidRPr="005C7608">
              <w:rPr>
                <w:rFonts w:ascii="Gill Sans MT" w:hAnsi="Gill Sans MT"/>
                <w:color w:val="000000"/>
                <w:szCs w:val="22"/>
                <w:lang w:val="en-GB"/>
              </w:rPr>
              <w:t xml:space="preserve">Increased attrition is reasoned to be an </w:t>
            </w:r>
            <w:r w:rsidR="005C7608">
              <w:rPr>
                <w:rFonts w:ascii="Gill Sans MT" w:hAnsi="Gill Sans MT"/>
                <w:color w:val="000000"/>
                <w:szCs w:val="22"/>
                <w:lang w:val="en-GB"/>
              </w:rPr>
              <w:t>‘</w:t>
            </w:r>
            <w:r w:rsidR="005C7608" w:rsidRPr="005C7608">
              <w:rPr>
                <w:rFonts w:ascii="Gill Sans MT" w:hAnsi="Gill Sans MT"/>
                <w:color w:val="000000"/>
                <w:szCs w:val="22"/>
                <w:lang w:val="en-GB"/>
              </w:rPr>
              <w:t>inevitable result</w:t>
            </w:r>
            <w:r w:rsidR="005C7608">
              <w:rPr>
                <w:rFonts w:ascii="Gill Sans MT" w:hAnsi="Gill Sans MT"/>
                <w:color w:val="000000"/>
                <w:szCs w:val="22"/>
                <w:lang w:val="en-GB"/>
              </w:rPr>
              <w:t>’ (p. 85)</w:t>
            </w:r>
            <w:r w:rsidR="005C7608" w:rsidRPr="005C7608">
              <w:rPr>
                <w:rFonts w:ascii="Gill Sans MT" w:hAnsi="Gill Sans MT"/>
                <w:color w:val="000000"/>
                <w:szCs w:val="22"/>
                <w:lang w:val="en-GB"/>
              </w:rPr>
              <w:t xml:space="preserve"> of </w:t>
            </w:r>
            <w:r w:rsidR="005C7608">
              <w:rPr>
                <w:rFonts w:ascii="Gill Sans MT" w:hAnsi="Gill Sans MT"/>
                <w:color w:val="000000"/>
                <w:szCs w:val="22"/>
                <w:lang w:val="en-GB"/>
              </w:rPr>
              <w:t>WP</w:t>
            </w:r>
            <w:r w:rsidR="005C7608" w:rsidRPr="005C7608">
              <w:rPr>
                <w:rFonts w:ascii="Gill Sans MT" w:hAnsi="Gill Sans MT"/>
                <w:color w:val="000000"/>
                <w:szCs w:val="22"/>
                <w:lang w:val="en-GB"/>
              </w:rPr>
              <w:t xml:space="preserve"> policies, which lead to excessive and unacceptable financial costs to institutions and government</w:t>
            </w:r>
            <w:r w:rsidR="005C7608">
              <w:rPr>
                <w:rFonts w:ascii="Gill Sans MT" w:hAnsi="Gill Sans MT"/>
                <w:color w:val="000000"/>
                <w:szCs w:val="22"/>
                <w:lang w:val="en-GB"/>
              </w:rPr>
              <w:t xml:space="preserve">; It is also perceived that attrition has ‘apparent personal costs’ (p. 85) for students – ‘breaks a lot of hearts’ (Souter, in </w:t>
            </w:r>
            <w:proofErr w:type="spellStart"/>
            <w:r w:rsidR="005C7608">
              <w:rPr>
                <w:rFonts w:ascii="Gill Sans MT" w:hAnsi="Gill Sans MT"/>
                <w:color w:val="000000"/>
                <w:szCs w:val="22"/>
                <w:lang w:val="en-GB"/>
              </w:rPr>
              <w:t>Trounson</w:t>
            </w:r>
            <w:proofErr w:type="spellEnd"/>
            <w:r w:rsidR="005C7608">
              <w:rPr>
                <w:rFonts w:ascii="Gill Sans MT" w:hAnsi="Gill Sans MT"/>
                <w:color w:val="000000"/>
                <w:szCs w:val="22"/>
                <w:lang w:val="en-GB"/>
              </w:rPr>
              <w:t>, 2011). c)Perceptions of quality – Potential of WP policies to reduce HE quality (Observed in sentiments by the Go8 &amp; political campaigns leading up to the 2013 elections); In more elite universities: Quantity represents the ‘antithesis of quality’ and increased selectivity is presented as a solution. 2)Retention as evidenced in data: not a problem particular to socio-economic status – The media-induced panic about low SES students ‘flooding’ (p. 8</w:t>
            </w:r>
            <w:r w:rsidR="003206B9">
              <w:rPr>
                <w:rFonts w:ascii="Gill Sans MT" w:hAnsi="Gill Sans MT"/>
                <w:color w:val="000000"/>
                <w:szCs w:val="22"/>
                <w:lang w:val="en-GB"/>
              </w:rPr>
              <w:t>7</w:t>
            </w:r>
            <w:r w:rsidR="005C7608">
              <w:rPr>
                <w:rFonts w:ascii="Gill Sans MT" w:hAnsi="Gill Sans MT"/>
                <w:color w:val="000000"/>
                <w:szCs w:val="22"/>
                <w:lang w:val="en-GB"/>
              </w:rPr>
              <w:t>) the Australian HE system &amp; ‘diluting’ (p. 87) its quality does not match the reality: Despite the increasing</w:t>
            </w:r>
            <w:r w:rsidR="003206B9">
              <w:rPr>
                <w:rFonts w:ascii="Gill Sans MT" w:hAnsi="Gill Sans MT"/>
                <w:color w:val="000000"/>
                <w:szCs w:val="22"/>
                <w:lang w:val="en-GB"/>
              </w:rPr>
              <w:t xml:space="preserve"> number of domestic undergraduate students in Australia (204, 874 to 263, 073 from 2009 to 2013) (DoE, Selected Higher Education Statistics, Students), the proportion of low SES students participating in HE has remained ‘relatively stable’ (p. 87). Data on retention is similar: </w:t>
            </w:r>
            <w:proofErr w:type="spellStart"/>
            <w:r w:rsidR="003206B9">
              <w:rPr>
                <w:rFonts w:ascii="Gill Sans MT" w:hAnsi="Gill Sans MT"/>
                <w:color w:val="000000"/>
                <w:szCs w:val="22"/>
                <w:lang w:val="en-GB"/>
              </w:rPr>
              <w:t>i</w:t>
            </w:r>
            <w:proofErr w:type="spellEnd"/>
            <w:r w:rsidR="003206B9">
              <w:rPr>
                <w:rFonts w:ascii="Gill Sans MT" w:hAnsi="Gill Sans MT"/>
                <w:color w:val="000000"/>
                <w:szCs w:val="22"/>
                <w:lang w:val="en-GB"/>
              </w:rPr>
              <w:t>) R</w:t>
            </w:r>
            <w:r w:rsidR="003206B9" w:rsidRPr="003206B9">
              <w:rPr>
                <w:rFonts w:ascii="Gill Sans MT" w:hAnsi="Gill Sans MT"/>
                <w:color w:val="000000"/>
                <w:szCs w:val="22"/>
                <w:lang w:val="en-GB"/>
              </w:rPr>
              <w:t xml:space="preserve">etention </w:t>
            </w:r>
            <w:r w:rsidR="003206B9" w:rsidRPr="003206B9">
              <w:rPr>
                <w:rFonts w:ascii="Gill Sans MT" w:hAnsi="Gill Sans MT"/>
                <w:iCs/>
                <w:color w:val="000000"/>
                <w:szCs w:val="22"/>
                <w:lang w:val="en-GB"/>
              </w:rPr>
              <w:t>rates</w:t>
            </w:r>
            <w:r w:rsidR="003206B9" w:rsidRPr="003206B9">
              <w:rPr>
                <w:rFonts w:ascii="Gill Sans MT" w:hAnsi="Gill Sans MT"/>
                <w:color w:val="000000"/>
                <w:szCs w:val="22"/>
                <w:lang w:val="en-GB"/>
              </w:rPr>
              <w:t xml:space="preserve"> of students from low SES backgrounds</w:t>
            </w:r>
            <w:r w:rsidR="003206B9">
              <w:rPr>
                <w:rFonts w:ascii="Gill Sans MT" w:hAnsi="Gill Sans MT"/>
                <w:color w:val="000000"/>
                <w:szCs w:val="22"/>
                <w:lang w:val="en-GB"/>
              </w:rPr>
              <w:t xml:space="preserve">: </w:t>
            </w:r>
            <w:r w:rsidR="003206B9" w:rsidRPr="003206B9">
              <w:rPr>
                <w:rFonts w:ascii="Gill Sans MT" w:hAnsi="Gill Sans MT"/>
                <w:color w:val="000000"/>
                <w:szCs w:val="22"/>
                <w:lang w:val="en-GB"/>
              </w:rPr>
              <w:t>in 2012 the retention rate was only slightly less for low SES</w:t>
            </w:r>
            <w:r w:rsidR="003206B9">
              <w:rPr>
                <w:rFonts w:ascii="Gill Sans MT" w:hAnsi="Gill Sans MT"/>
                <w:color w:val="000000"/>
                <w:szCs w:val="22"/>
                <w:lang w:val="en-GB"/>
              </w:rPr>
              <w:t xml:space="preserve"> students</w:t>
            </w:r>
            <w:r w:rsidR="003206B9" w:rsidRPr="003206B9">
              <w:rPr>
                <w:rFonts w:ascii="Gill Sans MT" w:hAnsi="Gill Sans MT"/>
                <w:color w:val="000000"/>
                <w:szCs w:val="22"/>
                <w:lang w:val="en-GB"/>
              </w:rPr>
              <w:t>, at 80.08%</w:t>
            </w:r>
            <w:r w:rsidR="003206B9">
              <w:rPr>
                <w:rFonts w:ascii="Gill Sans MT" w:hAnsi="Gill Sans MT"/>
                <w:color w:val="000000"/>
                <w:szCs w:val="22"/>
                <w:lang w:val="en-GB"/>
              </w:rPr>
              <w:t xml:space="preserve"> compared to 81.96% for all domestic </w:t>
            </w:r>
            <w:r w:rsidR="003206B9">
              <w:rPr>
                <w:rFonts w:ascii="Gill Sans MT" w:hAnsi="Gill Sans MT"/>
                <w:color w:val="000000"/>
                <w:szCs w:val="22"/>
                <w:lang w:val="en-GB"/>
              </w:rPr>
              <w:lastRenderedPageBreak/>
              <w:t>undergraduate students. ii)</w:t>
            </w:r>
            <w:r w:rsidR="00402241">
              <w:rPr>
                <w:rFonts w:ascii="Gill Sans MT" w:hAnsi="Gill Sans MT"/>
                <w:color w:val="000000"/>
                <w:szCs w:val="22"/>
                <w:lang w:val="en-GB"/>
              </w:rPr>
              <w:t xml:space="preserve">Retention ratio: Students from low SES backgrounds (0.98 from 2006 -2012), only slightly </w:t>
            </w:r>
            <w:r w:rsidR="00984E09">
              <w:rPr>
                <w:rFonts w:ascii="Gill Sans MT" w:hAnsi="Gill Sans MT"/>
                <w:color w:val="000000"/>
                <w:szCs w:val="22"/>
                <w:lang w:val="en-GB"/>
              </w:rPr>
              <w:t>lower than their high SES peers. T</w:t>
            </w:r>
            <w:r w:rsidR="00984E09" w:rsidRPr="00984E09">
              <w:rPr>
                <w:rFonts w:ascii="Gill Sans MT" w:hAnsi="Gill Sans MT"/>
                <w:color w:val="000000"/>
                <w:szCs w:val="22"/>
                <w:lang w:val="en-GB"/>
              </w:rPr>
              <w:t>hree universities (Victoria University, University of Western Sydney and Central Queensland University – all with very high rates of low SES representation) have retention ratios above 1. Conversely the University of Melbourne (which often appears in international league tables as Australia’s highest ranked university) and Macquarie University have low SES student retention ratios below 1.</w:t>
            </w:r>
            <w:r w:rsidR="00984E09">
              <w:rPr>
                <w:rFonts w:ascii="Gill Sans MT" w:hAnsi="Gill Sans MT"/>
                <w:color w:val="000000"/>
                <w:szCs w:val="22"/>
                <w:lang w:val="en-GB"/>
              </w:rPr>
              <w:t xml:space="preserve"> </w:t>
            </w:r>
            <w:r w:rsidR="00A64719">
              <w:rPr>
                <w:rFonts w:ascii="Gill Sans MT" w:hAnsi="Gill Sans MT"/>
                <w:color w:val="000000"/>
                <w:szCs w:val="22"/>
                <w:lang w:val="en-GB"/>
              </w:rPr>
              <w:t>3</w:t>
            </w:r>
            <w:r w:rsidR="00984E09">
              <w:rPr>
                <w:rFonts w:ascii="Gill Sans MT" w:hAnsi="Gill Sans MT"/>
                <w:color w:val="000000"/>
                <w:szCs w:val="22"/>
                <w:lang w:val="en-GB"/>
              </w:rPr>
              <w:t xml:space="preserve">)Retention, as a function of cultural capital: theorising system, institution, group differences – National &amp; system differences in student retention: </w:t>
            </w:r>
            <w:r w:rsidR="00984E09" w:rsidRPr="00984E09">
              <w:rPr>
                <w:rFonts w:ascii="Gill Sans MT" w:hAnsi="Gill Sans MT"/>
                <w:color w:val="000000"/>
                <w:szCs w:val="22"/>
                <w:lang w:val="en-GB"/>
              </w:rPr>
              <w:t xml:space="preserve"> </w:t>
            </w:r>
            <w:r w:rsidR="00A64719" w:rsidRPr="00A64719">
              <w:rPr>
                <w:rFonts w:ascii="Gill Sans MT" w:hAnsi="Gill Sans MT"/>
                <w:color w:val="000000"/>
                <w:szCs w:val="22"/>
                <w:lang w:val="en-GB"/>
              </w:rPr>
              <w:t xml:space="preserve">Australia has a relatively more even distribution of cultural capital </w:t>
            </w:r>
            <w:r w:rsidR="00A64719">
              <w:rPr>
                <w:rFonts w:ascii="Gill Sans MT" w:hAnsi="Gill Sans MT"/>
                <w:color w:val="000000"/>
                <w:szCs w:val="22"/>
                <w:lang w:val="en-GB"/>
              </w:rPr>
              <w:t xml:space="preserve">(which defines the field between advantaged &amp; disadvantaged groups) </w:t>
            </w:r>
            <w:r w:rsidR="00A64719" w:rsidRPr="00A64719">
              <w:rPr>
                <w:rFonts w:ascii="Gill Sans MT" w:hAnsi="Gill Sans MT"/>
                <w:color w:val="000000"/>
                <w:szCs w:val="22"/>
                <w:lang w:val="en-GB"/>
              </w:rPr>
              <w:t xml:space="preserve">than in some European </w:t>
            </w:r>
            <w:r w:rsidR="00A64719">
              <w:rPr>
                <w:rFonts w:ascii="Gill Sans MT" w:hAnsi="Gill Sans MT"/>
                <w:color w:val="000000"/>
                <w:szCs w:val="22"/>
                <w:lang w:val="en-GB"/>
              </w:rPr>
              <w:t>countries</w:t>
            </w:r>
            <w:r w:rsidR="00A64719" w:rsidRPr="00A64719">
              <w:rPr>
                <w:rFonts w:ascii="Gill Sans MT" w:hAnsi="Gill Sans MT"/>
                <w:color w:val="000000"/>
                <w:szCs w:val="22"/>
                <w:lang w:val="en-GB"/>
              </w:rPr>
              <w:t xml:space="preserve"> </w:t>
            </w:r>
            <w:r w:rsidR="00A64719">
              <w:rPr>
                <w:rFonts w:ascii="Gill Sans MT" w:hAnsi="Gill Sans MT"/>
                <w:color w:val="000000"/>
                <w:szCs w:val="22"/>
                <w:lang w:val="en-GB"/>
              </w:rPr>
              <w:t xml:space="preserve"> &amp; the UK </w:t>
            </w:r>
            <w:r w:rsidR="00A64719" w:rsidRPr="00A64719">
              <w:rPr>
                <w:rFonts w:ascii="Gill Sans MT" w:hAnsi="Gill Sans MT"/>
                <w:color w:val="000000"/>
                <w:szCs w:val="22"/>
                <w:lang w:val="en-GB"/>
              </w:rPr>
              <w:t>that experience lower HE retention among students from dis- advantaged backgrounds (Bowes, Thomas et al., 2013)</w:t>
            </w:r>
            <w:r w:rsidR="00A64719">
              <w:rPr>
                <w:rFonts w:ascii="Gill Sans MT" w:hAnsi="Gill Sans MT"/>
                <w:color w:val="000000"/>
                <w:szCs w:val="22"/>
                <w:lang w:val="en-GB"/>
              </w:rPr>
              <w:t>;</w:t>
            </w:r>
            <w:r w:rsidR="00A64719" w:rsidRPr="00A64719">
              <w:rPr>
                <w:rFonts w:ascii="Gill Sans MT" w:hAnsi="Gill Sans MT"/>
                <w:color w:val="000000"/>
                <w:szCs w:val="22"/>
                <w:lang w:val="en-GB"/>
              </w:rPr>
              <w:t xml:space="preserve"> </w:t>
            </w:r>
            <w:r w:rsidR="00A64719">
              <w:rPr>
                <w:rFonts w:ascii="Gill Sans MT" w:hAnsi="Gill Sans MT"/>
                <w:color w:val="000000"/>
                <w:szCs w:val="22"/>
                <w:lang w:val="en-GB"/>
              </w:rPr>
              <w:t>Institutional differences in student retention: T</w:t>
            </w:r>
            <w:r w:rsidR="00A64719" w:rsidRPr="00A64719">
              <w:rPr>
                <w:rFonts w:ascii="Gill Sans MT" w:hAnsi="Gill Sans MT"/>
                <w:color w:val="000000"/>
                <w:szCs w:val="22"/>
                <w:lang w:val="en-GB"/>
              </w:rPr>
              <w:t>here appears to be a more significant difference in the quantity of cultural capital between institutions. Universities that typically attract students from more advantaged backgrounds tend to have higher student retention rates overall than those with higher proportions of students from low SES backgrounds</w:t>
            </w:r>
            <w:r w:rsidR="00A64719">
              <w:rPr>
                <w:rFonts w:ascii="Gill Sans MT" w:hAnsi="Gill Sans MT"/>
                <w:color w:val="000000"/>
                <w:szCs w:val="22"/>
                <w:lang w:val="en-GB"/>
              </w:rPr>
              <w:t xml:space="preserve">; Group differences in student retention: </w:t>
            </w:r>
            <w:r w:rsidR="00A64719" w:rsidRPr="00A64719">
              <w:rPr>
                <w:rFonts w:ascii="Gill Sans MT" w:hAnsi="Gill Sans MT"/>
                <w:color w:val="000000"/>
                <w:szCs w:val="22"/>
                <w:lang w:val="en-GB"/>
              </w:rPr>
              <w:t>While the data show that differences in retention rates between groups (i.e. low and high SES groups) is small, these differences are greatest in Australia’s elite universities</w:t>
            </w:r>
            <w:r w:rsidR="00A64719">
              <w:rPr>
                <w:rFonts w:ascii="Gill Sans MT" w:hAnsi="Gill Sans MT"/>
                <w:color w:val="000000"/>
                <w:szCs w:val="22"/>
                <w:lang w:val="en-GB"/>
              </w:rPr>
              <w:t xml:space="preserve">. 4)Retaining field distinction: the politics of preserving advantage: </w:t>
            </w:r>
            <w:r w:rsidR="00A64719" w:rsidRPr="00A64719">
              <w:rPr>
                <w:rFonts w:ascii="Gill Sans MT" w:hAnsi="Gill Sans MT"/>
                <w:color w:val="000000"/>
                <w:szCs w:val="22"/>
                <w:lang w:val="en-GB"/>
              </w:rPr>
              <w:t xml:space="preserve">In Bourdieu’s (1984) terms, increased access to and participation in higher education no longer ascribes its graduates with distinction. A university degree </w:t>
            </w:r>
            <w:r w:rsidR="00A64719">
              <w:rPr>
                <w:rFonts w:ascii="Gill Sans MT" w:hAnsi="Gill Sans MT"/>
                <w:color w:val="000000"/>
                <w:szCs w:val="22"/>
                <w:lang w:val="en-GB"/>
              </w:rPr>
              <w:t>is therefore perceived to be</w:t>
            </w:r>
            <w:r w:rsidR="00A64719" w:rsidRPr="00A64719">
              <w:rPr>
                <w:rFonts w:ascii="Gill Sans MT" w:hAnsi="Gill Sans MT"/>
                <w:color w:val="000000"/>
                <w:szCs w:val="22"/>
                <w:lang w:val="en-GB"/>
              </w:rPr>
              <w:t xml:space="preserve"> less distinguished, in ‘mass’ and near ‘universal’ </w:t>
            </w:r>
            <w:r w:rsidR="00A64719">
              <w:rPr>
                <w:rFonts w:ascii="Gill Sans MT" w:hAnsi="Gill Sans MT"/>
                <w:color w:val="000000"/>
                <w:szCs w:val="22"/>
                <w:lang w:val="en-GB"/>
              </w:rPr>
              <w:t>HE</w:t>
            </w:r>
            <w:r w:rsidR="00A64719" w:rsidRPr="00A64719">
              <w:rPr>
                <w:rFonts w:ascii="Gill Sans MT" w:hAnsi="Gill Sans MT"/>
                <w:color w:val="000000"/>
                <w:szCs w:val="22"/>
                <w:lang w:val="en-GB"/>
              </w:rPr>
              <w:t xml:space="preserve"> systems (</w:t>
            </w:r>
            <w:proofErr w:type="spellStart"/>
            <w:r w:rsidR="00A64719" w:rsidRPr="00A64719">
              <w:rPr>
                <w:rFonts w:ascii="Gill Sans MT" w:hAnsi="Gill Sans MT"/>
                <w:color w:val="000000"/>
                <w:szCs w:val="22"/>
                <w:lang w:val="en-GB"/>
              </w:rPr>
              <w:t>Trow</w:t>
            </w:r>
            <w:proofErr w:type="spellEnd"/>
            <w:r w:rsidR="00A64719" w:rsidRPr="00A64719">
              <w:rPr>
                <w:rFonts w:ascii="Gill Sans MT" w:hAnsi="Gill Sans MT"/>
                <w:color w:val="000000"/>
                <w:szCs w:val="22"/>
                <w:lang w:val="en-GB"/>
              </w:rPr>
              <w:t>, 1974, 2006)</w:t>
            </w:r>
            <w:r w:rsidR="00A64719">
              <w:rPr>
                <w:rFonts w:ascii="Gill Sans MT" w:hAnsi="Gill Sans MT"/>
                <w:color w:val="000000"/>
                <w:szCs w:val="22"/>
                <w:lang w:val="en-GB"/>
              </w:rPr>
              <w:t xml:space="preserve"> (p. 91). This ‘sense of loss’ (p. 91) underlies</w:t>
            </w:r>
            <w:r w:rsidR="00A64719" w:rsidRPr="00A64719">
              <w:rPr>
                <w:rFonts w:ascii="Gill Sans MT" w:hAnsi="Gill Sans MT"/>
                <w:color w:val="000000"/>
                <w:szCs w:val="22"/>
                <w:lang w:val="en-GB"/>
              </w:rPr>
              <w:t xml:space="preserve"> the imagined crisis of attrition in Australia. The resistance to WP policies </w:t>
            </w:r>
            <w:r w:rsidR="00A64719">
              <w:rPr>
                <w:rFonts w:ascii="Gill Sans MT" w:hAnsi="Gill Sans MT"/>
                <w:color w:val="000000"/>
                <w:szCs w:val="22"/>
                <w:lang w:val="en-GB"/>
              </w:rPr>
              <w:t>observed</w:t>
            </w:r>
            <w:r w:rsidR="00A64719" w:rsidRPr="00A64719">
              <w:rPr>
                <w:rFonts w:ascii="Gill Sans MT" w:hAnsi="Gill Sans MT"/>
                <w:color w:val="000000"/>
                <w:szCs w:val="22"/>
                <w:lang w:val="en-GB"/>
              </w:rPr>
              <w:t xml:space="preserve"> is </w:t>
            </w:r>
            <w:r w:rsidR="00A64719">
              <w:rPr>
                <w:rFonts w:ascii="Gill Sans MT" w:hAnsi="Gill Sans MT"/>
                <w:color w:val="000000"/>
                <w:szCs w:val="22"/>
                <w:lang w:val="en-GB"/>
              </w:rPr>
              <w:t xml:space="preserve">therefore </w:t>
            </w:r>
            <w:r w:rsidR="00A64719" w:rsidRPr="00A64719">
              <w:rPr>
                <w:rFonts w:ascii="Gill Sans MT" w:hAnsi="Gill Sans MT"/>
                <w:color w:val="000000"/>
                <w:szCs w:val="22"/>
                <w:lang w:val="en-GB"/>
              </w:rPr>
              <w:t>an attempt to protect the distinction (Bourdieu, 1984) and value of the ‘positional goods’ of elite HE in a global market (</w:t>
            </w:r>
            <w:proofErr w:type="spellStart"/>
            <w:r w:rsidR="00A64719" w:rsidRPr="00A64719">
              <w:rPr>
                <w:rFonts w:ascii="Gill Sans MT" w:hAnsi="Gill Sans MT"/>
                <w:color w:val="000000"/>
                <w:szCs w:val="22"/>
                <w:lang w:val="en-GB"/>
              </w:rPr>
              <w:t>Marginson</w:t>
            </w:r>
            <w:proofErr w:type="spellEnd"/>
            <w:r w:rsidR="00A64719" w:rsidRPr="00A64719">
              <w:rPr>
                <w:rFonts w:ascii="Gill Sans MT" w:hAnsi="Gill Sans MT"/>
                <w:color w:val="000000"/>
                <w:szCs w:val="22"/>
                <w:lang w:val="en-GB"/>
              </w:rPr>
              <w:t xml:space="preserve">, 2006) by limiting access to parts of the market. </w:t>
            </w:r>
          </w:p>
          <w:p w14:paraId="1535E767" w14:textId="0F131C86" w:rsidR="00A64719" w:rsidRPr="00A64719" w:rsidRDefault="00A64719" w:rsidP="00A64719">
            <w:pPr>
              <w:rPr>
                <w:rFonts w:ascii="Gill Sans MT" w:hAnsi="Gill Sans MT"/>
                <w:color w:val="000000"/>
                <w:szCs w:val="22"/>
                <w:lang w:val="en-GB"/>
              </w:rPr>
            </w:pPr>
            <w:r w:rsidRPr="00A64719">
              <w:rPr>
                <w:rFonts w:ascii="Gill Sans MT" w:hAnsi="Gill Sans MT"/>
                <w:b/>
                <w:color w:val="000000"/>
                <w:szCs w:val="22"/>
                <w:lang w:val="en-GB"/>
              </w:rPr>
              <w:t>Implications</w:t>
            </w:r>
            <w:r>
              <w:rPr>
                <w:rFonts w:ascii="Gill Sans MT" w:hAnsi="Gill Sans MT"/>
                <w:b/>
                <w:color w:val="000000"/>
                <w:szCs w:val="22"/>
                <w:lang w:val="en-GB"/>
              </w:rPr>
              <w:t xml:space="preserve">: </w:t>
            </w:r>
            <w:r>
              <w:rPr>
                <w:rFonts w:ascii="Gill Sans MT" w:hAnsi="Gill Sans MT"/>
                <w:color w:val="000000"/>
                <w:szCs w:val="22"/>
                <w:lang w:val="en-GB"/>
              </w:rPr>
              <w:t>For HE</w:t>
            </w:r>
            <w:r w:rsidR="006A10DD">
              <w:rPr>
                <w:rFonts w:ascii="Gill Sans MT" w:hAnsi="Gill Sans MT"/>
                <w:color w:val="000000"/>
                <w:szCs w:val="22"/>
                <w:lang w:val="en-GB"/>
              </w:rPr>
              <w:t xml:space="preserve"> research</w:t>
            </w:r>
            <w:r>
              <w:rPr>
                <w:rFonts w:ascii="Gill Sans MT" w:hAnsi="Gill Sans MT"/>
                <w:color w:val="000000"/>
                <w:szCs w:val="22"/>
                <w:lang w:val="en-GB"/>
              </w:rPr>
              <w:t xml:space="preserve"> in Europe: 1) European researchers should not take for granted where the problems of student attrition lie. 2)</w:t>
            </w:r>
            <w:r w:rsidR="006A10DD">
              <w:rPr>
                <w:rFonts w:ascii="Gill Sans MT" w:hAnsi="Gill Sans MT"/>
                <w:color w:val="000000"/>
                <w:szCs w:val="22"/>
                <w:lang w:val="en-GB"/>
              </w:rPr>
              <w:t xml:space="preserve"> Research should expand</w:t>
            </w:r>
            <w:r>
              <w:rPr>
                <w:rFonts w:ascii="Gill Sans MT" w:hAnsi="Gill Sans MT"/>
                <w:color w:val="000000"/>
                <w:szCs w:val="22"/>
                <w:lang w:val="en-GB"/>
              </w:rPr>
              <w:t xml:space="preserve"> student ‘drop out’ problem to include institutions &amp; systems</w:t>
            </w:r>
            <w:r w:rsidR="006A10DD">
              <w:rPr>
                <w:rFonts w:ascii="Gill Sans MT" w:hAnsi="Gill Sans MT"/>
                <w:color w:val="000000"/>
                <w:szCs w:val="22"/>
                <w:lang w:val="en-GB"/>
              </w:rPr>
              <w:t xml:space="preserve"> &amp; how these produce attrition. 3)H</w:t>
            </w:r>
            <w:r w:rsidR="006D3E64">
              <w:rPr>
                <w:rFonts w:ascii="Gill Sans MT" w:hAnsi="Gill Sans MT"/>
                <w:color w:val="000000"/>
                <w:szCs w:val="22"/>
                <w:lang w:val="en-GB"/>
              </w:rPr>
              <w:t>E</w:t>
            </w:r>
            <w:r w:rsidR="006A10DD">
              <w:rPr>
                <w:rFonts w:ascii="Gill Sans MT" w:hAnsi="Gill Sans MT"/>
                <w:color w:val="000000"/>
                <w:szCs w:val="22"/>
                <w:lang w:val="en-GB"/>
              </w:rPr>
              <w:t xml:space="preserve"> research should understand that not all attrition is due to the unpreparedness of for </w:t>
            </w:r>
            <w:r w:rsidR="006D3E64">
              <w:rPr>
                <w:rFonts w:ascii="Gill Sans MT" w:hAnsi="Gill Sans MT"/>
                <w:color w:val="000000"/>
                <w:szCs w:val="22"/>
                <w:lang w:val="en-GB"/>
              </w:rPr>
              <w:t xml:space="preserve">HE study. </w:t>
            </w:r>
          </w:p>
          <w:p w14:paraId="3AC7A656" w14:textId="511CEBC7" w:rsidR="00315D4F" w:rsidRPr="006D3E64" w:rsidRDefault="00140A31" w:rsidP="00140A31">
            <w:pPr>
              <w:rPr>
                <w:rFonts w:ascii="Gill Sans MT" w:hAnsi="Gill Sans MT"/>
                <w:color w:val="000000"/>
                <w:szCs w:val="22"/>
                <w:lang w:val="en-AU"/>
              </w:rPr>
            </w:pPr>
            <w:r w:rsidRPr="000E6141">
              <w:rPr>
                <w:rFonts w:ascii="Gill Sans MT" w:hAnsi="Gill Sans MT"/>
                <w:b/>
                <w:color w:val="000000"/>
                <w:szCs w:val="22"/>
                <w:lang w:val="en-AU"/>
              </w:rPr>
              <w:t>Core argument:</w:t>
            </w:r>
            <w:r w:rsidR="006D3E64">
              <w:rPr>
                <w:rFonts w:ascii="Gill Sans MT" w:hAnsi="Gill Sans MT"/>
                <w:b/>
                <w:color w:val="000000"/>
                <w:szCs w:val="22"/>
                <w:lang w:val="en-AU"/>
              </w:rPr>
              <w:t xml:space="preserve"> </w:t>
            </w:r>
            <w:r w:rsidR="006D3E64">
              <w:rPr>
                <w:rFonts w:ascii="Gill Sans MT" w:hAnsi="Gill Sans MT"/>
                <w:color w:val="000000"/>
                <w:szCs w:val="22"/>
                <w:lang w:val="en-AU"/>
              </w:rPr>
              <w:t xml:space="preserve">The value of  the Australian HE retention case to the European HE lies ‘not so much in their empirical similarity but their contrast; their juxtaposition provoking </w:t>
            </w:r>
            <w:r w:rsidR="006D3E64">
              <w:rPr>
                <w:rFonts w:ascii="Gill Sans MT" w:hAnsi="Gill Sans MT"/>
                <w:color w:val="000000"/>
                <w:szCs w:val="22"/>
                <w:lang w:val="en-AU"/>
              </w:rPr>
              <w:lastRenderedPageBreak/>
              <w:t xml:space="preserve">alternative ways of thinking about ‘drop out’ in European HE’, consequently encouraging new research avenues. </w:t>
            </w:r>
          </w:p>
        </w:tc>
      </w:tr>
      <w:tr w:rsidR="0039242A" w:rsidRPr="000E6141" w14:paraId="49F7D354" w14:textId="77777777" w:rsidTr="00511E4C">
        <w:tc>
          <w:tcPr>
            <w:tcW w:w="7089" w:type="dxa"/>
          </w:tcPr>
          <w:p w14:paraId="2C2CDB52" w14:textId="5A9DD9B4" w:rsidR="0039242A" w:rsidRPr="000E6141" w:rsidRDefault="0039242A" w:rsidP="00CA41E0">
            <w:pPr>
              <w:rPr>
                <w:rFonts w:ascii="Gill Sans MT" w:hAnsi="Gill Sans MT"/>
                <w:szCs w:val="22"/>
              </w:rPr>
            </w:pPr>
            <w:r w:rsidRPr="000E6141">
              <w:rPr>
                <w:rFonts w:ascii="Gill Sans MT" w:hAnsi="Gill Sans MT"/>
                <w:szCs w:val="22"/>
              </w:rPr>
              <w:lastRenderedPageBreak/>
              <w:t xml:space="preserve">Hockings, C.; Cooke, S.; Yamashita, H.; McGinty, S. &amp; Bowl, M. (2008). </w:t>
            </w:r>
            <w:hyperlink r:id="rId11" w:history="1">
              <w:r w:rsidRPr="007977CB">
                <w:rPr>
                  <w:rStyle w:val="Hyperlink"/>
                  <w:rFonts w:ascii="Gill Sans MT" w:hAnsi="Gill Sans MT"/>
                  <w:szCs w:val="22"/>
                </w:rPr>
                <w:t>Switched off? A study of disengagement among computing students at two universitie</w:t>
              </w:r>
            </w:hyperlink>
            <w:r w:rsidRPr="000E6141">
              <w:rPr>
                <w:rFonts w:ascii="Gill Sans MT" w:hAnsi="Gill Sans MT"/>
                <w:szCs w:val="22"/>
              </w:rPr>
              <w:t xml:space="preserve">s, </w:t>
            </w:r>
            <w:r w:rsidRPr="000E6141">
              <w:rPr>
                <w:rFonts w:ascii="Gill Sans MT" w:hAnsi="Gill Sans MT"/>
                <w:i/>
                <w:szCs w:val="22"/>
              </w:rPr>
              <w:t xml:space="preserve">Research Papers in Education, </w:t>
            </w:r>
            <w:r w:rsidRPr="000E6141">
              <w:rPr>
                <w:rFonts w:ascii="Gill Sans MT" w:hAnsi="Gill Sans MT"/>
                <w:szCs w:val="22"/>
              </w:rPr>
              <w:t>23(2)</w:t>
            </w:r>
            <w:r w:rsidR="000E6141">
              <w:rPr>
                <w:rFonts w:ascii="Gill Sans MT" w:hAnsi="Gill Sans MT"/>
                <w:szCs w:val="22"/>
              </w:rPr>
              <w:t>,</w:t>
            </w:r>
            <w:r w:rsidRPr="000E6141">
              <w:rPr>
                <w:rFonts w:ascii="Gill Sans MT" w:hAnsi="Gill Sans MT"/>
                <w:szCs w:val="22"/>
              </w:rPr>
              <w:t xml:space="preserve"> 191</w:t>
            </w:r>
            <w:r w:rsidR="000E6141">
              <w:rPr>
                <w:rFonts w:ascii="Gill Sans MT" w:hAnsi="Gill Sans MT"/>
                <w:szCs w:val="22"/>
              </w:rPr>
              <w:t>–</w:t>
            </w:r>
            <w:r w:rsidRPr="000E6141">
              <w:rPr>
                <w:rFonts w:ascii="Gill Sans MT" w:hAnsi="Gill Sans MT"/>
                <w:szCs w:val="22"/>
              </w:rPr>
              <w:t>201.</w:t>
            </w:r>
          </w:p>
          <w:p w14:paraId="4FE69747" w14:textId="77777777" w:rsidR="0039242A" w:rsidRPr="000E6141" w:rsidRDefault="0039242A" w:rsidP="00CA41E0">
            <w:pPr>
              <w:rPr>
                <w:rFonts w:ascii="Gill Sans MT" w:hAnsi="Gill Sans MT"/>
                <w:szCs w:val="22"/>
              </w:rPr>
            </w:pPr>
          </w:p>
          <w:p w14:paraId="5C466B5D" w14:textId="77777777" w:rsidR="0039242A" w:rsidRPr="000E6141" w:rsidRDefault="0039242A" w:rsidP="00CA41E0">
            <w:pPr>
              <w:rPr>
                <w:rFonts w:ascii="Gill Sans MT" w:hAnsi="Gill Sans MT"/>
                <w:szCs w:val="22"/>
              </w:rPr>
            </w:pPr>
            <w:r w:rsidRPr="000E6141">
              <w:rPr>
                <w:rFonts w:ascii="Gill Sans MT" w:hAnsi="Gill Sans MT"/>
                <w:szCs w:val="22"/>
              </w:rPr>
              <w:t>UK</w:t>
            </w:r>
          </w:p>
          <w:p w14:paraId="2449AB29" w14:textId="77777777" w:rsidR="000E6141" w:rsidRDefault="000E6141" w:rsidP="000E6141">
            <w:pPr>
              <w:rPr>
                <w:rFonts w:ascii="Gill Sans" w:hAnsi="Gill Sans" w:cs="Gill Sans"/>
                <w:szCs w:val="22"/>
              </w:rPr>
            </w:pPr>
            <w:r>
              <w:rPr>
                <w:rFonts w:ascii="Gill Sans" w:hAnsi="Gill Sans" w:cs="Gill Sans"/>
                <w:szCs w:val="22"/>
              </w:rPr>
              <w:t>Annotated by Sally Baker</w:t>
            </w:r>
          </w:p>
          <w:p w14:paraId="1491B032" w14:textId="77777777" w:rsidR="0039242A" w:rsidRPr="000E6141" w:rsidRDefault="0039242A" w:rsidP="00CA41E0">
            <w:pPr>
              <w:rPr>
                <w:rFonts w:ascii="Gill Sans MT" w:hAnsi="Gill Sans MT"/>
                <w:szCs w:val="22"/>
              </w:rPr>
            </w:pPr>
          </w:p>
          <w:p w14:paraId="3DBC723A" w14:textId="342126BC" w:rsidR="0039242A" w:rsidRPr="000E6141" w:rsidRDefault="0039242A" w:rsidP="00CA41E0">
            <w:pPr>
              <w:rPr>
                <w:rFonts w:ascii="Gill Sans MT" w:hAnsi="Gill Sans MT" w:cstheme="minorHAnsi"/>
                <w:szCs w:val="22"/>
              </w:rPr>
            </w:pPr>
            <w:r w:rsidRPr="000E6141">
              <w:rPr>
                <w:rFonts w:ascii="Gill Sans MT" w:hAnsi="Gill Sans MT"/>
                <w:szCs w:val="22"/>
              </w:rPr>
              <w:t xml:space="preserve">Keywords: </w:t>
            </w:r>
            <w:r w:rsidRPr="000E6141">
              <w:rPr>
                <w:rFonts w:ascii="Gill Sans MT" w:hAnsi="Gill Sans MT"/>
                <w:i/>
                <w:szCs w:val="22"/>
              </w:rPr>
              <w:t>academic engagement; disengagement; learning and teaching; higher education; widening participation; classroom observation</w:t>
            </w:r>
          </w:p>
        </w:tc>
        <w:tc>
          <w:tcPr>
            <w:tcW w:w="8504" w:type="dxa"/>
          </w:tcPr>
          <w:p w14:paraId="76D7D974"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Context: </w:t>
            </w:r>
            <w:r w:rsidRPr="000E6141">
              <w:rPr>
                <w:rFonts w:ascii="Gill Sans MT" w:hAnsi="Gill Sans MT"/>
                <w:color w:val="000000"/>
                <w:szCs w:val="22"/>
                <w:lang w:val="en-AU"/>
              </w:rPr>
              <w:t>UK higher education context: pre/ post-1992 universities (first year computing modules) in context of increased student diversity. ESRC/ TLRP-funded project</w:t>
            </w:r>
          </w:p>
          <w:p w14:paraId="51BE2B34"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Aim: </w:t>
            </w:r>
            <w:r w:rsidRPr="000E6141">
              <w:rPr>
                <w:rFonts w:ascii="Gill Sans MT" w:hAnsi="Gill Sans MT"/>
                <w:color w:val="000000"/>
                <w:szCs w:val="22"/>
                <w:lang w:val="en-AU"/>
              </w:rPr>
              <w:t>To examine conditions of (dis)engagement in/from learning; to consider “</w:t>
            </w:r>
            <w:r w:rsidRPr="000E6141">
              <w:rPr>
                <w:rFonts w:ascii="Gill Sans MT" w:hAnsi="Gill Sans MT"/>
                <w:color w:val="000000"/>
                <w:szCs w:val="22"/>
              </w:rPr>
              <w:t>what might be done to increase and widen academic engagement in the computing classroom” (abstract)</w:t>
            </w:r>
          </w:p>
          <w:p w14:paraId="078C51AC"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Theoretical frame: </w:t>
            </w:r>
            <w:r w:rsidRPr="000E6141">
              <w:rPr>
                <w:rFonts w:ascii="Gill Sans MT" w:hAnsi="Gill Sans MT"/>
                <w:color w:val="000000"/>
                <w:szCs w:val="22"/>
                <w:lang w:val="en-AU"/>
              </w:rPr>
              <w:t xml:space="preserve">Uses different conceptual lenses: habitus (Bourdieu), approaches to learning (Prosser &amp; </w:t>
            </w:r>
            <w:proofErr w:type="spellStart"/>
            <w:r w:rsidRPr="000E6141">
              <w:rPr>
                <w:rFonts w:ascii="Gill Sans MT" w:hAnsi="Gill Sans MT"/>
                <w:color w:val="000000"/>
                <w:szCs w:val="22"/>
                <w:lang w:val="en-AU"/>
              </w:rPr>
              <w:t>Trigwell</w:t>
            </w:r>
            <w:proofErr w:type="spellEnd"/>
            <w:r w:rsidRPr="000E6141">
              <w:rPr>
                <w:rFonts w:ascii="Gill Sans MT" w:hAnsi="Gill Sans MT"/>
                <w:color w:val="000000"/>
                <w:szCs w:val="22"/>
                <w:lang w:val="en-AU"/>
              </w:rPr>
              <w:t>) and theories of knowing (</w:t>
            </w:r>
            <w:proofErr w:type="spellStart"/>
            <w:r w:rsidRPr="000E6141">
              <w:rPr>
                <w:rFonts w:ascii="Gill Sans MT" w:hAnsi="Gill Sans MT"/>
                <w:color w:val="000000"/>
                <w:szCs w:val="22"/>
                <w:lang w:val="en-AU"/>
              </w:rPr>
              <w:t>Belenky</w:t>
            </w:r>
            <w:proofErr w:type="spellEnd"/>
            <w:r w:rsidRPr="000E6141">
              <w:rPr>
                <w:rFonts w:ascii="Gill Sans MT" w:hAnsi="Gill Sans MT"/>
                <w:color w:val="000000"/>
                <w:szCs w:val="22"/>
                <w:lang w:val="en-AU"/>
              </w:rPr>
              <w:t xml:space="preserve"> et al.). Frame engagement around ‘deep’ learning and disengagement around ‘surface’ learning</w:t>
            </w:r>
          </w:p>
          <w:p w14:paraId="2D25D68D"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lang w:val="en-AU"/>
              </w:rPr>
              <w:t xml:space="preserve">Deliberately resists binary labels of traditional/ non-traditional students. </w:t>
            </w:r>
          </w:p>
          <w:p w14:paraId="1FA4B95D"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Methodology: </w:t>
            </w:r>
            <w:r w:rsidRPr="000E6141">
              <w:rPr>
                <w:rFonts w:ascii="Gill Sans MT" w:hAnsi="Gill Sans MT"/>
                <w:color w:val="000000"/>
                <w:szCs w:val="22"/>
                <w:lang w:val="en-AU"/>
              </w:rPr>
              <w:t>Employed “range of mostly qualitative methods’: interviews and focus group meetings, observations of lessons with video-stimulated review, document collection. Wider project focused on subject areas that attract diverse learners (computing, nursing, social work, business, biology). This paper focuses on computing only in 2 different universities.</w:t>
            </w:r>
          </w:p>
          <w:p w14:paraId="0D67EBF8"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Findings: </w:t>
            </w:r>
            <w:r w:rsidRPr="000E6141">
              <w:rPr>
                <w:rFonts w:ascii="Gill Sans MT" w:hAnsi="Gill Sans MT"/>
                <w:color w:val="000000"/>
                <w:szCs w:val="22"/>
                <w:lang w:val="en-AU"/>
              </w:rPr>
              <w:t>There are many periods/ moments in which students are not academically engaged because their diverse needs are not met.</w:t>
            </w:r>
          </w:p>
          <w:p w14:paraId="66D451FF"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lang w:val="en-AU"/>
              </w:rPr>
              <w:t>Describes differences in learning spaces and class size, and similarities in content and level.</w:t>
            </w:r>
          </w:p>
          <w:p w14:paraId="7A5A99B8"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lang w:val="en-AU"/>
              </w:rPr>
              <w:t xml:space="preserve">Main reasons for disengagement: </w:t>
            </w:r>
          </w:p>
          <w:p w14:paraId="00C8323E" w14:textId="77777777" w:rsidR="0039242A" w:rsidRPr="000E6141" w:rsidRDefault="0039242A" w:rsidP="00CA41E0">
            <w:pPr>
              <w:rPr>
                <w:rFonts w:ascii="Gill Sans MT" w:hAnsi="Gill Sans MT"/>
                <w:color w:val="000000"/>
                <w:szCs w:val="22"/>
              </w:rPr>
            </w:pPr>
            <w:r w:rsidRPr="000E6141">
              <w:rPr>
                <w:rFonts w:ascii="Arial" w:hAnsi="Arial" w:cs="Arial"/>
                <w:color w:val="000000"/>
                <w:szCs w:val="22"/>
              </w:rPr>
              <w:t>●</w:t>
            </w:r>
            <w:r w:rsidRPr="000E6141">
              <w:rPr>
                <w:rFonts w:ascii="Gill Sans MT" w:hAnsi="Gill Sans MT"/>
                <w:color w:val="000000"/>
                <w:szCs w:val="22"/>
              </w:rPr>
              <w:t xml:space="preserve"> Variation in students’ prior knowledge ranged well above and below that assumed by tutors.</w:t>
            </w:r>
          </w:p>
          <w:p w14:paraId="1B3C1485" w14:textId="77777777" w:rsidR="0039242A" w:rsidRPr="000E6141" w:rsidRDefault="0039242A" w:rsidP="00CA41E0">
            <w:pPr>
              <w:rPr>
                <w:rFonts w:ascii="Gill Sans MT" w:hAnsi="Gill Sans MT"/>
                <w:color w:val="000000"/>
                <w:szCs w:val="22"/>
              </w:rPr>
            </w:pPr>
            <w:r w:rsidRPr="000E6141">
              <w:rPr>
                <w:rFonts w:ascii="Arial" w:hAnsi="Arial" w:cs="Arial"/>
                <w:color w:val="000000"/>
                <w:szCs w:val="22"/>
              </w:rPr>
              <w:t>●</w:t>
            </w:r>
            <w:r w:rsidRPr="000E6141">
              <w:rPr>
                <w:rFonts w:ascii="Gill Sans MT" w:hAnsi="Gill Sans MT"/>
                <w:color w:val="000000"/>
                <w:szCs w:val="22"/>
              </w:rPr>
              <w:t xml:space="preserve"> Students’ opportunities to think through problems collaboratively or independently were curtailed.</w:t>
            </w:r>
          </w:p>
          <w:p w14:paraId="6AEBFB4C" w14:textId="77777777" w:rsidR="0039242A" w:rsidRPr="000E6141" w:rsidRDefault="0039242A" w:rsidP="00CA41E0">
            <w:pPr>
              <w:rPr>
                <w:rFonts w:ascii="Gill Sans MT" w:hAnsi="Gill Sans MT"/>
                <w:color w:val="000000"/>
                <w:szCs w:val="22"/>
              </w:rPr>
            </w:pPr>
            <w:r w:rsidRPr="000E6141">
              <w:rPr>
                <w:rFonts w:ascii="Arial" w:hAnsi="Arial" w:cs="Arial"/>
                <w:color w:val="000000"/>
                <w:szCs w:val="22"/>
              </w:rPr>
              <w:t>●</w:t>
            </w:r>
            <w:r w:rsidRPr="000E6141">
              <w:rPr>
                <w:rFonts w:ascii="Gill Sans MT" w:hAnsi="Gill Sans MT"/>
                <w:color w:val="000000"/>
                <w:szCs w:val="22"/>
              </w:rPr>
              <w:t xml:space="preserve"> Students’ different interests, backgrounds and motivations were not known, ignored and/ or not valued.</w:t>
            </w:r>
          </w:p>
          <w:p w14:paraId="7A1474CD" w14:textId="77777777" w:rsidR="0039242A" w:rsidRPr="000E6141" w:rsidRDefault="0039242A" w:rsidP="00CA41E0">
            <w:pPr>
              <w:rPr>
                <w:rFonts w:ascii="Gill Sans MT" w:hAnsi="Gill Sans MT"/>
                <w:color w:val="000000"/>
                <w:szCs w:val="22"/>
                <w:lang w:val="en-AU"/>
              </w:rPr>
            </w:pPr>
            <w:r w:rsidRPr="000E6141">
              <w:rPr>
                <w:rFonts w:ascii="Arial" w:hAnsi="Arial" w:cs="Arial"/>
                <w:color w:val="000000"/>
                <w:szCs w:val="22"/>
              </w:rPr>
              <w:t>●</w:t>
            </w:r>
            <w:r w:rsidRPr="000E6141">
              <w:rPr>
                <w:rFonts w:ascii="Gill Sans MT" w:hAnsi="Gill Sans MT"/>
                <w:color w:val="000000"/>
                <w:szCs w:val="22"/>
              </w:rPr>
              <w:t xml:space="preserve"> The dominant culture of the classroom is unwelcoming or alienating to some (female) students (p.199).</w:t>
            </w:r>
          </w:p>
          <w:p w14:paraId="7DD1CB23" w14:textId="77777777" w:rsidR="0039242A" w:rsidRPr="000E6141" w:rsidRDefault="0039242A" w:rsidP="00CA41E0">
            <w:pPr>
              <w:rPr>
                <w:rFonts w:ascii="Gill Sans MT" w:hAnsi="Gill Sans MT"/>
                <w:color w:val="000000"/>
                <w:szCs w:val="22"/>
                <w:lang w:val="en-AU"/>
              </w:rPr>
            </w:pPr>
            <w:r w:rsidRPr="000E6141">
              <w:rPr>
                <w:rFonts w:ascii="Gill Sans MT" w:hAnsi="Gill Sans MT"/>
                <w:i/>
                <w:color w:val="000000"/>
                <w:szCs w:val="22"/>
                <w:lang w:val="en-AU"/>
              </w:rPr>
              <w:t>Staying quiet</w:t>
            </w:r>
            <w:r w:rsidRPr="000E6141">
              <w:rPr>
                <w:rFonts w:ascii="Gill Sans MT" w:hAnsi="Gill Sans MT"/>
                <w:color w:val="000000"/>
                <w:szCs w:val="22"/>
                <w:lang w:val="en-AU"/>
              </w:rPr>
              <w:t xml:space="preserve">: Students generally did not offer answers in either large or small class environments (unwilling to speak out) – curriculum and pedagogies = not addressing diversity in student body (and different kinds of qualifications students use to gain access). Students don’t want to expose lack of knowledge/ be humiliated. Tutor B started from assumption that students knew nothing or little, but then failed to extend more knowledgeable/confident students. Students described feeling more confident in peer </w:t>
            </w:r>
            <w:r w:rsidRPr="000E6141">
              <w:rPr>
                <w:rFonts w:ascii="Gill Sans MT" w:hAnsi="Gill Sans MT"/>
                <w:color w:val="000000"/>
                <w:szCs w:val="22"/>
                <w:lang w:val="en-AU"/>
              </w:rPr>
              <w:lastRenderedPageBreak/>
              <w:t>groups.</w:t>
            </w:r>
          </w:p>
          <w:p w14:paraId="746B08DB" w14:textId="77777777" w:rsidR="0039242A" w:rsidRPr="000E6141" w:rsidRDefault="0039242A" w:rsidP="00CA41E0">
            <w:pPr>
              <w:rPr>
                <w:rFonts w:ascii="Gill Sans MT" w:hAnsi="Gill Sans MT"/>
                <w:color w:val="000000"/>
                <w:szCs w:val="22"/>
                <w:lang w:val="en-AU"/>
              </w:rPr>
            </w:pPr>
            <w:r w:rsidRPr="000E6141">
              <w:rPr>
                <w:rFonts w:ascii="Gill Sans MT" w:hAnsi="Gill Sans MT"/>
                <w:i/>
                <w:color w:val="000000"/>
                <w:szCs w:val="22"/>
                <w:lang w:val="en-AU"/>
              </w:rPr>
              <w:t>Getting stuck</w:t>
            </w:r>
            <w:r w:rsidRPr="000E6141">
              <w:rPr>
                <w:rFonts w:ascii="Gill Sans MT" w:hAnsi="Gill Sans MT"/>
                <w:color w:val="000000"/>
                <w:szCs w:val="22"/>
                <w:lang w:val="en-AU"/>
              </w:rPr>
              <w:t>: students spoke of enjoying ‘playing around’ (aka a problem-solving approach) in own time but seemed very dependent on tutors when stuck in class – short analysis of tutor talk shows that in one situation, tutor took over and showed student what to do</w:t>
            </w:r>
          </w:p>
          <w:p w14:paraId="493F9F3C" w14:textId="77777777" w:rsidR="0039242A" w:rsidRPr="000E6141" w:rsidRDefault="0039242A" w:rsidP="00CA41E0">
            <w:pPr>
              <w:rPr>
                <w:rFonts w:ascii="Gill Sans MT" w:hAnsi="Gill Sans MT"/>
                <w:color w:val="000000"/>
                <w:szCs w:val="22"/>
                <w:lang w:val="en-AU"/>
              </w:rPr>
            </w:pPr>
            <w:r w:rsidRPr="000E6141">
              <w:rPr>
                <w:rFonts w:ascii="Gill Sans MT" w:hAnsi="Gill Sans MT"/>
                <w:i/>
                <w:color w:val="000000"/>
                <w:szCs w:val="22"/>
                <w:lang w:val="en-AU"/>
              </w:rPr>
              <w:t>No connection</w:t>
            </w:r>
            <w:r w:rsidRPr="000E6141">
              <w:rPr>
                <w:rFonts w:ascii="Gill Sans MT" w:hAnsi="Gill Sans MT"/>
                <w:color w:val="000000"/>
                <w:szCs w:val="22"/>
                <w:lang w:val="en-AU"/>
              </w:rPr>
              <w:t xml:space="preserve">: </w:t>
            </w:r>
            <w:r w:rsidRPr="000E6141">
              <w:rPr>
                <w:rFonts w:ascii="Gill Sans MT" w:hAnsi="Gill Sans MT"/>
                <w:color w:val="000000"/>
                <w:szCs w:val="22"/>
                <w:lang w:val="en-AU"/>
              </w:rPr>
              <w:tab/>
              <w:t>engagement = related to students’ reasons for choosing computing course (to get a job but with little connection to life outside the course/ uni).</w:t>
            </w:r>
          </w:p>
          <w:p w14:paraId="0176E9E6" w14:textId="28CCAD5F" w:rsidR="0039242A" w:rsidRPr="000E6141" w:rsidRDefault="0039242A" w:rsidP="00CA41E0">
            <w:pPr>
              <w:rPr>
                <w:rFonts w:ascii="Gill Sans MT" w:hAnsi="Gill Sans MT"/>
                <w:b/>
                <w:color w:val="000000"/>
                <w:szCs w:val="22"/>
                <w:lang w:val="en-AU"/>
              </w:rPr>
            </w:pPr>
            <w:r w:rsidRPr="000E6141">
              <w:rPr>
                <w:rFonts w:ascii="Gill Sans MT" w:hAnsi="Gill Sans MT"/>
                <w:i/>
                <w:color w:val="000000"/>
                <w:szCs w:val="22"/>
                <w:lang w:val="en-AU"/>
              </w:rPr>
              <w:t>Gender</w:t>
            </w:r>
            <w:r w:rsidRPr="000E6141">
              <w:rPr>
                <w:rFonts w:ascii="Gill Sans MT" w:hAnsi="Gill Sans MT"/>
                <w:color w:val="000000"/>
                <w:szCs w:val="22"/>
                <w:lang w:val="en-AU"/>
              </w:rPr>
              <w:t xml:space="preserve"> (for computing): offer example of ‘Ana’ who is marginalised by male peers and male tutor</w:t>
            </w:r>
            <w:r w:rsidRPr="000E6141">
              <w:rPr>
                <w:rFonts w:ascii="Gill Sans MT" w:hAnsi="Gill Sans MT"/>
                <w:b/>
                <w:color w:val="000000"/>
                <w:szCs w:val="22"/>
                <w:lang w:val="en-AU"/>
              </w:rPr>
              <w:br/>
              <w:t xml:space="preserve">Core argument: </w:t>
            </w:r>
            <w:r w:rsidRPr="000E6141">
              <w:rPr>
                <w:rFonts w:ascii="Gill Sans MT" w:hAnsi="Gill Sans MT"/>
                <w:color w:val="000000"/>
                <w:szCs w:val="22"/>
                <w:lang w:val="en-AU"/>
              </w:rPr>
              <w:t>There are several reasons for disengagement. There is no one-size fits all approach to addressing/ responding to diversity. They “</w:t>
            </w:r>
            <w:r w:rsidRPr="000E6141">
              <w:rPr>
                <w:rFonts w:ascii="Gill Sans MT" w:hAnsi="Gill Sans MT"/>
                <w:color w:val="000000"/>
                <w:szCs w:val="22"/>
              </w:rPr>
              <w:t>call on academic leaders and developers to play a part in creating a climate of trust and openness in which staff and managers can express and debate their ideas and beliefs respectfully, make pedagogical and curricula improvements unhampered by unwieldy bureaucracy, and challenge policies, practices and discourses that inhibit the creation of inclusive learning environments” (p.200).</w:t>
            </w:r>
          </w:p>
        </w:tc>
      </w:tr>
      <w:tr w:rsidR="00CA2744" w:rsidRPr="000E6141" w14:paraId="48A49942" w14:textId="77777777" w:rsidTr="00511E4C">
        <w:tc>
          <w:tcPr>
            <w:tcW w:w="7089" w:type="dxa"/>
          </w:tcPr>
          <w:p w14:paraId="0400D1BE" w14:textId="3E5709B0" w:rsidR="00CA2744" w:rsidRDefault="00CA2744" w:rsidP="00CA41E0">
            <w:pPr>
              <w:rPr>
                <w:rFonts w:ascii="Gill Sans MT" w:hAnsi="Gill Sans MT"/>
                <w:bCs/>
                <w:szCs w:val="22"/>
              </w:rPr>
            </w:pPr>
            <w:proofErr w:type="spellStart"/>
            <w:r>
              <w:rPr>
                <w:rFonts w:ascii="Gill Sans MT" w:hAnsi="Gill Sans MT"/>
                <w:bCs/>
                <w:szCs w:val="22"/>
              </w:rPr>
              <w:lastRenderedPageBreak/>
              <w:t>Karimshah</w:t>
            </w:r>
            <w:proofErr w:type="spellEnd"/>
            <w:r>
              <w:rPr>
                <w:rFonts w:ascii="Gill Sans MT" w:hAnsi="Gill Sans MT"/>
                <w:bCs/>
                <w:szCs w:val="22"/>
              </w:rPr>
              <w:t xml:space="preserve">, A., </w:t>
            </w:r>
            <w:proofErr w:type="spellStart"/>
            <w:r>
              <w:rPr>
                <w:rFonts w:ascii="Gill Sans MT" w:hAnsi="Gill Sans MT"/>
                <w:bCs/>
                <w:szCs w:val="22"/>
              </w:rPr>
              <w:t>Wyder</w:t>
            </w:r>
            <w:proofErr w:type="spellEnd"/>
            <w:r>
              <w:rPr>
                <w:rFonts w:ascii="Gill Sans MT" w:hAnsi="Gill Sans MT"/>
                <w:bCs/>
                <w:szCs w:val="22"/>
              </w:rPr>
              <w:t>, M., Henman, P., Tay, D.</w:t>
            </w:r>
            <w:r w:rsidR="007977CB">
              <w:rPr>
                <w:rFonts w:ascii="Gill Sans MT" w:hAnsi="Gill Sans MT"/>
                <w:bCs/>
                <w:szCs w:val="22"/>
              </w:rPr>
              <w:t>,</w:t>
            </w:r>
            <w:r>
              <w:rPr>
                <w:rFonts w:ascii="Gill Sans MT" w:hAnsi="Gill Sans MT"/>
                <w:bCs/>
                <w:szCs w:val="22"/>
              </w:rPr>
              <w:t xml:space="preserve"> Capelin, E. &amp; Short, P. (2013). </w:t>
            </w:r>
            <w:hyperlink r:id="rId12" w:history="1">
              <w:r w:rsidRPr="007977CB">
                <w:rPr>
                  <w:rStyle w:val="Hyperlink"/>
                  <w:rFonts w:ascii="Gill Sans MT" w:hAnsi="Gill Sans MT"/>
                  <w:bCs/>
                  <w:szCs w:val="22"/>
                </w:rPr>
                <w:t>Overcoming adversity among low SES students: A study of strategies for retention</w:t>
              </w:r>
            </w:hyperlink>
            <w:r>
              <w:rPr>
                <w:rFonts w:ascii="Gill Sans MT" w:hAnsi="Gill Sans MT"/>
                <w:bCs/>
                <w:szCs w:val="22"/>
              </w:rPr>
              <w:t xml:space="preserve">. </w:t>
            </w:r>
            <w:r>
              <w:rPr>
                <w:rFonts w:ascii="Gill Sans MT" w:hAnsi="Gill Sans MT"/>
                <w:bCs/>
                <w:i/>
                <w:szCs w:val="22"/>
              </w:rPr>
              <w:t xml:space="preserve">Australian Universities Review, </w:t>
            </w:r>
            <w:r w:rsidRPr="007926CF">
              <w:rPr>
                <w:rFonts w:ascii="Gill Sans MT" w:hAnsi="Gill Sans MT"/>
                <w:bCs/>
                <w:szCs w:val="22"/>
              </w:rPr>
              <w:t>55</w:t>
            </w:r>
            <w:r>
              <w:rPr>
                <w:rFonts w:ascii="Gill Sans MT" w:hAnsi="Gill Sans MT"/>
                <w:bCs/>
                <w:szCs w:val="22"/>
              </w:rPr>
              <w:t xml:space="preserve">(2), 5-14. </w:t>
            </w:r>
          </w:p>
          <w:p w14:paraId="41D928D4" w14:textId="77777777" w:rsidR="00CA2744" w:rsidRDefault="00CA2744" w:rsidP="00CA41E0">
            <w:pPr>
              <w:rPr>
                <w:rFonts w:ascii="Gill Sans MT" w:hAnsi="Gill Sans MT"/>
                <w:bCs/>
                <w:szCs w:val="22"/>
              </w:rPr>
            </w:pPr>
          </w:p>
          <w:p w14:paraId="4363772A" w14:textId="77777777" w:rsidR="00CA2744" w:rsidRDefault="00CA2744" w:rsidP="00CA41E0">
            <w:pPr>
              <w:rPr>
                <w:rFonts w:ascii="Gill Sans MT" w:hAnsi="Gill Sans MT"/>
                <w:bCs/>
                <w:szCs w:val="22"/>
              </w:rPr>
            </w:pPr>
            <w:r>
              <w:rPr>
                <w:rFonts w:ascii="Gill Sans MT" w:hAnsi="Gill Sans MT"/>
                <w:bCs/>
                <w:szCs w:val="22"/>
              </w:rPr>
              <w:t xml:space="preserve">AUS </w:t>
            </w:r>
          </w:p>
          <w:p w14:paraId="612FD441" w14:textId="77777777" w:rsidR="00CA2744" w:rsidRDefault="00CA2744" w:rsidP="00CA41E0">
            <w:pPr>
              <w:rPr>
                <w:rFonts w:ascii="Gill Sans MT" w:hAnsi="Gill Sans MT"/>
                <w:bCs/>
                <w:szCs w:val="22"/>
              </w:rPr>
            </w:pPr>
            <w:r>
              <w:rPr>
                <w:rFonts w:ascii="Gill Sans MT" w:hAnsi="Gill Sans MT"/>
                <w:bCs/>
                <w:szCs w:val="22"/>
              </w:rPr>
              <w:t xml:space="preserve">Annotated by Anna Xavier </w:t>
            </w:r>
          </w:p>
          <w:p w14:paraId="188C0EC5" w14:textId="77777777" w:rsidR="00CA2744" w:rsidRDefault="00CA2744" w:rsidP="00CA41E0">
            <w:pPr>
              <w:rPr>
                <w:rFonts w:ascii="Gill Sans MT" w:hAnsi="Gill Sans MT"/>
                <w:bCs/>
                <w:szCs w:val="22"/>
              </w:rPr>
            </w:pPr>
          </w:p>
          <w:p w14:paraId="5B8960DF" w14:textId="6FA230C8" w:rsidR="00CA2744" w:rsidRPr="00CA2744" w:rsidRDefault="00CA2744" w:rsidP="00CA41E0">
            <w:pPr>
              <w:rPr>
                <w:rFonts w:ascii="Gill Sans MT" w:hAnsi="Gill Sans MT"/>
                <w:bCs/>
                <w:i/>
                <w:szCs w:val="22"/>
              </w:rPr>
            </w:pPr>
            <w:r>
              <w:rPr>
                <w:rFonts w:ascii="Gill Sans MT" w:hAnsi="Gill Sans MT"/>
                <w:bCs/>
                <w:szCs w:val="22"/>
              </w:rPr>
              <w:t xml:space="preserve">Keywords (Anna’s): </w:t>
            </w:r>
            <w:r>
              <w:rPr>
                <w:rFonts w:ascii="Gill Sans MT" w:hAnsi="Gill Sans MT"/>
                <w:bCs/>
                <w:i/>
                <w:szCs w:val="22"/>
              </w:rPr>
              <w:t>retention</w:t>
            </w:r>
            <w:r w:rsidR="007977CB">
              <w:rPr>
                <w:rFonts w:ascii="Gill Sans MT" w:hAnsi="Gill Sans MT"/>
                <w:bCs/>
                <w:i/>
                <w:szCs w:val="22"/>
              </w:rPr>
              <w:t>;</w:t>
            </w:r>
            <w:r>
              <w:rPr>
                <w:rFonts w:ascii="Gill Sans MT" w:hAnsi="Gill Sans MT"/>
                <w:bCs/>
                <w:i/>
                <w:szCs w:val="22"/>
              </w:rPr>
              <w:t xml:space="preserve"> low SES</w:t>
            </w:r>
            <w:r w:rsidR="007977CB">
              <w:rPr>
                <w:rFonts w:ascii="Gill Sans MT" w:hAnsi="Gill Sans MT"/>
                <w:bCs/>
                <w:i/>
                <w:szCs w:val="22"/>
              </w:rPr>
              <w:t>;</w:t>
            </w:r>
            <w:r>
              <w:rPr>
                <w:rFonts w:ascii="Gill Sans MT" w:hAnsi="Gill Sans MT"/>
                <w:bCs/>
                <w:i/>
                <w:szCs w:val="22"/>
              </w:rPr>
              <w:t xml:space="preserve"> higher </w:t>
            </w:r>
            <w:r w:rsidR="007977CB">
              <w:rPr>
                <w:rFonts w:ascii="Gill Sans MT" w:hAnsi="Gill Sans MT"/>
                <w:bCs/>
                <w:i/>
                <w:szCs w:val="22"/>
              </w:rPr>
              <w:t xml:space="preserve">education; </w:t>
            </w:r>
            <w:r>
              <w:rPr>
                <w:rFonts w:ascii="Gill Sans MT" w:hAnsi="Gill Sans MT"/>
                <w:bCs/>
                <w:i/>
                <w:szCs w:val="22"/>
              </w:rPr>
              <w:t xml:space="preserve">self- agency </w:t>
            </w:r>
          </w:p>
        </w:tc>
        <w:tc>
          <w:tcPr>
            <w:tcW w:w="8504" w:type="dxa"/>
          </w:tcPr>
          <w:p w14:paraId="408B2462" w14:textId="4A753D60" w:rsidR="00CA2744" w:rsidRPr="00CA2744" w:rsidRDefault="00CA2744" w:rsidP="00CA2744">
            <w:pPr>
              <w:rPr>
                <w:rFonts w:ascii="Gill Sans MT" w:hAnsi="Gill Sans MT"/>
                <w:b/>
                <w:color w:val="000000"/>
                <w:szCs w:val="22"/>
                <w:lang w:val="en-GB"/>
              </w:rPr>
            </w:pPr>
            <w:r>
              <w:rPr>
                <w:rFonts w:ascii="Gill Sans MT" w:hAnsi="Gill Sans MT"/>
                <w:b/>
                <w:color w:val="000000"/>
                <w:szCs w:val="22"/>
                <w:lang w:val="en-AU"/>
              </w:rPr>
              <w:t xml:space="preserve">Context: </w:t>
            </w:r>
            <w:r w:rsidRPr="00CA2744">
              <w:rPr>
                <w:rFonts w:ascii="Gill Sans MT" w:hAnsi="Gill Sans MT"/>
                <w:color w:val="000000"/>
                <w:szCs w:val="22"/>
                <w:lang w:val="en-GB"/>
              </w:rPr>
              <w:t xml:space="preserve">The Bradley Review in 2008 and the </w:t>
            </w:r>
            <w:r>
              <w:rPr>
                <w:rFonts w:ascii="Gill Sans MT" w:hAnsi="Gill Sans MT"/>
                <w:color w:val="000000"/>
                <w:szCs w:val="22"/>
                <w:lang w:val="en-GB"/>
              </w:rPr>
              <w:t xml:space="preserve">following </w:t>
            </w:r>
            <w:r w:rsidRPr="00CA2744">
              <w:rPr>
                <w:rFonts w:ascii="Gill Sans MT" w:hAnsi="Gill Sans MT"/>
                <w:color w:val="000000"/>
                <w:szCs w:val="22"/>
                <w:lang w:val="en-GB"/>
              </w:rPr>
              <w:t xml:space="preserve">response </w:t>
            </w:r>
            <w:r>
              <w:rPr>
                <w:rFonts w:ascii="Gill Sans MT" w:hAnsi="Gill Sans MT"/>
                <w:color w:val="000000"/>
                <w:szCs w:val="22"/>
                <w:lang w:val="en-GB"/>
              </w:rPr>
              <w:t xml:space="preserve">from the Australian government indicated </w:t>
            </w:r>
            <w:r w:rsidRPr="00CA2744">
              <w:rPr>
                <w:rFonts w:ascii="Gill Sans MT" w:hAnsi="Gill Sans MT"/>
                <w:color w:val="000000"/>
                <w:szCs w:val="22"/>
                <w:lang w:val="en-GB"/>
              </w:rPr>
              <w:t xml:space="preserve">policy concerns that young people from low </w:t>
            </w:r>
            <w:r>
              <w:rPr>
                <w:rFonts w:ascii="Gill Sans MT" w:hAnsi="Gill Sans MT"/>
                <w:color w:val="000000"/>
                <w:szCs w:val="22"/>
                <w:lang w:val="en-GB"/>
              </w:rPr>
              <w:t>SES</w:t>
            </w:r>
            <w:r w:rsidRPr="00CA2744">
              <w:rPr>
                <w:rFonts w:ascii="Gill Sans MT" w:hAnsi="Gill Sans MT"/>
                <w:color w:val="000000"/>
                <w:szCs w:val="22"/>
                <w:lang w:val="en-GB"/>
              </w:rPr>
              <w:t xml:space="preserve"> are underrepresented in tertiary education. In order to address this, responses to both recruitment and retention are </w:t>
            </w:r>
            <w:r>
              <w:rPr>
                <w:rFonts w:ascii="Gill Sans MT" w:hAnsi="Gill Sans MT"/>
                <w:color w:val="000000"/>
                <w:szCs w:val="22"/>
                <w:lang w:val="en-GB"/>
              </w:rPr>
              <w:t>required</w:t>
            </w:r>
            <w:r w:rsidRPr="00CA2744">
              <w:rPr>
                <w:rFonts w:ascii="Gill Sans MT" w:hAnsi="Gill Sans MT"/>
                <w:color w:val="000000"/>
                <w:szCs w:val="22"/>
                <w:lang w:val="en-GB"/>
              </w:rPr>
              <w:t>.</w:t>
            </w:r>
            <w:r>
              <w:rPr>
                <w:rFonts w:ascii="Gill Sans MT" w:hAnsi="Gill Sans MT"/>
                <w:color w:val="000000"/>
                <w:szCs w:val="22"/>
                <w:lang w:val="en-GB"/>
              </w:rPr>
              <w:t xml:space="preserve"> While there is a </w:t>
            </w:r>
            <w:r w:rsidR="000567E3">
              <w:rPr>
                <w:rFonts w:ascii="Gill Sans MT" w:hAnsi="Gill Sans MT"/>
                <w:color w:val="000000"/>
                <w:szCs w:val="22"/>
                <w:lang w:val="en-GB"/>
              </w:rPr>
              <w:t>considerable number of studies</w:t>
            </w:r>
            <w:r>
              <w:rPr>
                <w:rFonts w:ascii="Gill Sans MT" w:hAnsi="Gill Sans MT"/>
                <w:color w:val="000000"/>
                <w:szCs w:val="22"/>
                <w:lang w:val="en-GB"/>
              </w:rPr>
              <w:t xml:space="preserve"> on</w:t>
            </w:r>
            <w:r w:rsidRPr="00CA2744">
              <w:rPr>
                <w:rFonts w:ascii="Gill Sans MT" w:hAnsi="Gill Sans MT"/>
                <w:color w:val="000000"/>
                <w:szCs w:val="22"/>
                <w:lang w:val="en-GB"/>
              </w:rPr>
              <w:t xml:space="preserve"> </w:t>
            </w:r>
            <w:r>
              <w:rPr>
                <w:rFonts w:ascii="Gill Sans MT" w:hAnsi="Gill Sans MT"/>
                <w:color w:val="000000"/>
                <w:szCs w:val="22"/>
                <w:lang w:val="en-GB"/>
              </w:rPr>
              <w:t xml:space="preserve">reasons </w:t>
            </w:r>
            <w:r w:rsidRPr="00CA2744">
              <w:rPr>
                <w:rFonts w:ascii="Gill Sans MT" w:hAnsi="Gill Sans MT"/>
                <w:color w:val="000000"/>
                <w:szCs w:val="22"/>
                <w:lang w:val="en-GB"/>
              </w:rPr>
              <w:t>for student attrition, few</w:t>
            </w:r>
            <w:r>
              <w:rPr>
                <w:rFonts w:ascii="Gill Sans MT" w:hAnsi="Gill Sans MT"/>
                <w:color w:val="000000"/>
                <w:szCs w:val="22"/>
                <w:lang w:val="en-GB"/>
              </w:rPr>
              <w:t xml:space="preserve"> studies</w:t>
            </w:r>
            <w:r w:rsidRPr="00CA2744">
              <w:rPr>
                <w:rFonts w:ascii="Gill Sans MT" w:hAnsi="Gill Sans MT"/>
                <w:color w:val="000000"/>
                <w:szCs w:val="22"/>
                <w:lang w:val="en-GB"/>
              </w:rPr>
              <w:t xml:space="preserve"> </w:t>
            </w:r>
            <w:r>
              <w:rPr>
                <w:rFonts w:ascii="Gill Sans MT" w:hAnsi="Gill Sans MT"/>
                <w:color w:val="000000"/>
                <w:szCs w:val="22"/>
                <w:lang w:val="en-GB"/>
              </w:rPr>
              <w:t>examined</w:t>
            </w:r>
            <w:r w:rsidRPr="00CA2744">
              <w:rPr>
                <w:rFonts w:ascii="Gill Sans MT" w:hAnsi="Gill Sans MT"/>
                <w:color w:val="000000"/>
                <w:szCs w:val="22"/>
                <w:lang w:val="en-GB"/>
              </w:rPr>
              <w:t xml:space="preserve"> the factors </w:t>
            </w:r>
            <w:r>
              <w:rPr>
                <w:rFonts w:ascii="Gill Sans MT" w:hAnsi="Gill Sans MT"/>
                <w:color w:val="000000"/>
                <w:szCs w:val="22"/>
                <w:lang w:val="en-GB"/>
              </w:rPr>
              <w:t>enabling</w:t>
            </w:r>
            <w:r w:rsidRPr="00CA2744">
              <w:rPr>
                <w:rFonts w:ascii="Gill Sans MT" w:hAnsi="Gill Sans MT"/>
                <w:color w:val="000000"/>
                <w:szCs w:val="22"/>
                <w:lang w:val="en-GB"/>
              </w:rPr>
              <w:t xml:space="preserve"> stu</w:t>
            </w:r>
            <w:r>
              <w:rPr>
                <w:rFonts w:ascii="Gill Sans MT" w:hAnsi="Gill Sans MT"/>
                <w:color w:val="000000"/>
                <w:szCs w:val="22"/>
                <w:lang w:val="en-GB"/>
              </w:rPr>
              <w:t>dents</w:t>
            </w:r>
            <w:r w:rsidRPr="00CA2744">
              <w:rPr>
                <w:rFonts w:ascii="Gill Sans MT" w:hAnsi="Gill Sans MT"/>
                <w:color w:val="000000"/>
                <w:szCs w:val="22"/>
                <w:lang w:val="en-GB"/>
              </w:rPr>
              <w:t xml:space="preserve"> from low </w:t>
            </w:r>
            <w:r>
              <w:rPr>
                <w:rFonts w:ascii="Gill Sans MT" w:hAnsi="Gill Sans MT"/>
                <w:color w:val="000000"/>
                <w:szCs w:val="22"/>
                <w:lang w:val="en-GB"/>
              </w:rPr>
              <w:t xml:space="preserve">SES </w:t>
            </w:r>
            <w:r w:rsidRPr="00CA2744">
              <w:rPr>
                <w:rFonts w:ascii="Gill Sans MT" w:hAnsi="Gill Sans MT"/>
                <w:color w:val="000000"/>
                <w:szCs w:val="22"/>
                <w:lang w:val="en-GB"/>
              </w:rPr>
              <w:t xml:space="preserve">backgrounds to stay in university. </w:t>
            </w:r>
          </w:p>
          <w:p w14:paraId="3EAA5346" w14:textId="279D77B8" w:rsidR="000567E3" w:rsidRPr="000567E3" w:rsidRDefault="00CA2744" w:rsidP="000567E3">
            <w:pPr>
              <w:rPr>
                <w:rFonts w:ascii="Gill Sans MT" w:hAnsi="Gill Sans MT"/>
                <w:color w:val="000000"/>
                <w:szCs w:val="22"/>
                <w:lang w:val="en-GB"/>
              </w:rPr>
            </w:pPr>
            <w:r>
              <w:rPr>
                <w:rFonts w:ascii="Gill Sans MT" w:hAnsi="Gill Sans MT"/>
                <w:b/>
                <w:color w:val="000000"/>
                <w:szCs w:val="22"/>
                <w:lang w:val="en-AU"/>
              </w:rPr>
              <w:t xml:space="preserve">Aim: </w:t>
            </w:r>
            <w:r w:rsidR="000567E3">
              <w:rPr>
                <w:rFonts w:ascii="Gill Sans MT" w:hAnsi="Gill Sans MT"/>
                <w:color w:val="000000"/>
                <w:szCs w:val="22"/>
                <w:lang w:val="en-GB"/>
              </w:rPr>
              <w:t>To report on</w:t>
            </w:r>
            <w:r w:rsidR="000567E3" w:rsidRPr="000567E3">
              <w:rPr>
                <w:rFonts w:ascii="Gill Sans MT" w:hAnsi="Gill Sans MT"/>
                <w:color w:val="000000"/>
                <w:szCs w:val="22"/>
                <w:lang w:val="en-GB"/>
              </w:rPr>
              <w:t xml:space="preserve"> research examining the issue of retention among low SES undergraduate students at the University of Queensland (UQ). </w:t>
            </w:r>
            <w:r w:rsidR="000567E3">
              <w:rPr>
                <w:rFonts w:ascii="Gill Sans MT" w:hAnsi="Gill Sans MT"/>
                <w:color w:val="000000"/>
                <w:szCs w:val="22"/>
                <w:lang w:val="en-GB"/>
              </w:rPr>
              <w:t>Focus of the study: To</w:t>
            </w:r>
            <w:r w:rsidR="000567E3" w:rsidRPr="000567E3">
              <w:rPr>
                <w:rFonts w:ascii="Gill Sans MT" w:hAnsi="Gill Sans MT"/>
                <w:color w:val="000000"/>
                <w:szCs w:val="22"/>
                <w:lang w:val="en-GB"/>
              </w:rPr>
              <w:t xml:space="preserve"> identify the strategies </w:t>
            </w:r>
            <w:r w:rsidR="000567E3">
              <w:rPr>
                <w:rFonts w:ascii="Gill Sans MT" w:hAnsi="Gill Sans MT"/>
                <w:color w:val="000000"/>
                <w:szCs w:val="22"/>
                <w:lang w:val="en-GB"/>
              </w:rPr>
              <w:t xml:space="preserve">used by students </w:t>
            </w:r>
            <w:r w:rsidR="000567E3" w:rsidRPr="000567E3">
              <w:rPr>
                <w:rFonts w:ascii="Gill Sans MT" w:hAnsi="Gill Sans MT"/>
                <w:color w:val="000000"/>
                <w:szCs w:val="22"/>
                <w:lang w:val="en-GB"/>
              </w:rPr>
              <w:t>to continue in their studies when faced with adversity and stress.</w:t>
            </w:r>
            <w:r w:rsidR="000567E3">
              <w:rPr>
                <w:rFonts w:ascii="Gill Sans MT" w:hAnsi="Gill Sans MT"/>
                <w:color w:val="000000"/>
                <w:szCs w:val="22"/>
                <w:lang w:val="en-GB"/>
              </w:rPr>
              <w:t xml:space="preserve"> RQs:</w:t>
            </w:r>
            <w:r w:rsidR="000567E3" w:rsidRPr="000567E3">
              <w:rPr>
                <w:rFonts w:ascii="Gill Sans MT" w:hAnsi="Gill Sans MT"/>
                <w:color w:val="000000"/>
                <w:szCs w:val="22"/>
                <w:lang w:val="en-GB"/>
              </w:rPr>
              <w:t xml:space="preserve"> (a) Are the stressors that low SES students experience different from other students? and (b) What are the factors that contribute to their retention </w:t>
            </w:r>
          </w:p>
          <w:p w14:paraId="2482589C" w14:textId="0BF96494" w:rsidR="00CA2744" w:rsidRPr="000567E3" w:rsidRDefault="00CA2744" w:rsidP="00CA41E0">
            <w:pPr>
              <w:rPr>
                <w:rFonts w:ascii="Gill Sans MT" w:hAnsi="Gill Sans MT"/>
                <w:color w:val="000000"/>
                <w:szCs w:val="22"/>
                <w:lang w:val="en-GB"/>
              </w:rPr>
            </w:pPr>
            <w:r>
              <w:rPr>
                <w:rFonts w:ascii="Gill Sans MT" w:hAnsi="Gill Sans MT"/>
                <w:b/>
                <w:color w:val="000000"/>
                <w:szCs w:val="22"/>
                <w:lang w:val="en-AU"/>
              </w:rPr>
              <w:t xml:space="preserve">Theoretical frame: </w:t>
            </w:r>
            <w:r w:rsidR="000567E3">
              <w:rPr>
                <w:rFonts w:ascii="Gill Sans MT" w:hAnsi="Gill Sans MT"/>
                <w:color w:val="000000"/>
                <w:szCs w:val="22"/>
                <w:lang w:val="en-AU"/>
              </w:rPr>
              <w:t>Key concepts: Cultural capital (</w:t>
            </w:r>
            <w:proofErr w:type="spellStart"/>
            <w:r w:rsidR="000567E3">
              <w:rPr>
                <w:rFonts w:ascii="Gill Sans MT" w:hAnsi="Gill Sans MT"/>
                <w:color w:val="000000"/>
                <w:szCs w:val="22"/>
                <w:lang w:val="en-AU"/>
              </w:rPr>
              <w:t>Bordieu</w:t>
            </w:r>
            <w:proofErr w:type="spellEnd"/>
            <w:r w:rsidR="000567E3">
              <w:rPr>
                <w:rFonts w:ascii="Gill Sans MT" w:hAnsi="Gill Sans MT"/>
                <w:color w:val="000000"/>
                <w:szCs w:val="22"/>
                <w:lang w:val="en-AU"/>
              </w:rPr>
              <w:t xml:space="preserve">, 1984) </w:t>
            </w:r>
            <w:r w:rsidR="00B173C1">
              <w:rPr>
                <w:rFonts w:ascii="Gill Sans MT" w:hAnsi="Gill Sans MT"/>
                <w:color w:val="000000"/>
                <w:szCs w:val="22"/>
                <w:lang w:val="en-AU"/>
              </w:rPr>
              <w:t>–‘</w:t>
            </w:r>
            <w:r w:rsidR="000567E3" w:rsidRPr="000567E3">
              <w:rPr>
                <w:rFonts w:ascii="Gill Sans MT" w:hAnsi="Gill Sans MT"/>
                <w:color w:val="000000"/>
                <w:szCs w:val="22"/>
                <w:lang w:val="en-GB"/>
              </w:rPr>
              <w:t>practices, experiences, perspectives and knowledge that one generation passes to the next that enables an individual to prosper within certain cultural factions</w:t>
            </w:r>
            <w:r w:rsidR="00B173C1">
              <w:rPr>
                <w:rFonts w:ascii="Gill Sans MT" w:hAnsi="Gill Sans MT"/>
                <w:color w:val="000000"/>
                <w:szCs w:val="22"/>
                <w:lang w:val="en-GB"/>
              </w:rPr>
              <w:t>’ (p. 6)</w:t>
            </w:r>
            <w:r w:rsidR="000567E3" w:rsidRPr="000567E3">
              <w:rPr>
                <w:rFonts w:ascii="Gill Sans MT" w:hAnsi="Gill Sans MT"/>
                <w:color w:val="000000"/>
                <w:szCs w:val="22"/>
                <w:lang w:val="en-GB"/>
              </w:rPr>
              <w:t>(</w:t>
            </w:r>
            <w:proofErr w:type="spellStart"/>
            <w:r w:rsidR="000567E3" w:rsidRPr="000567E3">
              <w:rPr>
                <w:rFonts w:ascii="Gill Sans MT" w:hAnsi="Gill Sans MT"/>
                <w:color w:val="000000"/>
                <w:szCs w:val="22"/>
                <w:lang w:val="en-GB"/>
              </w:rPr>
              <w:t>Godina</w:t>
            </w:r>
            <w:proofErr w:type="spellEnd"/>
            <w:r w:rsidR="000567E3" w:rsidRPr="000567E3">
              <w:rPr>
                <w:rFonts w:ascii="Gill Sans MT" w:hAnsi="Gill Sans MT"/>
                <w:color w:val="000000"/>
                <w:szCs w:val="22"/>
                <w:lang w:val="en-GB"/>
              </w:rPr>
              <w:t>, 2008)</w:t>
            </w:r>
            <w:r w:rsidR="000567E3">
              <w:rPr>
                <w:rFonts w:ascii="Gill Sans MT" w:hAnsi="Gill Sans MT"/>
                <w:color w:val="000000"/>
                <w:szCs w:val="22"/>
                <w:lang w:val="en-GB"/>
              </w:rPr>
              <w:t xml:space="preserve">; </w:t>
            </w:r>
            <w:r w:rsidR="00B173C1">
              <w:rPr>
                <w:rFonts w:ascii="Gill Sans MT" w:hAnsi="Gill Sans MT"/>
                <w:color w:val="000000"/>
                <w:szCs w:val="22"/>
                <w:lang w:val="en-GB"/>
              </w:rPr>
              <w:t xml:space="preserve">Social integration (Tinto, 1975) – students’ ‘ability to integrate socially and interact positively in their institution’s social and academic domain’; </w:t>
            </w:r>
            <w:r w:rsidR="000567E3">
              <w:rPr>
                <w:rFonts w:ascii="Gill Sans MT" w:hAnsi="Gill Sans MT"/>
                <w:color w:val="000000"/>
                <w:szCs w:val="22"/>
                <w:lang w:val="en-AU"/>
              </w:rPr>
              <w:t xml:space="preserve">Self-agency (Seymour &amp; Hewitt, 1997) – how ‘individuals construct their own life course through the choices and actions they take within the opportunities of history and social circumstances’(p. 7) (Mortimer &amp; Shanahan, 2003); </w:t>
            </w:r>
            <w:r w:rsidR="000567E3">
              <w:rPr>
                <w:rFonts w:ascii="Gill Sans MT" w:hAnsi="Gill Sans MT"/>
                <w:color w:val="000000"/>
                <w:szCs w:val="22"/>
                <w:lang w:val="en-AU"/>
              </w:rPr>
              <w:lastRenderedPageBreak/>
              <w:t xml:space="preserve">Self-efficacy (Bandura, 1977) – ‘a belief in one’s ability to complete a specific task’ (p. 7). </w:t>
            </w:r>
          </w:p>
          <w:p w14:paraId="36D8C282" w14:textId="6A678AF5" w:rsidR="00CA2744" w:rsidRPr="00B173C1" w:rsidRDefault="00CA2744" w:rsidP="00CA41E0">
            <w:pPr>
              <w:rPr>
                <w:rFonts w:ascii="Gill Sans MT" w:hAnsi="Gill Sans MT"/>
                <w:color w:val="000000"/>
                <w:szCs w:val="22"/>
                <w:lang w:val="en-AU"/>
              </w:rPr>
            </w:pPr>
            <w:r>
              <w:rPr>
                <w:rFonts w:ascii="Gill Sans MT" w:hAnsi="Gill Sans MT"/>
                <w:b/>
                <w:color w:val="000000"/>
                <w:szCs w:val="22"/>
                <w:lang w:val="en-AU"/>
              </w:rPr>
              <w:t xml:space="preserve">Methodology: </w:t>
            </w:r>
            <w:r w:rsidR="00B173C1">
              <w:rPr>
                <w:rFonts w:ascii="Gill Sans MT" w:hAnsi="Gill Sans MT"/>
                <w:color w:val="000000"/>
                <w:szCs w:val="22"/>
                <w:lang w:val="en-AU"/>
              </w:rPr>
              <w:t>A mixed-methods approach was employed; Data collection method: Online survey – included both close-ended quantitative questions &amp; open-ended qualitative questions. Quantitative questions: 1)Demographic questions 2)Assessment of students’ stress and its effect on them 3)Students’ motivating factors for remaining in university. Qualitative questions: Reflection on events that may have affected students’ and led to consideration of dropping out</w:t>
            </w:r>
            <w:r w:rsidR="00CA088E">
              <w:rPr>
                <w:rFonts w:ascii="Gill Sans MT" w:hAnsi="Gill Sans MT"/>
                <w:color w:val="000000"/>
                <w:szCs w:val="22"/>
                <w:lang w:val="en-AU"/>
              </w:rPr>
              <w:t xml:space="preserve">; </w:t>
            </w:r>
            <w:r w:rsidR="00B173C1">
              <w:rPr>
                <w:rFonts w:ascii="Gill Sans MT" w:hAnsi="Gill Sans MT"/>
                <w:color w:val="000000"/>
                <w:szCs w:val="22"/>
                <w:lang w:val="en-AU"/>
              </w:rPr>
              <w:t xml:space="preserve">Research setting: </w:t>
            </w:r>
            <w:r w:rsidR="00CA088E">
              <w:rPr>
                <w:rFonts w:ascii="Gill Sans MT" w:hAnsi="Gill Sans MT"/>
                <w:color w:val="000000"/>
                <w:szCs w:val="22"/>
                <w:lang w:val="en-AU"/>
              </w:rPr>
              <w:t xml:space="preserve">University of Queensland (UQ) St Lucia Campus; Research participants: First year undergraduate students (low SES &amp; other SES categories -1002 responses); Selection process for low SES students – Students who meet 2 out of 3 criteria: Postcode; Level of parental education; financial disadvantage; Percentage of low SES students: 15.8% (n=158). Data analysis: Thematic analysis. </w:t>
            </w:r>
          </w:p>
          <w:p w14:paraId="4C063DAF" w14:textId="4258F8D6" w:rsidR="00CA2744" w:rsidRDefault="00CA2744" w:rsidP="00CA41E0">
            <w:pPr>
              <w:rPr>
                <w:rFonts w:ascii="Gill Sans MT" w:hAnsi="Gill Sans MT"/>
                <w:color w:val="000000"/>
                <w:szCs w:val="22"/>
                <w:lang w:val="en-AU"/>
              </w:rPr>
            </w:pPr>
            <w:r>
              <w:rPr>
                <w:rFonts w:ascii="Gill Sans MT" w:hAnsi="Gill Sans MT"/>
                <w:b/>
                <w:color w:val="000000"/>
                <w:szCs w:val="22"/>
                <w:lang w:val="en-AU"/>
              </w:rPr>
              <w:t xml:space="preserve">Findings: </w:t>
            </w:r>
            <w:r w:rsidR="00CA088E">
              <w:rPr>
                <w:rFonts w:ascii="Gill Sans MT" w:hAnsi="Gill Sans MT"/>
                <w:color w:val="000000"/>
                <w:szCs w:val="22"/>
                <w:lang w:val="en-AU"/>
              </w:rPr>
              <w:t>1)Understanding the stressors: 57.3% of surveyed population experienced two or more of the identified stressor types – financial problems, health problems, family issues &amp; relationship problems; 11.5 % of students experienced all four; Low SES students were more likely to experience multiple stressors compared to other students</w:t>
            </w:r>
            <w:r w:rsidR="00E73846">
              <w:rPr>
                <w:rFonts w:ascii="Gill Sans MT" w:hAnsi="Gill Sans MT"/>
                <w:color w:val="000000"/>
                <w:szCs w:val="22"/>
                <w:lang w:val="en-AU"/>
              </w:rPr>
              <w:t xml:space="preserve"> (41.8 % -low SES students; 31.2% - other students); Impact of stress was greater for low SES students than other students: 72% of low SES students felt that the stressors affected their university studies ‘moderately to a lot’ (p. 9) compared to 60% of other students; 39% of low SES students have considered dropping out due to their stressors compared to 28% of other students; Most prevalent stressor: Financial stress (69.9% -low SES &amp; 53.1% -other SES); Other stressors: Health problems: (44.9% </w:t>
            </w:r>
            <w:r w:rsidR="000503D8">
              <w:rPr>
                <w:rFonts w:ascii="Gill Sans MT" w:hAnsi="Gill Sans MT"/>
                <w:color w:val="000000"/>
                <w:szCs w:val="22"/>
                <w:lang w:val="en-AU"/>
              </w:rPr>
              <w:t>-</w:t>
            </w:r>
            <w:r w:rsidR="00E73846">
              <w:rPr>
                <w:rFonts w:ascii="Gill Sans MT" w:hAnsi="Gill Sans MT"/>
                <w:color w:val="000000"/>
                <w:szCs w:val="22"/>
                <w:lang w:val="en-AU"/>
              </w:rPr>
              <w:t>low SES &amp; 40.8%</w:t>
            </w:r>
            <w:r w:rsidR="000503D8">
              <w:rPr>
                <w:rFonts w:ascii="Gill Sans MT" w:hAnsi="Gill Sans MT"/>
                <w:color w:val="000000"/>
                <w:szCs w:val="22"/>
                <w:lang w:val="en-AU"/>
              </w:rPr>
              <w:t xml:space="preserve"> -</w:t>
            </w:r>
            <w:r w:rsidR="00E73846">
              <w:rPr>
                <w:rFonts w:ascii="Gill Sans MT" w:hAnsi="Gill Sans MT"/>
                <w:color w:val="000000"/>
                <w:szCs w:val="22"/>
                <w:lang w:val="en-AU"/>
              </w:rPr>
              <w:t>other SES), Family issues: (51.3%</w:t>
            </w:r>
            <w:r w:rsidR="000503D8">
              <w:rPr>
                <w:rFonts w:ascii="Gill Sans MT" w:hAnsi="Gill Sans MT"/>
                <w:color w:val="000000"/>
                <w:szCs w:val="22"/>
                <w:lang w:val="en-AU"/>
              </w:rPr>
              <w:t xml:space="preserve"> -</w:t>
            </w:r>
            <w:r w:rsidR="00E73846">
              <w:rPr>
                <w:rFonts w:ascii="Gill Sans MT" w:hAnsi="Gill Sans MT"/>
                <w:color w:val="000000"/>
                <w:szCs w:val="22"/>
                <w:lang w:val="en-AU"/>
              </w:rPr>
              <w:t>low SES students &amp; 42.%</w:t>
            </w:r>
            <w:r w:rsidR="000503D8">
              <w:rPr>
                <w:rFonts w:ascii="Gill Sans MT" w:hAnsi="Gill Sans MT"/>
                <w:color w:val="000000"/>
                <w:szCs w:val="22"/>
                <w:lang w:val="en-AU"/>
              </w:rPr>
              <w:t xml:space="preserve">- </w:t>
            </w:r>
            <w:r w:rsidR="00E73846">
              <w:rPr>
                <w:rFonts w:ascii="Gill Sans MT" w:hAnsi="Gill Sans MT"/>
                <w:color w:val="000000"/>
                <w:szCs w:val="22"/>
                <w:lang w:val="en-AU"/>
              </w:rPr>
              <w:t>other SES ), Relationship issues (44.33%</w:t>
            </w:r>
            <w:r w:rsidR="000503D8">
              <w:rPr>
                <w:rFonts w:ascii="Gill Sans MT" w:hAnsi="Gill Sans MT"/>
                <w:color w:val="000000"/>
                <w:szCs w:val="22"/>
                <w:lang w:val="en-AU"/>
              </w:rPr>
              <w:t>-</w:t>
            </w:r>
            <w:r w:rsidR="00E73846">
              <w:rPr>
                <w:rFonts w:ascii="Gill Sans MT" w:hAnsi="Gill Sans MT"/>
                <w:color w:val="000000"/>
                <w:szCs w:val="22"/>
                <w:lang w:val="en-AU"/>
              </w:rPr>
              <w:t xml:space="preserve"> low SES &amp; 39.7%</w:t>
            </w:r>
            <w:r w:rsidR="000503D8">
              <w:rPr>
                <w:rFonts w:ascii="Gill Sans MT" w:hAnsi="Gill Sans MT"/>
                <w:color w:val="000000"/>
                <w:szCs w:val="22"/>
                <w:lang w:val="en-AU"/>
              </w:rPr>
              <w:t xml:space="preserve"> -</w:t>
            </w:r>
            <w:r w:rsidR="00E73846">
              <w:rPr>
                <w:rFonts w:ascii="Gill Sans MT" w:hAnsi="Gill Sans MT"/>
                <w:color w:val="000000"/>
                <w:szCs w:val="22"/>
                <w:lang w:val="en-AU"/>
              </w:rPr>
              <w:t xml:space="preserve">other SES). 2)Understanding retention processes: Informal social support networks &amp; self-agency were significant factors impacting retention; Support services accessed:  </w:t>
            </w:r>
            <w:r w:rsidR="00517624">
              <w:rPr>
                <w:rFonts w:ascii="Gill Sans MT" w:hAnsi="Gill Sans MT"/>
                <w:color w:val="000000"/>
                <w:szCs w:val="22"/>
                <w:lang w:val="en-AU"/>
              </w:rPr>
              <w:t xml:space="preserve">82% of respondents were aware of student support services, but access of services was at a very low rate - </w:t>
            </w:r>
            <w:r w:rsidR="000503D8">
              <w:rPr>
                <w:rFonts w:ascii="Gill Sans MT" w:hAnsi="Gill Sans MT"/>
                <w:color w:val="000000"/>
                <w:szCs w:val="22"/>
                <w:lang w:val="en-AU"/>
              </w:rPr>
              <w:t>Accommodation services (15.8 % low SES &amp; 10.0%</w:t>
            </w:r>
            <w:r w:rsidR="00517624">
              <w:rPr>
                <w:rFonts w:ascii="Gill Sans MT" w:hAnsi="Gill Sans MT"/>
                <w:color w:val="000000"/>
                <w:szCs w:val="22"/>
                <w:lang w:val="en-AU"/>
              </w:rPr>
              <w:t xml:space="preserve"> </w:t>
            </w:r>
            <w:r w:rsidR="000503D8">
              <w:rPr>
                <w:rFonts w:ascii="Gill Sans MT" w:hAnsi="Gill Sans MT"/>
                <w:color w:val="000000"/>
                <w:szCs w:val="22"/>
                <w:lang w:val="en-AU"/>
              </w:rPr>
              <w:t>other SES); Counselling services (15.8% low SES &amp; 14.2% other SES; Financial advisors (3.2% low SES &amp; 1.4%</w:t>
            </w:r>
            <w:r w:rsidR="00517624">
              <w:rPr>
                <w:rFonts w:ascii="Gill Sans MT" w:hAnsi="Gill Sans MT"/>
                <w:color w:val="000000"/>
                <w:szCs w:val="22"/>
                <w:lang w:val="en-AU"/>
              </w:rPr>
              <w:t xml:space="preserve"> </w:t>
            </w:r>
            <w:r w:rsidR="000503D8">
              <w:rPr>
                <w:rFonts w:ascii="Gill Sans MT" w:hAnsi="Gill Sans MT"/>
                <w:color w:val="000000"/>
                <w:szCs w:val="22"/>
                <w:lang w:val="en-AU"/>
              </w:rPr>
              <w:t>other SES); Programme advisors (39.2%</w:t>
            </w:r>
            <w:r w:rsidR="00517624">
              <w:rPr>
                <w:rFonts w:ascii="Gill Sans MT" w:hAnsi="Gill Sans MT"/>
                <w:color w:val="000000"/>
                <w:szCs w:val="22"/>
                <w:lang w:val="en-AU"/>
              </w:rPr>
              <w:t xml:space="preserve"> </w:t>
            </w:r>
            <w:r w:rsidR="000503D8">
              <w:rPr>
                <w:rFonts w:ascii="Gill Sans MT" w:hAnsi="Gill Sans MT"/>
                <w:color w:val="000000"/>
                <w:szCs w:val="22"/>
                <w:lang w:val="en-AU"/>
              </w:rPr>
              <w:t xml:space="preserve">low SES &amp; </w:t>
            </w:r>
            <w:r w:rsidR="00517624">
              <w:rPr>
                <w:rFonts w:ascii="Gill Sans MT" w:hAnsi="Gill Sans MT"/>
                <w:color w:val="000000"/>
                <w:szCs w:val="22"/>
                <w:lang w:val="en-AU"/>
              </w:rPr>
              <w:t xml:space="preserve">30.1% other SES); Career advisors (15.8% low SES &amp; 13.4 % other SES); Health services (35.4% low SES &amp; 24.2% other SES); Legal support (5.1% low SES &amp; 3.0% other SES). 3)Staff  support: Majority of low SES respondents felt that lecturers  and/or tutors were ‘available &amp; approachable’; Varied experience with teaching staff: Dependent on year of study, class size, differences between lecturers &amp; tutors; 16% of </w:t>
            </w:r>
            <w:r w:rsidR="00517624">
              <w:rPr>
                <w:rFonts w:ascii="Gill Sans MT" w:hAnsi="Gill Sans MT"/>
                <w:color w:val="000000"/>
                <w:szCs w:val="22"/>
                <w:lang w:val="en-AU"/>
              </w:rPr>
              <w:lastRenderedPageBreak/>
              <w:t>low SES students felt unsupported by their lecturers/tutors at some point in their degree; Only 4% of low SES students mentioned that university staff recommended student support services to them.</w:t>
            </w:r>
            <w:r w:rsidR="00A70754">
              <w:rPr>
                <w:rFonts w:ascii="Gill Sans MT" w:hAnsi="Gill Sans MT"/>
                <w:color w:val="000000"/>
                <w:szCs w:val="22"/>
                <w:lang w:val="en-AU"/>
              </w:rPr>
              <w:t xml:space="preserve"> 4)Informal social networks: 33 out of 53 respondents mentioned the importance of friends, family and/or a partner as significant influence on retention. 5)Self-agency: Almost 50% of low SES participants indicated a strong sense of self-agency, a personal commitment &amp; determination to continue their studies. </w:t>
            </w:r>
          </w:p>
          <w:p w14:paraId="3739A9DD" w14:textId="2989D963" w:rsidR="00A70754" w:rsidRPr="00A70754" w:rsidRDefault="005E7F3A" w:rsidP="00CA41E0">
            <w:pPr>
              <w:rPr>
                <w:rFonts w:ascii="Gill Sans MT" w:hAnsi="Gill Sans MT"/>
                <w:color w:val="000000"/>
                <w:szCs w:val="22"/>
                <w:lang w:val="en-AU"/>
              </w:rPr>
            </w:pPr>
            <w:r>
              <w:rPr>
                <w:rFonts w:ascii="Gill Sans MT" w:hAnsi="Gill Sans MT"/>
                <w:b/>
                <w:color w:val="000000"/>
                <w:szCs w:val="22"/>
                <w:lang w:val="en-AU"/>
              </w:rPr>
              <w:t xml:space="preserve">Recommendations: </w:t>
            </w:r>
            <w:r>
              <w:rPr>
                <w:rFonts w:ascii="Gill Sans MT" w:hAnsi="Gill Sans MT"/>
                <w:color w:val="000000"/>
                <w:szCs w:val="22"/>
                <w:lang w:val="en-AU"/>
              </w:rPr>
              <w:t xml:space="preserve">1) </w:t>
            </w:r>
            <w:r w:rsidR="00A70754">
              <w:rPr>
                <w:rFonts w:ascii="Gill Sans MT" w:hAnsi="Gill Sans MT"/>
                <w:color w:val="000000"/>
                <w:szCs w:val="22"/>
                <w:lang w:val="en-AU"/>
              </w:rPr>
              <w:t xml:space="preserve">Universities should develop &amp; implement policies that ‘support and promote social inclusion and support networks’ (p. 12). </w:t>
            </w:r>
            <w:r>
              <w:rPr>
                <w:rFonts w:ascii="Gill Sans MT" w:hAnsi="Gill Sans MT"/>
                <w:color w:val="000000"/>
                <w:szCs w:val="22"/>
                <w:lang w:val="en-AU"/>
              </w:rPr>
              <w:t xml:space="preserve">2)Low access rate of student support services also suggest that universities should improve these services &amp; promote them to students to ensure higher levels of retention. 3)Universities should also consider ‘personal characteristics’ as a significant element in understanding retention processes. </w:t>
            </w:r>
          </w:p>
          <w:p w14:paraId="40564512" w14:textId="2236E746" w:rsidR="00CA2744" w:rsidRPr="005E7F3A" w:rsidRDefault="00CA2744" w:rsidP="00CA41E0">
            <w:pPr>
              <w:rPr>
                <w:rFonts w:ascii="Gill Sans MT" w:hAnsi="Gill Sans MT"/>
                <w:color w:val="000000"/>
                <w:szCs w:val="22"/>
                <w:lang w:val="en-AU"/>
              </w:rPr>
            </w:pPr>
            <w:r>
              <w:rPr>
                <w:rFonts w:ascii="Gill Sans MT" w:hAnsi="Gill Sans MT"/>
                <w:b/>
                <w:color w:val="000000"/>
                <w:szCs w:val="22"/>
                <w:lang w:val="en-AU"/>
              </w:rPr>
              <w:t>Core argument:</w:t>
            </w:r>
            <w:r w:rsidR="005E7F3A">
              <w:rPr>
                <w:rFonts w:ascii="Gill Sans MT" w:hAnsi="Gill Sans MT"/>
                <w:b/>
                <w:color w:val="000000"/>
                <w:szCs w:val="22"/>
                <w:lang w:val="en-AU"/>
              </w:rPr>
              <w:t xml:space="preserve"> </w:t>
            </w:r>
            <w:r w:rsidR="005E7F3A">
              <w:rPr>
                <w:rFonts w:ascii="Gill Sans MT" w:hAnsi="Gill Sans MT"/>
                <w:color w:val="000000"/>
                <w:szCs w:val="22"/>
                <w:lang w:val="en-AU"/>
              </w:rPr>
              <w:t xml:space="preserve">The strongest influence for retention are ‘social, rather than institutional’ (p. 13). </w:t>
            </w:r>
          </w:p>
        </w:tc>
      </w:tr>
      <w:tr w:rsidR="0039242A" w:rsidRPr="000E6141" w14:paraId="04796717" w14:textId="77777777" w:rsidTr="00511E4C">
        <w:tc>
          <w:tcPr>
            <w:tcW w:w="7089" w:type="dxa"/>
          </w:tcPr>
          <w:p w14:paraId="15AFE8E4" w14:textId="60D07E91" w:rsidR="0039242A" w:rsidRPr="000E6141" w:rsidRDefault="0039242A" w:rsidP="00CA41E0">
            <w:pPr>
              <w:rPr>
                <w:rFonts w:ascii="Gill Sans MT" w:hAnsi="Gill Sans MT"/>
                <w:bCs/>
                <w:szCs w:val="22"/>
              </w:rPr>
            </w:pPr>
            <w:r w:rsidRPr="000E6141">
              <w:rPr>
                <w:rFonts w:ascii="Gill Sans MT" w:hAnsi="Gill Sans MT"/>
                <w:bCs/>
                <w:szCs w:val="22"/>
              </w:rPr>
              <w:lastRenderedPageBreak/>
              <w:t xml:space="preserve">Kilpatrick, S., Johns, S., Barnes, R., McLennan, D., Fischer, S. &amp; Magnussen, K. (2016). </w:t>
            </w:r>
            <w:hyperlink r:id="rId13" w:history="1">
              <w:r w:rsidRPr="007977CB">
                <w:rPr>
                  <w:rStyle w:val="Hyperlink"/>
                  <w:rFonts w:ascii="Gill Sans MT" w:hAnsi="Gill Sans MT"/>
                  <w:bCs/>
                  <w:i/>
                  <w:szCs w:val="22"/>
                </w:rPr>
                <w:t>Exploring the Retention and Success of Students with Disability</w:t>
              </w:r>
              <w:r w:rsidRPr="007977CB">
                <w:rPr>
                  <w:rStyle w:val="Hyperlink"/>
                  <w:rFonts w:ascii="Gill Sans MT" w:hAnsi="Gill Sans MT"/>
                  <w:bCs/>
                  <w:szCs w:val="22"/>
                </w:rPr>
                <w:t>.</w:t>
              </w:r>
            </w:hyperlink>
            <w:r w:rsidRPr="000E6141">
              <w:rPr>
                <w:rFonts w:ascii="Gill Sans MT" w:hAnsi="Gill Sans MT"/>
                <w:bCs/>
                <w:szCs w:val="22"/>
              </w:rPr>
              <w:t xml:space="preserve"> Report submitted to the National Centre for Student Equity in Higher Education (NCSEHE), Curtin University: Perth.</w:t>
            </w:r>
          </w:p>
          <w:p w14:paraId="18863059" w14:textId="77777777" w:rsidR="0039242A" w:rsidRPr="000E6141" w:rsidRDefault="0039242A" w:rsidP="00CA41E0">
            <w:pPr>
              <w:rPr>
                <w:rFonts w:ascii="Gill Sans MT" w:hAnsi="Gill Sans MT"/>
                <w:bCs/>
                <w:szCs w:val="22"/>
              </w:rPr>
            </w:pPr>
          </w:p>
          <w:p w14:paraId="6EF97EAD" w14:textId="77777777" w:rsidR="0039242A" w:rsidRPr="000E6141" w:rsidRDefault="0039242A" w:rsidP="00CA41E0">
            <w:pPr>
              <w:rPr>
                <w:rFonts w:ascii="Gill Sans MT" w:hAnsi="Gill Sans MT"/>
                <w:bCs/>
                <w:szCs w:val="22"/>
              </w:rPr>
            </w:pPr>
            <w:r w:rsidRPr="000E6141">
              <w:rPr>
                <w:rFonts w:ascii="Gill Sans MT" w:hAnsi="Gill Sans MT"/>
                <w:bCs/>
                <w:szCs w:val="22"/>
              </w:rPr>
              <w:t>AUS</w:t>
            </w:r>
          </w:p>
          <w:p w14:paraId="6EF8C2FD" w14:textId="77777777" w:rsidR="000E6141" w:rsidRDefault="000E6141" w:rsidP="000E6141">
            <w:pPr>
              <w:rPr>
                <w:rFonts w:ascii="Gill Sans" w:hAnsi="Gill Sans" w:cs="Gill Sans"/>
                <w:szCs w:val="22"/>
              </w:rPr>
            </w:pPr>
            <w:r>
              <w:rPr>
                <w:rFonts w:ascii="Gill Sans" w:hAnsi="Gill Sans" w:cs="Gill Sans"/>
                <w:szCs w:val="22"/>
              </w:rPr>
              <w:t>Annotated by Sally Baker</w:t>
            </w:r>
          </w:p>
          <w:p w14:paraId="3DE437C9" w14:textId="7D3C8464" w:rsidR="0039242A" w:rsidRPr="000E6141" w:rsidRDefault="0039242A" w:rsidP="00CA41E0">
            <w:pPr>
              <w:rPr>
                <w:rFonts w:ascii="Gill Sans MT" w:hAnsi="Gill Sans MT" w:cstheme="minorHAnsi"/>
                <w:szCs w:val="22"/>
              </w:rPr>
            </w:pPr>
          </w:p>
        </w:tc>
        <w:tc>
          <w:tcPr>
            <w:tcW w:w="8504" w:type="dxa"/>
          </w:tcPr>
          <w:p w14:paraId="12F4E65F"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Context: </w:t>
            </w:r>
            <w:r w:rsidRPr="000E6141">
              <w:rPr>
                <w:rFonts w:ascii="Gill Sans MT" w:hAnsi="Gill Sans MT"/>
                <w:color w:val="000000"/>
                <w:szCs w:val="22"/>
                <w:lang w:val="en-AU"/>
              </w:rPr>
              <w:t>NCSEHE-funded research that examines the retention and success of students with disabilities (SwD) in higher education</w:t>
            </w:r>
          </w:p>
          <w:p w14:paraId="583691C4"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Aim: </w:t>
            </w:r>
            <w:r w:rsidRPr="000E6141">
              <w:rPr>
                <w:rFonts w:ascii="Gill Sans MT" w:hAnsi="Gill Sans MT"/>
                <w:color w:val="000000"/>
                <w:szCs w:val="22"/>
                <w:lang w:val="en-AU"/>
              </w:rPr>
              <w:t>“</w:t>
            </w:r>
            <w:r w:rsidRPr="000E6141">
              <w:rPr>
                <w:rFonts w:ascii="Gill Sans MT" w:hAnsi="Gill Sans MT"/>
                <w:color w:val="000000"/>
                <w:szCs w:val="22"/>
              </w:rPr>
              <w:t>to explore the relationship between supports and university adjustment for students with disability, and their retention and success” (</w:t>
            </w:r>
            <w:proofErr w:type="spellStart"/>
            <w:r w:rsidRPr="000E6141">
              <w:rPr>
                <w:rFonts w:ascii="Gill Sans MT" w:hAnsi="Gill Sans MT"/>
                <w:color w:val="000000"/>
                <w:szCs w:val="22"/>
              </w:rPr>
              <w:t>p.ix</w:t>
            </w:r>
            <w:proofErr w:type="spellEnd"/>
            <w:r w:rsidRPr="000E6141">
              <w:rPr>
                <w:rFonts w:ascii="Gill Sans MT" w:hAnsi="Gill Sans MT"/>
                <w:color w:val="000000"/>
                <w:szCs w:val="22"/>
              </w:rPr>
              <w:t>).</w:t>
            </w:r>
          </w:p>
          <w:p w14:paraId="40830271" w14:textId="77777777" w:rsidR="0039242A" w:rsidRPr="000E6141" w:rsidRDefault="0039242A" w:rsidP="00CA41E0">
            <w:pPr>
              <w:rPr>
                <w:rFonts w:ascii="Gill Sans MT" w:hAnsi="Gill Sans MT"/>
                <w:b/>
                <w:color w:val="000000"/>
                <w:szCs w:val="22"/>
                <w:lang w:val="en-AU"/>
              </w:rPr>
            </w:pPr>
            <w:r w:rsidRPr="000E6141">
              <w:rPr>
                <w:rFonts w:ascii="Gill Sans MT" w:hAnsi="Gill Sans MT"/>
                <w:b/>
                <w:color w:val="000000"/>
                <w:szCs w:val="22"/>
                <w:lang w:val="en-AU"/>
              </w:rPr>
              <w:t>Theoretical frame:</w:t>
            </w:r>
          </w:p>
          <w:p w14:paraId="7D0174A6" w14:textId="77777777" w:rsidR="0039242A" w:rsidRPr="000E6141" w:rsidRDefault="0039242A" w:rsidP="00CA41E0">
            <w:pPr>
              <w:rPr>
                <w:rFonts w:ascii="Gill Sans MT" w:hAnsi="Gill Sans MT"/>
                <w:color w:val="000000"/>
                <w:szCs w:val="22"/>
              </w:rPr>
            </w:pPr>
            <w:r w:rsidRPr="000E6141">
              <w:rPr>
                <w:rFonts w:ascii="Gill Sans MT" w:hAnsi="Gill Sans MT"/>
                <w:b/>
                <w:color w:val="000000"/>
                <w:szCs w:val="22"/>
                <w:lang w:val="en-AU"/>
              </w:rPr>
              <w:t xml:space="preserve">Methodology: </w:t>
            </w:r>
            <w:r w:rsidRPr="000E6141">
              <w:rPr>
                <w:rFonts w:ascii="Gill Sans MT" w:hAnsi="Gill Sans MT"/>
                <w:color w:val="000000"/>
                <w:szCs w:val="22"/>
                <w:lang w:val="en-AU"/>
              </w:rPr>
              <w:t>Mixed-methods: examined data (2007-2013) from Higher Education Student Data Collection for: number of students with disability, type and disclosed need for support. Disability categories =</w:t>
            </w:r>
            <w:r w:rsidRPr="000E6141">
              <w:rPr>
                <w:rFonts w:ascii="Gill Sans MT" w:hAnsi="Gill Sans MT" w:cs="Times New Roman"/>
                <w:szCs w:val="22"/>
              </w:rPr>
              <w:t xml:space="preserve"> </w:t>
            </w:r>
            <w:r w:rsidRPr="000E6141">
              <w:rPr>
                <w:rFonts w:ascii="Gill Sans MT" w:hAnsi="Gill Sans MT"/>
                <w:color w:val="000000"/>
                <w:szCs w:val="22"/>
              </w:rPr>
              <w:t>hearing, learning, mobility, visual, medical and other [note: nothing explicit about mental illness] . Student data was also analysed regarding retention and success. Universities (Table A and B) categorized according to performance (high, medium, inconsistent, low). Three institutions from each category invited to participate in interviews on policy and practice to provision of adjustments for SwD. Desktop audit also conducted: “to provide an overview of policy, practice and institutional culture in relation to</w:t>
            </w:r>
          </w:p>
          <w:p w14:paraId="3BE50F13"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rPr>
              <w:t>disability across the institutions” (</w:t>
            </w:r>
            <w:proofErr w:type="spellStart"/>
            <w:r w:rsidRPr="000E6141">
              <w:rPr>
                <w:rFonts w:ascii="Gill Sans MT" w:hAnsi="Gill Sans MT"/>
                <w:color w:val="000000"/>
                <w:szCs w:val="22"/>
              </w:rPr>
              <w:t>p.ix</w:t>
            </w:r>
            <w:proofErr w:type="spellEnd"/>
            <w:r w:rsidRPr="000E6141">
              <w:rPr>
                <w:rFonts w:ascii="Gill Sans MT" w:hAnsi="Gill Sans MT"/>
                <w:color w:val="000000"/>
                <w:szCs w:val="22"/>
              </w:rPr>
              <w:t>) in 2015.</w:t>
            </w:r>
          </w:p>
          <w:p w14:paraId="5D800EA9" w14:textId="77777777" w:rsidR="0039242A" w:rsidRPr="000E6141" w:rsidRDefault="0039242A" w:rsidP="00CA41E0">
            <w:pPr>
              <w:rPr>
                <w:rFonts w:ascii="Gill Sans MT" w:hAnsi="Gill Sans MT"/>
                <w:b/>
                <w:color w:val="000000"/>
                <w:szCs w:val="22"/>
                <w:lang w:val="en-AU"/>
              </w:rPr>
            </w:pPr>
            <w:r w:rsidRPr="000E6141">
              <w:rPr>
                <w:rFonts w:ascii="Gill Sans MT" w:hAnsi="Gill Sans MT"/>
                <w:b/>
                <w:color w:val="000000"/>
                <w:szCs w:val="22"/>
                <w:lang w:val="en-AU"/>
              </w:rPr>
              <w:t xml:space="preserve">Findings: </w:t>
            </w:r>
          </w:p>
          <w:p w14:paraId="14BF6388" w14:textId="77777777" w:rsidR="0039242A" w:rsidRPr="000E6141" w:rsidRDefault="0039242A" w:rsidP="00681E39">
            <w:pPr>
              <w:pStyle w:val="ListParagraph"/>
              <w:numPr>
                <w:ilvl w:val="0"/>
                <w:numId w:val="4"/>
              </w:numPr>
              <w:rPr>
                <w:rFonts w:ascii="Gill Sans MT" w:hAnsi="Gill Sans MT"/>
                <w:color w:val="000000"/>
                <w:szCs w:val="22"/>
                <w:lang w:val="en-AU"/>
              </w:rPr>
            </w:pPr>
            <w:r w:rsidRPr="000E6141">
              <w:rPr>
                <w:rFonts w:ascii="Gill Sans MT" w:hAnsi="Gill Sans MT"/>
                <w:color w:val="000000"/>
                <w:szCs w:val="22"/>
                <w:lang w:val="en-AU"/>
              </w:rPr>
              <w:t>Percentage of commencing and enrolled SwD increased over 2007-2013 but no real changes in types of disabilities (3.67 – 5.04%)</w:t>
            </w:r>
          </w:p>
          <w:p w14:paraId="0D5A0EBC" w14:textId="77777777" w:rsidR="0039242A" w:rsidRPr="000E6141" w:rsidRDefault="0039242A" w:rsidP="00681E39">
            <w:pPr>
              <w:pStyle w:val="ListParagraph"/>
              <w:numPr>
                <w:ilvl w:val="0"/>
                <w:numId w:val="4"/>
              </w:numPr>
              <w:rPr>
                <w:rFonts w:ascii="Gill Sans MT" w:hAnsi="Gill Sans MT"/>
                <w:color w:val="000000"/>
                <w:szCs w:val="22"/>
                <w:lang w:val="en-AU"/>
              </w:rPr>
            </w:pPr>
            <w:r w:rsidRPr="000E6141">
              <w:rPr>
                <w:rFonts w:ascii="Gill Sans MT" w:hAnsi="Gill Sans MT"/>
                <w:color w:val="000000"/>
                <w:szCs w:val="22"/>
                <w:lang w:val="en-AU"/>
              </w:rPr>
              <w:t>Smaller universities (10k-30k students) have larger proportion of SwD</w:t>
            </w:r>
          </w:p>
          <w:p w14:paraId="52F3E9DC" w14:textId="77777777" w:rsidR="0039242A" w:rsidRPr="000E6141" w:rsidRDefault="0039242A" w:rsidP="00681E39">
            <w:pPr>
              <w:pStyle w:val="ListParagraph"/>
              <w:numPr>
                <w:ilvl w:val="0"/>
                <w:numId w:val="4"/>
              </w:numPr>
              <w:rPr>
                <w:rFonts w:ascii="Gill Sans MT" w:hAnsi="Gill Sans MT"/>
                <w:color w:val="000000"/>
                <w:szCs w:val="22"/>
                <w:lang w:val="en-AU"/>
              </w:rPr>
            </w:pPr>
            <w:r w:rsidRPr="000E6141">
              <w:rPr>
                <w:rFonts w:ascii="Gill Sans MT" w:hAnsi="Gill Sans MT"/>
                <w:color w:val="000000"/>
                <w:szCs w:val="22"/>
                <w:lang w:val="en-AU"/>
              </w:rPr>
              <w:t>Students with medical disability = most common; hearing issues = least reported</w:t>
            </w:r>
          </w:p>
          <w:p w14:paraId="725F7329" w14:textId="77777777" w:rsidR="0039242A" w:rsidRPr="000E6141" w:rsidRDefault="0039242A" w:rsidP="00681E39">
            <w:pPr>
              <w:pStyle w:val="ListParagraph"/>
              <w:numPr>
                <w:ilvl w:val="0"/>
                <w:numId w:val="4"/>
              </w:numPr>
              <w:rPr>
                <w:rFonts w:ascii="Gill Sans MT" w:hAnsi="Gill Sans MT"/>
                <w:color w:val="000000"/>
                <w:szCs w:val="22"/>
                <w:lang w:val="en-AU"/>
              </w:rPr>
            </w:pPr>
            <w:r w:rsidRPr="000E6141">
              <w:rPr>
                <w:rFonts w:ascii="Gill Sans MT" w:hAnsi="Gill Sans MT"/>
                <w:color w:val="000000"/>
                <w:szCs w:val="22"/>
                <w:lang w:val="en-AU"/>
              </w:rPr>
              <w:lastRenderedPageBreak/>
              <w:t>SwD = slightly lower success rate</w:t>
            </w:r>
          </w:p>
          <w:p w14:paraId="52D1EEB8" w14:textId="77777777" w:rsidR="0039242A" w:rsidRPr="000E6141" w:rsidRDefault="0039242A" w:rsidP="00681E39">
            <w:pPr>
              <w:pStyle w:val="ListParagraph"/>
              <w:numPr>
                <w:ilvl w:val="0"/>
                <w:numId w:val="4"/>
              </w:numPr>
              <w:rPr>
                <w:rFonts w:ascii="Gill Sans MT" w:hAnsi="Gill Sans MT"/>
                <w:color w:val="000000"/>
                <w:szCs w:val="22"/>
                <w:lang w:val="en-AU"/>
              </w:rPr>
            </w:pPr>
            <w:r w:rsidRPr="000E6141">
              <w:rPr>
                <w:rFonts w:ascii="Gill Sans MT" w:hAnsi="Gill Sans MT"/>
                <w:color w:val="000000"/>
                <w:szCs w:val="22"/>
                <w:lang w:val="en-AU"/>
              </w:rPr>
              <w:t>Students with learning disability = retained at higher rate than other disabilities</w:t>
            </w:r>
          </w:p>
          <w:p w14:paraId="5ABFE860" w14:textId="77777777" w:rsidR="0039242A" w:rsidRPr="000E6141" w:rsidRDefault="0039242A" w:rsidP="00681E39">
            <w:pPr>
              <w:pStyle w:val="ListParagraph"/>
              <w:numPr>
                <w:ilvl w:val="0"/>
                <w:numId w:val="4"/>
              </w:numPr>
              <w:rPr>
                <w:rFonts w:ascii="Gill Sans MT" w:hAnsi="Gill Sans MT"/>
                <w:color w:val="000000"/>
                <w:szCs w:val="22"/>
                <w:lang w:val="en-AU"/>
              </w:rPr>
            </w:pPr>
            <w:r w:rsidRPr="000E6141">
              <w:rPr>
                <w:rFonts w:ascii="Gill Sans MT" w:hAnsi="Gill Sans MT"/>
                <w:color w:val="000000"/>
                <w:szCs w:val="22"/>
                <w:lang w:val="en-AU"/>
              </w:rPr>
              <w:t>SwD + support = retained at consistently lower rate</w:t>
            </w:r>
          </w:p>
          <w:p w14:paraId="0F429B6C" w14:textId="77777777" w:rsidR="0039242A" w:rsidRPr="000E6141" w:rsidRDefault="0039242A" w:rsidP="00681E39">
            <w:pPr>
              <w:pStyle w:val="ListParagraph"/>
              <w:numPr>
                <w:ilvl w:val="0"/>
                <w:numId w:val="4"/>
              </w:numPr>
              <w:rPr>
                <w:rFonts w:ascii="Gill Sans MT" w:hAnsi="Gill Sans MT"/>
                <w:color w:val="000000"/>
                <w:szCs w:val="22"/>
                <w:lang w:val="en-AU"/>
              </w:rPr>
            </w:pPr>
            <w:r w:rsidRPr="000E6141">
              <w:rPr>
                <w:rFonts w:ascii="Gill Sans MT" w:hAnsi="Gill Sans MT"/>
                <w:color w:val="000000"/>
                <w:szCs w:val="22"/>
                <w:lang w:val="en-AU"/>
              </w:rPr>
              <w:t>Differences between institutions in terms of policy and practice = at level of maturity of inclusive policy/ practices</w:t>
            </w:r>
          </w:p>
          <w:p w14:paraId="09512AF8" w14:textId="77777777" w:rsidR="0039242A" w:rsidRPr="000E6141" w:rsidRDefault="0039242A" w:rsidP="00681E39">
            <w:pPr>
              <w:pStyle w:val="ListParagraph"/>
              <w:numPr>
                <w:ilvl w:val="0"/>
                <w:numId w:val="4"/>
              </w:numPr>
              <w:rPr>
                <w:rFonts w:ascii="Gill Sans MT" w:hAnsi="Gill Sans MT"/>
                <w:color w:val="000000"/>
                <w:szCs w:val="22"/>
                <w:lang w:val="en-AU"/>
              </w:rPr>
            </w:pPr>
            <w:r w:rsidRPr="000E6141">
              <w:rPr>
                <w:rFonts w:ascii="Gill Sans MT" w:hAnsi="Gill Sans MT"/>
                <w:color w:val="000000"/>
                <w:szCs w:val="22"/>
                <w:lang w:val="en-AU"/>
              </w:rPr>
              <w:t>Some institutions do not have current Disability Action Plan (DAP)</w:t>
            </w:r>
          </w:p>
          <w:p w14:paraId="09EA306F" w14:textId="77777777" w:rsidR="0039242A" w:rsidRPr="000E6141" w:rsidRDefault="0039242A" w:rsidP="00681E39">
            <w:pPr>
              <w:pStyle w:val="ListParagraph"/>
              <w:numPr>
                <w:ilvl w:val="0"/>
                <w:numId w:val="4"/>
              </w:numPr>
              <w:rPr>
                <w:rFonts w:ascii="Gill Sans MT" w:hAnsi="Gill Sans MT"/>
                <w:color w:val="000000"/>
                <w:szCs w:val="22"/>
                <w:lang w:val="en-AU"/>
              </w:rPr>
            </w:pPr>
            <w:r w:rsidRPr="000E6141">
              <w:rPr>
                <w:rFonts w:ascii="Gill Sans MT" w:hAnsi="Gill Sans MT"/>
                <w:color w:val="000000"/>
                <w:szCs w:val="22"/>
                <w:lang w:val="en-AU"/>
              </w:rPr>
              <w:t>Few institutions involve students in development of policy</w:t>
            </w:r>
          </w:p>
          <w:p w14:paraId="7850B89C" w14:textId="77777777" w:rsidR="0039242A" w:rsidRPr="000E6141" w:rsidRDefault="0039242A" w:rsidP="00681E39">
            <w:pPr>
              <w:pStyle w:val="ListParagraph"/>
              <w:numPr>
                <w:ilvl w:val="0"/>
                <w:numId w:val="4"/>
              </w:numPr>
              <w:rPr>
                <w:rFonts w:ascii="Gill Sans MT" w:hAnsi="Gill Sans MT"/>
                <w:color w:val="000000"/>
                <w:szCs w:val="22"/>
                <w:lang w:val="en-US"/>
              </w:rPr>
            </w:pPr>
            <w:r w:rsidRPr="000E6141">
              <w:rPr>
                <w:rFonts w:ascii="Gill Sans MT" w:hAnsi="Gill Sans MT"/>
                <w:color w:val="000000"/>
                <w:szCs w:val="22"/>
                <w:lang w:val="en-AU"/>
              </w:rPr>
              <w:t>Disability support services = generally located in central support and generally shared throughout the institution = “</w:t>
            </w:r>
            <w:r w:rsidRPr="000E6141">
              <w:rPr>
                <w:rFonts w:ascii="Gill Sans MT" w:hAnsi="Gill Sans MT"/>
                <w:color w:val="000000"/>
                <w:szCs w:val="22"/>
                <w:lang w:val="en-US"/>
              </w:rPr>
              <w:t>indicating the move from a medical model to an inclusion model” (</w:t>
            </w:r>
            <w:proofErr w:type="spellStart"/>
            <w:r w:rsidRPr="000E6141">
              <w:rPr>
                <w:rFonts w:ascii="Gill Sans MT" w:hAnsi="Gill Sans MT"/>
                <w:color w:val="000000"/>
                <w:szCs w:val="22"/>
                <w:lang w:val="en-US"/>
              </w:rPr>
              <w:t>p.xi</w:t>
            </w:r>
            <w:proofErr w:type="spellEnd"/>
            <w:r w:rsidRPr="000E6141">
              <w:rPr>
                <w:rFonts w:ascii="Gill Sans MT" w:hAnsi="Gill Sans MT"/>
                <w:color w:val="000000"/>
                <w:szCs w:val="22"/>
                <w:lang w:val="en-US"/>
              </w:rPr>
              <w:t>)</w:t>
            </w:r>
          </w:p>
          <w:p w14:paraId="4BC731E8" w14:textId="77777777" w:rsidR="0039242A" w:rsidRPr="000E6141" w:rsidRDefault="0039242A" w:rsidP="00681E39">
            <w:pPr>
              <w:pStyle w:val="ListParagraph"/>
              <w:numPr>
                <w:ilvl w:val="0"/>
                <w:numId w:val="4"/>
              </w:numPr>
              <w:rPr>
                <w:rFonts w:ascii="Gill Sans MT" w:hAnsi="Gill Sans MT"/>
                <w:color w:val="000000"/>
                <w:szCs w:val="22"/>
                <w:lang w:val="en-US"/>
              </w:rPr>
            </w:pPr>
            <w:r w:rsidRPr="000E6141">
              <w:rPr>
                <w:rFonts w:ascii="Gill Sans MT" w:hAnsi="Gill Sans MT"/>
                <w:color w:val="000000"/>
                <w:szCs w:val="22"/>
                <w:lang w:val="en-US"/>
              </w:rPr>
              <w:t>Factors that improve retention and performance</w:t>
            </w:r>
          </w:p>
          <w:p w14:paraId="33D2673A" w14:textId="77777777" w:rsidR="0039242A" w:rsidRPr="000E6141" w:rsidRDefault="0039242A" w:rsidP="00681E39">
            <w:pPr>
              <w:pStyle w:val="ListParagraph"/>
              <w:numPr>
                <w:ilvl w:val="0"/>
                <w:numId w:val="4"/>
              </w:numPr>
              <w:rPr>
                <w:rFonts w:ascii="Gill Sans MT" w:hAnsi="Gill Sans MT"/>
                <w:color w:val="000000"/>
                <w:szCs w:val="22"/>
                <w:lang w:val="en-US"/>
              </w:rPr>
            </w:pPr>
            <w:r w:rsidRPr="000E6141">
              <w:rPr>
                <w:rFonts w:ascii="Gill Sans MT" w:hAnsi="Gill Sans MT"/>
                <w:color w:val="000000"/>
                <w:szCs w:val="22"/>
                <w:lang w:val="en-US"/>
              </w:rPr>
              <w:t>Recruitment via external linkages (schools/ disability networks)</w:t>
            </w:r>
          </w:p>
          <w:p w14:paraId="29CEDCA9" w14:textId="77777777" w:rsidR="0039242A" w:rsidRPr="000E6141" w:rsidRDefault="0039242A" w:rsidP="00681E39">
            <w:pPr>
              <w:pStyle w:val="ListParagraph"/>
              <w:numPr>
                <w:ilvl w:val="0"/>
                <w:numId w:val="4"/>
              </w:numPr>
              <w:rPr>
                <w:rFonts w:ascii="Gill Sans MT" w:hAnsi="Gill Sans MT"/>
                <w:color w:val="000000"/>
                <w:szCs w:val="22"/>
                <w:lang w:val="en-US"/>
              </w:rPr>
            </w:pPr>
            <w:r w:rsidRPr="000E6141">
              <w:rPr>
                <w:rFonts w:ascii="Gill Sans MT" w:hAnsi="Gill Sans MT"/>
                <w:color w:val="000000"/>
                <w:szCs w:val="22"/>
                <w:lang w:val="en-US"/>
              </w:rPr>
              <w:t xml:space="preserve">Collaborative approaches (internal + external stakeholders) </w:t>
            </w:r>
          </w:p>
          <w:p w14:paraId="7FF408E5" w14:textId="77777777" w:rsidR="0039242A" w:rsidRPr="000E6141" w:rsidRDefault="0039242A" w:rsidP="00CA41E0">
            <w:pPr>
              <w:rPr>
                <w:rFonts w:ascii="Gill Sans MT" w:hAnsi="Gill Sans MT"/>
                <w:b/>
                <w:color w:val="000000"/>
                <w:szCs w:val="22"/>
              </w:rPr>
            </w:pPr>
            <w:r w:rsidRPr="000E6141">
              <w:rPr>
                <w:rFonts w:ascii="Gill Sans MT" w:hAnsi="Gill Sans MT"/>
                <w:b/>
                <w:color w:val="000000"/>
                <w:szCs w:val="22"/>
              </w:rPr>
              <w:t>Recommendations</w:t>
            </w:r>
          </w:p>
          <w:p w14:paraId="500640A9" w14:textId="77777777" w:rsidR="0039242A" w:rsidRPr="000E6141" w:rsidRDefault="0039242A" w:rsidP="00CA41E0">
            <w:pPr>
              <w:rPr>
                <w:rFonts w:ascii="Gill Sans MT" w:hAnsi="Gill Sans MT"/>
                <w:color w:val="000000"/>
                <w:szCs w:val="22"/>
              </w:rPr>
            </w:pPr>
            <w:r w:rsidRPr="000E6141">
              <w:rPr>
                <w:rFonts w:ascii="Gill Sans MT" w:hAnsi="Gill Sans MT"/>
                <w:color w:val="000000"/>
                <w:szCs w:val="22"/>
              </w:rPr>
              <w:t>Nationally consistent approach to categorizing students needed</w:t>
            </w:r>
          </w:p>
          <w:p w14:paraId="1AEB7CD2"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rPr>
              <w:t>Changes to policy and practice needed nationally, including: whole-of-institution inclusive framework built of concept of universal design, flexibility and current policy, offer financial resources to create suitable responses, integrate disability support with mainstream support, employ specialist disability support staff, regular monitoring of student outcomes, develop formalized learning action plans. Also “Consider students with disability from the perspective of the student lifecycle model, including recruitment and outreach strategies, and career transition strategies” (</w:t>
            </w:r>
            <w:proofErr w:type="spellStart"/>
            <w:r w:rsidRPr="000E6141">
              <w:rPr>
                <w:rFonts w:ascii="Gill Sans MT" w:hAnsi="Gill Sans MT"/>
                <w:color w:val="000000"/>
                <w:szCs w:val="22"/>
              </w:rPr>
              <w:t>p.xiii</w:t>
            </w:r>
            <w:proofErr w:type="spellEnd"/>
            <w:r w:rsidRPr="000E6141">
              <w:rPr>
                <w:rFonts w:ascii="Gill Sans MT" w:hAnsi="Gill Sans MT"/>
                <w:color w:val="000000"/>
                <w:szCs w:val="22"/>
              </w:rPr>
              <w:t>).</w:t>
            </w:r>
          </w:p>
          <w:p w14:paraId="5BBD33CF" w14:textId="57204D91" w:rsidR="0039242A" w:rsidRPr="000E6141" w:rsidRDefault="0039242A" w:rsidP="00CA41E0">
            <w:pPr>
              <w:rPr>
                <w:rFonts w:ascii="Gill Sans MT" w:hAnsi="Gill Sans MT"/>
                <w:b/>
                <w:color w:val="000000"/>
                <w:szCs w:val="22"/>
                <w:lang w:val="en-AU"/>
              </w:rPr>
            </w:pPr>
            <w:r w:rsidRPr="000E6141">
              <w:rPr>
                <w:rFonts w:ascii="Gill Sans MT" w:hAnsi="Gill Sans MT"/>
                <w:b/>
                <w:color w:val="000000"/>
                <w:szCs w:val="22"/>
                <w:lang w:val="en-AU"/>
              </w:rPr>
              <w:t>Core argument: “</w:t>
            </w:r>
            <w:r w:rsidRPr="000E6141">
              <w:rPr>
                <w:rFonts w:ascii="Gill Sans MT" w:hAnsi="Gill Sans MT"/>
                <w:color w:val="000000"/>
                <w:szCs w:val="22"/>
              </w:rPr>
              <w:t>students with disability are retained at consistently lower rates and have lower success rates than the total student population, suggesting that higher education institutions need to do more to redress this situation” (p.45)</w:t>
            </w:r>
            <w:r w:rsidRPr="000E6141">
              <w:rPr>
                <w:rFonts w:ascii="Gill Sans MT" w:hAnsi="Gill Sans MT"/>
                <w:color w:val="000000"/>
                <w:szCs w:val="22"/>
                <w:lang w:val="en-AU"/>
              </w:rPr>
              <w:t xml:space="preserve"> More research needed on better methods of disclosure, how to better support students with mental health issues and autism and more training for staff needed (academic and non-academic)</w:t>
            </w:r>
          </w:p>
        </w:tc>
      </w:tr>
      <w:tr w:rsidR="0039242A" w:rsidRPr="000E6141" w14:paraId="535590D6" w14:textId="77777777" w:rsidTr="00511E4C">
        <w:tc>
          <w:tcPr>
            <w:tcW w:w="7089" w:type="dxa"/>
          </w:tcPr>
          <w:p w14:paraId="40749D7F" w14:textId="62F7C5EF" w:rsidR="0039242A" w:rsidRPr="000E6141" w:rsidRDefault="0039242A" w:rsidP="00CA41E0">
            <w:pPr>
              <w:rPr>
                <w:rFonts w:ascii="Gill Sans MT" w:hAnsi="Gill Sans MT" w:cs="† ˝øï'1E·"/>
                <w:sz w:val="20"/>
                <w:szCs w:val="20"/>
              </w:rPr>
            </w:pPr>
            <w:proofErr w:type="spellStart"/>
            <w:r w:rsidRPr="000E6141">
              <w:rPr>
                <w:rFonts w:ascii="Gill Sans MT" w:hAnsi="Gill Sans MT"/>
                <w:szCs w:val="22"/>
              </w:rPr>
              <w:lastRenderedPageBreak/>
              <w:t>Masika</w:t>
            </w:r>
            <w:proofErr w:type="spellEnd"/>
            <w:r w:rsidRPr="000E6141">
              <w:rPr>
                <w:rFonts w:ascii="Gill Sans MT" w:hAnsi="Gill Sans MT"/>
                <w:szCs w:val="22"/>
              </w:rPr>
              <w:t xml:space="preserve">, R. &amp; Jones, J. (2015). </w:t>
            </w:r>
            <w:hyperlink r:id="rId14" w:history="1">
              <w:r w:rsidRPr="007977CB">
                <w:rPr>
                  <w:rStyle w:val="Hyperlink"/>
                  <w:rFonts w:ascii="Gill Sans MT" w:hAnsi="Gill Sans MT"/>
                  <w:szCs w:val="22"/>
                </w:rPr>
                <w:t>Building student belonging and engagement: insights into higher education students’ experiences of participating and learning together</w:t>
              </w:r>
            </w:hyperlink>
            <w:r w:rsidRPr="000E6141">
              <w:rPr>
                <w:rFonts w:ascii="Gill Sans MT" w:hAnsi="Gill Sans MT"/>
                <w:szCs w:val="22"/>
              </w:rPr>
              <w:t xml:space="preserve">. </w:t>
            </w:r>
            <w:r w:rsidRPr="000E6141">
              <w:rPr>
                <w:rFonts w:ascii="Gill Sans MT" w:hAnsi="Gill Sans MT"/>
                <w:i/>
                <w:szCs w:val="22"/>
              </w:rPr>
              <w:t>Teaching in Higher Education</w:t>
            </w:r>
            <w:r w:rsidRPr="000E6141">
              <w:rPr>
                <w:rFonts w:ascii="Gill Sans MT" w:hAnsi="Gill Sans MT"/>
                <w:szCs w:val="22"/>
              </w:rPr>
              <w:t xml:space="preserve">, </w:t>
            </w:r>
            <w:r w:rsidR="004206C5">
              <w:rPr>
                <w:rFonts w:ascii="Gill Sans MT" w:hAnsi="Gill Sans MT"/>
                <w:szCs w:val="22"/>
              </w:rPr>
              <w:t xml:space="preserve">21(2), 138-150. </w:t>
            </w:r>
            <w:r w:rsidRPr="000E6141">
              <w:rPr>
                <w:rFonts w:ascii="Gill Sans MT" w:hAnsi="Gill Sans MT" w:cs="† ˝øï'1E·"/>
                <w:sz w:val="20"/>
                <w:szCs w:val="20"/>
              </w:rPr>
              <w:t>DOI: 10.1080/13562517.2015.1122585</w:t>
            </w:r>
          </w:p>
          <w:p w14:paraId="54CAD732" w14:textId="77777777" w:rsidR="0039242A" w:rsidRPr="000E6141" w:rsidRDefault="0039242A" w:rsidP="00CA41E0">
            <w:pPr>
              <w:rPr>
                <w:rFonts w:ascii="Gill Sans MT" w:hAnsi="Gill Sans MT" w:cs="† ˝øï'1E·"/>
                <w:sz w:val="20"/>
                <w:szCs w:val="20"/>
              </w:rPr>
            </w:pPr>
          </w:p>
          <w:p w14:paraId="04AE6CA3" w14:textId="77777777" w:rsidR="0039242A" w:rsidRPr="000E6141" w:rsidRDefault="0039242A" w:rsidP="00CA41E0">
            <w:pPr>
              <w:rPr>
                <w:rFonts w:ascii="Gill Sans MT" w:hAnsi="Gill Sans MT" w:cs="† ˝øï'1E·"/>
                <w:sz w:val="20"/>
                <w:szCs w:val="20"/>
              </w:rPr>
            </w:pPr>
            <w:r w:rsidRPr="000E6141">
              <w:rPr>
                <w:rFonts w:ascii="Gill Sans MT" w:hAnsi="Gill Sans MT" w:cs="† ˝øï'1E·"/>
                <w:sz w:val="20"/>
                <w:szCs w:val="20"/>
              </w:rPr>
              <w:t>UK</w:t>
            </w:r>
          </w:p>
          <w:p w14:paraId="300E3B0A" w14:textId="77777777" w:rsidR="000E6141" w:rsidRDefault="000E6141" w:rsidP="000E6141">
            <w:pPr>
              <w:rPr>
                <w:rFonts w:ascii="Gill Sans" w:hAnsi="Gill Sans" w:cs="Gill Sans"/>
                <w:szCs w:val="22"/>
              </w:rPr>
            </w:pPr>
            <w:r>
              <w:rPr>
                <w:rFonts w:ascii="Gill Sans" w:hAnsi="Gill Sans" w:cs="Gill Sans"/>
                <w:szCs w:val="22"/>
              </w:rPr>
              <w:t>Annotated by Sally Baker</w:t>
            </w:r>
          </w:p>
          <w:p w14:paraId="683E1726" w14:textId="77777777" w:rsidR="0039242A" w:rsidRPr="000E6141" w:rsidRDefault="0039242A" w:rsidP="00CA41E0">
            <w:pPr>
              <w:rPr>
                <w:rFonts w:ascii="Gill Sans MT" w:hAnsi="Gill Sans MT" w:cs="† ˝øï'1E·"/>
                <w:szCs w:val="22"/>
              </w:rPr>
            </w:pPr>
          </w:p>
          <w:p w14:paraId="310B08F6" w14:textId="156B62C9" w:rsidR="0039242A" w:rsidRPr="000E6141" w:rsidRDefault="0039242A" w:rsidP="00CA41E0">
            <w:pPr>
              <w:rPr>
                <w:rFonts w:ascii="Gill Sans MT" w:hAnsi="Gill Sans MT"/>
                <w:szCs w:val="22"/>
              </w:rPr>
            </w:pPr>
            <w:r w:rsidRPr="000E6141">
              <w:rPr>
                <w:rFonts w:ascii="Gill Sans MT" w:hAnsi="Gill Sans MT" w:cs="† ˝øï'1E·"/>
                <w:szCs w:val="22"/>
              </w:rPr>
              <w:t>Keywords</w:t>
            </w:r>
            <w:r w:rsidRPr="000E6141">
              <w:rPr>
                <w:rFonts w:ascii="Gill Sans MT" w:hAnsi="Gill Sans MT" w:cs="† ˝øï'1E·"/>
                <w:i/>
                <w:szCs w:val="22"/>
              </w:rPr>
              <w:t>: belonging</w:t>
            </w:r>
            <w:r w:rsidR="007977CB">
              <w:rPr>
                <w:rFonts w:ascii="Gill Sans MT" w:hAnsi="Gill Sans MT" w:cs="† ˝øï'1E·"/>
                <w:i/>
                <w:szCs w:val="22"/>
              </w:rPr>
              <w:t>;</w:t>
            </w:r>
            <w:r w:rsidRPr="000E6141">
              <w:rPr>
                <w:rFonts w:ascii="Gill Sans MT" w:hAnsi="Gill Sans MT" w:cs="† ˝øï'1E·"/>
                <w:i/>
                <w:szCs w:val="22"/>
              </w:rPr>
              <w:t xml:space="preserve"> retention</w:t>
            </w:r>
            <w:r w:rsidR="007977CB">
              <w:rPr>
                <w:rFonts w:ascii="Gill Sans MT" w:hAnsi="Gill Sans MT" w:cs="† ˝øï'1E·"/>
                <w:i/>
                <w:szCs w:val="22"/>
              </w:rPr>
              <w:t>;</w:t>
            </w:r>
            <w:r w:rsidRPr="000E6141">
              <w:rPr>
                <w:rFonts w:ascii="Gill Sans MT" w:hAnsi="Gill Sans MT" w:cs="† ˝øï'1E·"/>
                <w:i/>
                <w:szCs w:val="22"/>
              </w:rPr>
              <w:t xml:space="preserve"> identity</w:t>
            </w:r>
          </w:p>
        </w:tc>
        <w:tc>
          <w:tcPr>
            <w:tcW w:w="8504" w:type="dxa"/>
          </w:tcPr>
          <w:p w14:paraId="0F639E63" w14:textId="77777777" w:rsidR="0039242A" w:rsidRPr="000E6141" w:rsidRDefault="0039242A" w:rsidP="00CA41E0">
            <w:pPr>
              <w:rPr>
                <w:rFonts w:ascii="Gill Sans MT" w:hAnsi="Gill Sans MT"/>
                <w:color w:val="000000"/>
                <w:szCs w:val="22"/>
              </w:rPr>
            </w:pPr>
            <w:r w:rsidRPr="000E6141">
              <w:rPr>
                <w:rFonts w:ascii="Gill Sans MT" w:hAnsi="Gill Sans MT"/>
                <w:b/>
                <w:color w:val="000000"/>
                <w:szCs w:val="22"/>
                <w:lang w:val="en-AU"/>
              </w:rPr>
              <w:lastRenderedPageBreak/>
              <w:t xml:space="preserve">Context: </w:t>
            </w:r>
            <w:r w:rsidRPr="000E6141">
              <w:rPr>
                <w:rFonts w:ascii="Gill Sans MT" w:hAnsi="Gill Sans MT"/>
                <w:color w:val="000000"/>
                <w:szCs w:val="22"/>
                <w:lang w:val="en-AU"/>
              </w:rPr>
              <w:t>Focuses on connections between retention and sense of belonging in context of diversified/massified HE system. Insights gathered from retention initiatives in Year 1 Business Management course/students in UK university (from HEFCE/ PHF/ Thomas ‘What Works’ project). Interventions = “</w:t>
            </w:r>
            <w:r w:rsidRPr="000E6141">
              <w:rPr>
                <w:rFonts w:ascii="Gill Sans MT" w:hAnsi="Gill Sans MT"/>
                <w:color w:val="000000"/>
                <w:szCs w:val="22"/>
              </w:rPr>
              <w:t xml:space="preserve">encouraged active learning linked to personal </w:t>
            </w:r>
            <w:r w:rsidRPr="000E6141">
              <w:rPr>
                <w:rFonts w:ascii="Gill Sans MT" w:hAnsi="Gill Sans MT"/>
                <w:color w:val="000000"/>
                <w:szCs w:val="22"/>
              </w:rPr>
              <w:lastRenderedPageBreak/>
              <w:t>development plans and employability through use of an online learning resource to capture student reflection on their learning development” (p.2) in ‘Developing Academic</w:t>
            </w:r>
          </w:p>
          <w:p w14:paraId="7BBFE758"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rPr>
              <w:t xml:space="preserve">and Employability Skills’ module. “Students were required to create a webpage and record reflections of their experiences and learning linked to ten milestones related to academic and social achievements, for example, settling in, </w:t>
            </w:r>
            <w:proofErr w:type="spellStart"/>
            <w:r w:rsidRPr="000E6141">
              <w:rPr>
                <w:rFonts w:ascii="Gill Sans MT" w:hAnsi="Gill Sans MT"/>
                <w:color w:val="000000"/>
                <w:szCs w:val="22"/>
              </w:rPr>
              <w:t>socialising</w:t>
            </w:r>
            <w:proofErr w:type="spellEnd"/>
            <w:r w:rsidRPr="000E6141">
              <w:rPr>
                <w:rFonts w:ascii="Gill Sans MT" w:hAnsi="Gill Sans MT"/>
                <w:color w:val="000000"/>
                <w:szCs w:val="22"/>
              </w:rPr>
              <w:t>, team skills development, assignments and presentations for which students received feedback from lecturers and tutors” (p.4). Also = blog, additional group activities, formal group assignments and ‘</w:t>
            </w:r>
            <w:proofErr w:type="spellStart"/>
            <w:r w:rsidRPr="000E6141">
              <w:rPr>
                <w:rFonts w:ascii="Gill Sans MT" w:hAnsi="Gill Sans MT"/>
                <w:color w:val="000000"/>
                <w:szCs w:val="22"/>
              </w:rPr>
              <w:t>Studentfolio</w:t>
            </w:r>
            <w:proofErr w:type="spellEnd"/>
            <w:r w:rsidRPr="000E6141">
              <w:rPr>
                <w:rFonts w:ascii="Gill Sans MT" w:hAnsi="Gill Sans MT"/>
                <w:color w:val="000000"/>
                <w:szCs w:val="22"/>
              </w:rPr>
              <w:t xml:space="preserve">’ </w:t>
            </w:r>
          </w:p>
          <w:p w14:paraId="0C1B21B1" w14:textId="77777777" w:rsidR="0039242A" w:rsidRPr="000E6141" w:rsidRDefault="0039242A" w:rsidP="00CA41E0">
            <w:pPr>
              <w:rPr>
                <w:rFonts w:ascii="Gill Sans MT" w:hAnsi="Gill Sans MT"/>
                <w:b/>
                <w:color w:val="000000"/>
                <w:szCs w:val="22"/>
                <w:lang w:val="en-AU"/>
              </w:rPr>
            </w:pPr>
            <w:r w:rsidRPr="000E6141">
              <w:rPr>
                <w:rFonts w:ascii="Gill Sans MT" w:hAnsi="Gill Sans MT"/>
                <w:b/>
                <w:color w:val="000000"/>
                <w:szCs w:val="22"/>
                <w:lang w:val="en-AU"/>
              </w:rPr>
              <w:t xml:space="preserve">Aim: </w:t>
            </w:r>
          </w:p>
          <w:p w14:paraId="07E84D8F"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Theoretical frame: </w:t>
            </w:r>
            <w:r w:rsidRPr="000E6141">
              <w:rPr>
                <w:rFonts w:ascii="Gill Sans MT" w:hAnsi="Gill Sans MT"/>
                <w:color w:val="000000"/>
                <w:szCs w:val="22"/>
                <w:lang w:val="en-AU"/>
              </w:rPr>
              <w:t>Wenger’s social theory of learning/ community of practice. Draw’s on Liz Thomas’ definition of belonging in HE</w:t>
            </w:r>
          </w:p>
          <w:p w14:paraId="75F41AA6"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Methodology: </w:t>
            </w:r>
            <w:r w:rsidRPr="000E6141">
              <w:rPr>
                <w:rFonts w:ascii="Gill Sans MT" w:hAnsi="Gill Sans MT"/>
                <w:color w:val="000000"/>
                <w:szCs w:val="22"/>
                <w:lang w:val="en-AU"/>
              </w:rPr>
              <w:t>appreciative inquiry (</w:t>
            </w:r>
            <w:proofErr w:type="spellStart"/>
            <w:r w:rsidRPr="000E6141">
              <w:rPr>
                <w:rFonts w:ascii="Gill Sans MT" w:hAnsi="Gill Sans MT"/>
                <w:color w:val="000000"/>
                <w:szCs w:val="22"/>
                <w:lang w:val="en-AU"/>
              </w:rPr>
              <w:t>Bushe</w:t>
            </w:r>
            <w:proofErr w:type="spellEnd"/>
            <w:r w:rsidRPr="000E6141">
              <w:rPr>
                <w:rFonts w:ascii="Gill Sans MT" w:hAnsi="Gill Sans MT"/>
                <w:color w:val="000000"/>
                <w:szCs w:val="22"/>
                <w:lang w:val="en-AU"/>
              </w:rPr>
              <w:t>, 2007) = participants discuss problems and suggest positive change (discovery, dream, design). Conducted focus groups</w:t>
            </w:r>
          </w:p>
          <w:p w14:paraId="30AF38E2"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Findings: </w:t>
            </w:r>
            <w:r w:rsidRPr="000E6141">
              <w:rPr>
                <w:rFonts w:ascii="Gill Sans MT" w:hAnsi="Gill Sans MT"/>
                <w:color w:val="000000"/>
                <w:szCs w:val="22"/>
                <w:lang w:val="en-AU"/>
              </w:rPr>
              <w:t xml:space="preserve">Belonging to course: online communication and group work facilitated sense of belonging; in particular </w:t>
            </w:r>
            <w:proofErr w:type="spellStart"/>
            <w:r w:rsidRPr="000E6141">
              <w:rPr>
                <w:rFonts w:ascii="Gill Sans MT" w:hAnsi="Gill Sans MT"/>
                <w:color w:val="000000"/>
                <w:szCs w:val="22"/>
                <w:lang w:val="en-AU"/>
              </w:rPr>
              <w:t>Studentfolio</w:t>
            </w:r>
            <w:proofErr w:type="spellEnd"/>
            <w:r w:rsidRPr="000E6141">
              <w:rPr>
                <w:rFonts w:ascii="Gill Sans MT" w:hAnsi="Gill Sans MT"/>
                <w:color w:val="000000"/>
                <w:szCs w:val="22"/>
                <w:lang w:val="en-AU"/>
              </w:rPr>
              <w:t xml:space="preserve"> considered to facilitate feelings of encouragement and inclusion (p.6). Students formed own support-groups (Facebook). Authors consider impact of team learning on CoP theory.</w:t>
            </w:r>
          </w:p>
          <w:p w14:paraId="4D260334" w14:textId="77777777" w:rsidR="0039242A" w:rsidRPr="000E6141" w:rsidRDefault="0039242A" w:rsidP="00CA41E0">
            <w:pPr>
              <w:rPr>
                <w:rFonts w:ascii="Gill Sans MT" w:hAnsi="Gill Sans MT"/>
                <w:color w:val="000000"/>
                <w:szCs w:val="22"/>
              </w:rPr>
            </w:pPr>
            <w:r w:rsidRPr="000E6141">
              <w:rPr>
                <w:rFonts w:ascii="Gill Sans MT" w:hAnsi="Gill Sans MT"/>
                <w:color w:val="000000"/>
                <w:szCs w:val="22"/>
                <w:lang w:val="en-AU"/>
              </w:rPr>
              <w:t>Engagement with learning together: “</w:t>
            </w:r>
            <w:r w:rsidRPr="000E6141">
              <w:rPr>
                <w:rFonts w:ascii="Gill Sans MT" w:hAnsi="Gill Sans MT"/>
                <w:color w:val="000000"/>
                <w:szCs w:val="22"/>
              </w:rPr>
              <w:t>meaning was grounded in the actions and the significance of the actions</w:t>
            </w:r>
          </w:p>
          <w:p w14:paraId="4655B835"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rPr>
              <w:t>in relation to the encompassing activity” (p.8)</w:t>
            </w:r>
            <w:r w:rsidRPr="000E6141">
              <w:rPr>
                <w:rFonts w:ascii="Gill Sans MT" w:hAnsi="Gill Sans MT"/>
                <w:b/>
                <w:color w:val="000000"/>
                <w:szCs w:val="22"/>
                <w:lang w:val="en-AU"/>
              </w:rPr>
              <w:br/>
              <w:t xml:space="preserve">Core argument: </w:t>
            </w:r>
            <w:r w:rsidRPr="000E6141">
              <w:rPr>
                <w:rFonts w:ascii="Gill Sans MT" w:hAnsi="Gill Sans MT"/>
                <w:color w:val="000000"/>
                <w:szCs w:val="22"/>
                <w:lang w:val="en-AU"/>
              </w:rPr>
              <w:t>Communities of Practice are important for fostering belonging and improving retention.</w:t>
            </w:r>
          </w:p>
          <w:p w14:paraId="6188ACAF" w14:textId="77777777" w:rsidR="0039242A" w:rsidRPr="000E6141" w:rsidRDefault="0039242A" w:rsidP="00CA41E0">
            <w:pPr>
              <w:rPr>
                <w:rFonts w:ascii="Gill Sans MT" w:hAnsi="Gill Sans MT"/>
                <w:b/>
                <w:color w:val="000000"/>
                <w:szCs w:val="22"/>
                <w:lang w:val="en-AU"/>
              </w:rPr>
            </w:pPr>
            <w:r w:rsidRPr="000E6141">
              <w:rPr>
                <w:rFonts w:ascii="Gill Sans MT" w:hAnsi="Gill Sans MT"/>
                <w:color w:val="000000"/>
                <w:szCs w:val="22"/>
                <w:lang w:val="en-AU"/>
              </w:rPr>
              <w:t>Study identifies three areas of importance: 1) curricula and teaching exchange + peer-to-peer exchange = enhance student CoP (and need to be responsive to diversifying student body); 2) push message that students belong via retention initiatives, curricula, teaching (both extra and curricular); 3) institution should acknowledge range of CoPs (e.g. Facebook) and integrate into institutional practices</w:t>
            </w:r>
          </w:p>
        </w:tc>
      </w:tr>
      <w:tr w:rsidR="0039242A" w:rsidRPr="000E6141" w14:paraId="286D5857" w14:textId="77777777" w:rsidTr="00511E4C">
        <w:tc>
          <w:tcPr>
            <w:tcW w:w="7089" w:type="dxa"/>
          </w:tcPr>
          <w:p w14:paraId="14A244BA" w14:textId="38B7665B" w:rsidR="0039242A" w:rsidRPr="000E6141" w:rsidRDefault="0039242A" w:rsidP="00CA41E0">
            <w:pPr>
              <w:rPr>
                <w:rFonts w:ascii="Gill Sans MT" w:hAnsi="Gill Sans MT"/>
                <w:szCs w:val="22"/>
              </w:rPr>
            </w:pPr>
            <w:r w:rsidRPr="000E6141">
              <w:rPr>
                <w:rFonts w:ascii="Gill Sans MT" w:hAnsi="Gill Sans MT"/>
                <w:szCs w:val="22"/>
              </w:rPr>
              <w:lastRenderedPageBreak/>
              <w:t xml:space="preserve">McKendry, S.; Wright, M.; &amp; Stevenson, K. (2014). </w:t>
            </w:r>
            <w:hyperlink r:id="rId15" w:history="1">
              <w:r w:rsidRPr="007977CB">
                <w:rPr>
                  <w:rStyle w:val="Hyperlink"/>
                  <w:rFonts w:ascii="Gill Sans MT" w:hAnsi="Gill Sans MT"/>
                  <w:szCs w:val="22"/>
                </w:rPr>
                <w:t>Why here and why stay? Students’ voices on the retention strategies of a widening participation university</w:t>
              </w:r>
            </w:hyperlink>
            <w:r w:rsidRPr="000E6141">
              <w:rPr>
                <w:rFonts w:ascii="Gill Sans MT" w:hAnsi="Gill Sans MT"/>
                <w:szCs w:val="22"/>
              </w:rPr>
              <w:t xml:space="preserve">, </w:t>
            </w:r>
            <w:r w:rsidRPr="000E6141">
              <w:rPr>
                <w:rFonts w:ascii="Gill Sans MT" w:hAnsi="Gill Sans MT"/>
                <w:i/>
                <w:szCs w:val="22"/>
              </w:rPr>
              <w:t>Nurse Education Today</w:t>
            </w:r>
            <w:r w:rsidRPr="000E6141">
              <w:rPr>
                <w:rFonts w:ascii="Gill Sans MT" w:hAnsi="Gill Sans MT"/>
                <w:szCs w:val="22"/>
              </w:rPr>
              <w:t>, 34</w:t>
            </w:r>
            <w:r w:rsidR="000E6141">
              <w:rPr>
                <w:rFonts w:ascii="Gill Sans MT" w:hAnsi="Gill Sans MT"/>
                <w:szCs w:val="22"/>
              </w:rPr>
              <w:t>,</w:t>
            </w:r>
            <w:r w:rsidRPr="000E6141">
              <w:rPr>
                <w:rFonts w:ascii="Gill Sans MT" w:hAnsi="Gill Sans MT"/>
                <w:szCs w:val="22"/>
              </w:rPr>
              <w:t xml:space="preserve"> 872</w:t>
            </w:r>
            <w:r w:rsidR="000E6141">
              <w:rPr>
                <w:rFonts w:ascii="Gill Sans MT" w:hAnsi="Gill Sans MT"/>
                <w:szCs w:val="22"/>
              </w:rPr>
              <w:t>–</w:t>
            </w:r>
            <w:r w:rsidRPr="000E6141">
              <w:rPr>
                <w:rFonts w:ascii="Gill Sans MT" w:hAnsi="Gill Sans MT"/>
                <w:szCs w:val="22"/>
              </w:rPr>
              <w:t>877.</w:t>
            </w:r>
          </w:p>
          <w:p w14:paraId="30334506" w14:textId="77777777" w:rsidR="0039242A" w:rsidRPr="000E6141" w:rsidRDefault="0039242A" w:rsidP="00CA41E0">
            <w:pPr>
              <w:rPr>
                <w:rFonts w:ascii="Gill Sans MT" w:hAnsi="Gill Sans MT"/>
                <w:szCs w:val="22"/>
              </w:rPr>
            </w:pPr>
          </w:p>
          <w:p w14:paraId="322453AC" w14:textId="77777777" w:rsidR="0039242A" w:rsidRPr="000E6141" w:rsidRDefault="0039242A" w:rsidP="00CA41E0">
            <w:pPr>
              <w:rPr>
                <w:rFonts w:ascii="Gill Sans MT" w:hAnsi="Gill Sans MT"/>
                <w:szCs w:val="22"/>
              </w:rPr>
            </w:pPr>
            <w:r w:rsidRPr="000E6141">
              <w:rPr>
                <w:rFonts w:ascii="Gill Sans MT" w:hAnsi="Gill Sans MT"/>
                <w:szCs w:val="22"/>
              </w:rPr>
              <w:t>UK</w:t>
            </w:r>
          </w:p>
          <w:p w14:paraId="6E63F07E" w14:textId="77777777" w:rsidR="000E6141" w:rsidRDefault="000E6141" w:rsidP="000E6141">
            <w:pPr>
              <w:rPr>
                <w:rFonts w:ascii="Gill Sans" w:hAnsi="Gill Sans" w:cs="Gill Sans"/>
                <w:szCs w:val="22"/>
              </w:rPr>
            </w:pPr>
            <w:r>
              <w:rPr>
                <w:rFonts w:ascii="Gill Sans" w:hAnsi="Gill Sans" w:cs="Gill Sans"/>
                <w:szCs w:val="22"/>
              </w:rPr>
              <w:lastRenderedPageBreak/>
              <w:t>Annotated by Sally Baker</w:t>
            </w:r>
          </w:p>
          <w:p w14:paraId="36AAB0FF" w14:textId="77777777" w:rsidR="00CA41E0" w:rsidRPr="000E6141" w:rsidRDefault="00CA41E0" w:rsidP="00CA41E0">
            <w:pPr>
              <w:rPr>
                <w:rFonts w:ascii="Gill Sans MT" w:hAnsi="Gill Sans MT"/>
                <w:szCs w:val="22"/>
              </w:rPr>
            </w:pPr>
          </w:p>
          <w:p w14:paraId="39EBCC86" w14:textId="6647E15E" w:rsidR="00CA41E0" w:rsidRPr="000E6141" w:rsidRDefault="00CA41E0" w:rsidP="00CA41E0">
            <w:pPr>
              <w:rPr>
                <w:rFonts w:ascii="Gill Sans MT" w:hAnsi="Gill Sans MT"/>
                <w:szCs w:val="22"/>
              </w:rPr>
            </w:pPr>
            <w:r w:rsidRPr="000E6141">
              <w:rPr>
                <w:rFonts w:ascii="Gill Sans MT" w:hAnsi="Gill Sans MT"/>
                <w:szCs w:val="22"/>
              </w:rPr>
              <w:t xml:space="preserve">Keywords: </w:t>
            </w:r>
            <w:r w:rsidR="007977CB">
              <w:rPr>
                <w:rFonts w:ascii="Gill Sans MT" w:hAnsi="Gill Sans MT"/>
                <w:i/>
                <w:szCs w:val="22"/>
              </w:rPr>
              <w:t>r</w:t>
            </w:r>
            <w:r w:rsidRPr="000E6141">
              <w:rPr>
                <w:rFonts w:ascii="Gill Sans MT" w:hAnsi="Gill Sans MT"/>
                <w:i/>
                <w:szCs w:val="22"/>
              </w:rPr>
              <w:t>etention</w:t>
            </w:r>
            <w:r w:rsidR="007977CB">
              <w:rPr>
                <w:rFonts w:ascii="Gill Sans MT" w:hAnsi="Gill Sans MT"/>
                <w:i/>
                <w:szCs w:val="22"/>
              </w:rPr>
              <w:t>;</w:t>
            </w:r>
            <w:r w:rsidRPr="000E6141">
              <w:rPr>
                <w:rFonts w:ascii="Gill Sans MT" w:hAnsi="Gill Sans MT"/>
                <w:i/>
                <w:szCs w:val="22"/>
              </w:rPr>
              <w:t xml:space="preserve"> </w:t>
            </w:r>
            <w:r w:rsidR="007977CB">
              <w:rPr>
                <w:rFonts w:ascii="Gill Sans MT" w:hAnsi="Gill Sans MT"/>
                <w:i/>
                <w:szCs w:val="22"/>
              </w:rPr>
              <w:t>s</w:t>
            </w:r>
            <w:r w:rsidRPr="000E6141">
              <w:rPr>
                <w:rFonts w:ascii="Gill Sans MT" w:hAnsi="Gill Sans MT"/>
                <w:i/>
                <w:szCs w:val="22"/>
              </w:rPr>
              <w:t>upport</w:t>
            </w:r>
            <w:r w:rsidR="007977CB">
              <w:rPr>
                <w:rFonts w:ascii="Gill Sans MT" w:hAnsi="Gill Sans MT"/>
                <w:i/>
                <w:szCs w:val="22"/>
              </w:rPr>
              <w:t>;</w:t>
            </w:r>
            <w:r w:rsidRPr="000E6141">
              <w:rPr>
                <w:rFonts w:ascii="Gill Sans MT" w:hAnsi="Gill Sans MT"/>
                <w:i/>
                <w:szCs w:val="22"/>
              </w:rPr>
              <w:t xml:space="preserve"> </w:t>
            </w:r>
            <w:r w:rsidR="007977CB">
              <w:rPr>
                <w:rFonts w:ascii="Gill Sans MT" w:hAnsi="Gill Sans MT"/>
                <w:i/>
                <w:szCs w:val="22"/>
              </w:rPr>
              <w:t>e</w:t>
            </w:r>
            <w:r w:rsidRPr="000E6141">
              <w:rPr>
                <w:rFonts w:ascii="Gill Sans MT" w:hAnsi="Gill Sans MT"/>
                <w:i/>
                <w:szCs w:val="22"/>
              </w:rPr>
              <w:t>xpectations</w:t>
            </w:r>
            <w:r w:rsidR="007977CB">
              <w:rPr>
                <w:rFonts w:ascii="Gill Sans MT" w:hAnsi="Gill Sans MT"/>
                <w:i/>
                <w:szCs w:val="22"/>
              </w:rPr>
              <w:t>;</w:t>
            </w:r>
            <w:r w:rsidRPr="000E6141">
              <w:rPr>
                <w:rFonts w:ascii="Gill Sans MT" w:hAnsi="Gill Sans MT"/>
                <w:i/>
                <w:szCs w:val="22"/>
              </w:rPr>
              <w:t xml:space="preserve"> </w:t>
            </w:r>
            <w:r w:rsidR="007977CB">
              <w:rPr>
                <w:rFonts w:ascii="Gill Sans MT" w:hAnsi="Gill Sans MT"/>
                <w:i/>
                <w:szCs w:val="22"/>
              </w:rPr>
              <w:t>i</w:t>
            </w:r>
            <w:r w:rsidRPr="000E6141">
              <w:rPr>
                <w:rFonts w:ascii="Gill Sans MT" w:hAnsi="Gill Sans MT"/>
                <w:i/>
                <w:szCs w:val="22"/>
              </w:rPr>
              <w:t>dentity</w:t>
            </w:r>
          </w:p>
        </w:tc>
        <w:tc>
          <w:tcPr>
            <w:tcW w:w="8504" w:type="dxa"/>
          </w:tcPr>
          <w:p w14:paraId="26120640" w14:textId="6D134BF3"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lastRenderedPageBreak/>
              <w:t xml:space="preserve">Context: </w:t>
            </w:r>
            <w:r w:rsidR="00CA41E0" w:rsidRPr="000E6141">
              <w:rPr>
                <w:rFonts w:ascii="Gill Sans MT" w:hAnsi="Gill Sans MT"/>
                <w:color w:val="000000"/>
                <w:szCs w:val="22"/>
                <w:lang w:val="en-AU"/>
              </w:rPr>
              <w:t>Attrition/ retention of nursing and midwifery students. Attrition is particular concern because of impact on future workforce of nurses and midwives. Cites Tinto’s work on retention (1975) and other work (e.g. Liz Thomas’ work)</w:t>
            </w:r>
            <w:r w:rsidR="008E4B92" w:rsidRPr="000E6141">
              <w:rPr>
                <w:rFonts w:ascii="Gill Sans MT" w:hAnsi="Gill Sans MT"/>
                <w:color w:val="000000"/>
                <w:szCs w:val="22"/>
                <w:lang w:val="en-AU"/>
              </w:rPr>
              <w:t>. Examines literature relating to experiences of students who are educationally disadvantage</w:t>
            </w:r>
          </w:p>
          <w:p w14:paraId="5EB555E8" w14:textId="0A878FC2" w:rsidR="00CA41E0" w:rsidRPr="000E6141" w:rsidRDefault="0039242A" w:rsidP="00CA41E0">
            <w:pPr>
              <w:rPr>
                <w:rFonts w:ascii="Gill Sans MT" w:hAnsi="Gill Sans MT"/>
                <w:color w:val="000000"/>
                <w:szCs w:val="22"/>
              </w:rPr>
            </w:pPr>
            <w:r w:rsidRPr="000E6141">
              <w:rPr>
                <w:rFonts w:ascii="Gill Sans MT" w:hAnsi="Gill Sans MT"/>
                <w:b/>
                <w:color w:val="000000"/>
                <w:szCs w:val="22"/>
                <w:lang w:val="en-AU"/>
              </w:rPr>
              <w:t xml:space="preserve">Aim: </w:t>
            </w:r>
            <w:r w:rsidR="00CA41E0" w:rsidRPr="000E6141">
              <w:rPr>
                <w:rFonts w:ascii="Gill Sans MT" w:hAnsi="Gill Sans MT"/>
                <w:color w:val="000000"/>
                <w:szCs w:val="22"/>
                <w:lang w:val="en-AU"/>
              </w:rPr>
              <w:t>“</w:t>
            </w:r>
            <w:r w:rsidR="00CA41E0" w:rsidRPr="000E6141">
              <w:rPr>
                <w:rFonts w:ascii="Gill Sans MT" w:hAnsi="Gill Sans MT"/>
                <w:color w:val="000000"/>
                <w:szCs w:val="22"/>
              </w:rPr>
              <w:t xml:space="preserve">to explore student motivations, experiences and support requirements during their </w:t>
            </w:r>
            <w:r w:rsidR="00CA41E0" w:rsidRPr="000E6141">
              <w:rPr>
                <w:rFonts w:ascii="Gill Sans MT" w:hAnsi="Gill Sans MT"/>
                <w:color w:val="000000"/>
                <w:szCs w:val="22"/>
              </w:rPr>
              <w:lastRenderedPageBreak/>
              <w:t xml:space="preserve">first year to determine the efficacy of institutional retention initiatives” (abstract). </w:t>
            </w:r>
          </w:p>
          <w:p w14:paraId="198FA6F5" w14:textId="68EB50B0" w:rsidR="00CA41E0" w:rsidRPr="000E6141" w:rsidRDefault="00CA41E0" w:rsidP="00CA41E0">
            <w:pPr>
              <w:rPr>
                <w:rFonts w:ascii="Gill Sans MT" w:hAnsi="Gill Sans MT"/>
                <w:color w:val="000000"/>
                <w:szCs w:val="22"/>
              </w:rPr>
            </w:pPr>
            <w:r w:rsidRPr="000E6141">
              <w:rPr>
                <w:rFonts w:ascii="Gill Sans MT" w:hAnsi="Gill Sans MT"/>
                <w:color w:val="000000"/>
                <w:szCs w:val="22"/>
              </w:rPr>
              <w:t>“Collect reflections from students about their motivations for joining the nursing and midwifery professions.</w:t>
            </w:r>
          </w:p>
          <w:p w14:paraId="1C86895D" w14:textId="22EB9797" w:rsidR="0039242A" w:rsidRPr="000E6141" w:rsidRDefault="00CA41E0" w:rsidP="00CA41E0">
            <w:pPr>
              <w:rPr>
                <w:rFonts w:ascii="Gill Sans MT" w:hAnsi="Gill Sans MT"/>
                <w:color w:val="000000"/>
                <w:szCs w:val="22"/>
              </w:rPr>
            </w:pPr>
            <w:r w:rsidRPr="000E6141">
              <w:rPr>
                <w:rFonts w:ascii="Gill Sans MT" w:hAnsi="Gill Sans MT"/>
                <w:color w:val="000000"/>
                <w:szCs w:val="22"/>
              </w:rPr>
              <w:t>Determine what type of support available in first year had helped make nursing and midwifery students feel part of their programme</w:t>
            </w:r>
          </w:p>
          <w:p w14:paraId="432332B4" w14:textId="5EFFF6B8" w:rsidR="00CA41E0" w:rsidRPr="000E6141" w:rsidRDefault="00CA41E0" w:rsidP="00CA41E0">
            <w:pPr>
              <w:rPr>
                <w:rFonts w:ascii="Gill Sans MT" w:hAnsi="Gill Sans MT"/>
                <w:color w:val="000000"/>
                <w:szCs w:val="22"/>
                <w:lang w:val="en-AU"/>
              </w:rPr>
            </w:pPr>
            <w:r w:rsidRPr="000E6141">
              <w:rPr>
                <w:rFonts w:ascii="Gill Sans MT" w:hAnsi="Gill Sans MT"/>
                <w:color w:val="000000"/>
                <w:szCs w:val="22"/>
              </w:rPr>
              <w:t>Agree on improvements that could be made to support students during the challenges faced in their first year of university study” (p.872-3)</w:t>
            </w:r>
          </w:p>
          <w:p w14:paraId="70506C87" w14:textId="78BFC7A5" w:rsidR="0039242A" w:rsidRPr="007977CB" w:rsidRDefault="0039242A" w:rsidP="00CA41E0">
            <w:pPr>
              <w:rPr>
                <w:rFonts w:ascii="Gill Sans MT" w:hAnsi="Gill Sans MT"/>
                <w:color w:val="000000"/>
                <w:szCs w:val="22"/>
                <w:lang w:val="en-AU"/>
              </w:rPr>
            </w:pPr>
            <w:r w:rsidRPr="000E6141">
              <w:rPr>
                <w:rFonts w:ascii="Gill Sans MT" w:hAnsi="Gill Sans MT"/>
                <w:b/>
                <w:color w:val="000000"/>
                <w:szCs w:val="22"/>
                <w:lang w:val="en-AU"/>
              </w:rPr>
              <w:t>Theoretical frame:</w:t>
            </w:r>
            <w:r w:rsidR="007977CB">
              <w:rPr>
                <w:rFonts w:ascii="Gill Sans MT" w:hAnsi="Gill Sans MT"/>
                <w:b/>
                <w:color w:val="000000"/>
                <w:szCs w:val="22"/>
                <w:lang w:val="en-AU"/>
              </w:rPr>
              <w:t xml:space="preserve"> </w:t>
            </w:r>
            <w:r w:rsidR="007977CB">
              <w:rPr>
                <w:rFonts w:ascii="Gill Sans MT" w:hAnsi="Gill Sans MT"/>
                <w:color w:val="000000"/>
                <w:szCs w:val="22"/>
                <w:lang w:val="en-AU"/>
              </w:rPr>
              <w:t>Not specified in study</w:t>
            </w:r>
          </w:p>
          <w:p w14:paraId="58607CA4" w14:textId="6B3878BE"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Methodology: </w:t>
            </w:r>
            <w:r w:rsidR="00CA41E0" w:rsidRPr="000E6141">
              <w:rPr>
                <w:rFonts w:ascii="Gill Sans MT" w:hAnsi="Gill Sans MT"/>
                <w:color w:val="000000"/>
                <w:szCs w:val="22"/>
                <w:lang w:val="en-AU"/>
              </w:rPr>
              <w:t>Qualitative study in large Scottish university with ‘a reputation for widening participation’ (73% = FinF; 25% of students in School of Health and Life Sciences = ex</w:t>
            </w:r>
            <w:r w:rsidR="008E4B92" w:rsidRPr="000E6141">
              <w:rPr>
                <w:rFonts w:ascii="Gill Sans MT" w:hAnsi="Gill Sans MT"/>
                <w:color w:val="000000"/>
                <w:szCs w:val="22"/>
                <w:lang w:val="en-AU"/>
              </w:rPr>
              <w:t>perience multiple deprivations). Focus groups conducted to ‘capture authentic student voice’ (p.873). Pilot focus groups (n=57) with Year 1 students in May 2011. Data collected in two phases: Sep 2011 (n=44; 6 focus groups) and Jan 2012 (n=22; 3 focus groups). 42 participants = female. Analysis = grounded theory (thematic analysis)</w:t>
            </w:r>
          </w:p>
          <w:p w14:paraId="707D0DED" w14:textId="77777777" w:rsidR="008E4B92"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Findings: </w:t>
            </w:r>
          </w:p>
          <w:p w14:paraId="0999EC01" w14:textId="77777777" w:rsidR="008E4B92" w:rsidRPr="000E6141" w:rsidRDefault="008E4B92" w:rsidP="00CA41E0">
            <w:pPr>
              <w:rPr>
                <w:rFonts w:ascii="Gill Sans MT" w:hAnsi="Gill Sans MT"/>
                <w:color w:val="000000"/>
                <w:szCs w:val="22"/>
                <w:lang w:val="en-AU"/>
              </w:rPr>
            </w:pPr>
            <w:r w:rsidRPr="000E6141">
              <w:rPr>
                <w:rFonts w:ascii="Gill Sans MT" w:hAnsi="Gill Sans MT"/>
                <w:color w:val="000000"/>
                <w:szCs w:val="22"/>
                <w:lang w:val="en-AU"/>
              </w:rPr>
              <w:t>Phase 1 focus group data: motivation for enrolling = largely due to reputation of course (reputation passed via friends, family, college staff + observations from open days) + keen to get clinical experience/ placement.</w:t>
            </w:r>
          </w:p>
          <w:p w14:paraId="23A31298" w14:textId="77777777" w:rsidR="008E4B92" w:rsidRPr="000E6141" w:rsidRDefault="008E4B92" w:rsidP="00CA41E0">
            <w:pPr>
              <w:rPr>
                <w:rFonts w:ascii="Gill Sans MT" w:hAnsi="Gill Sans MT"/>
                <w:color w:val="000000"/>
                <w:szCs w:val="22"/>
                <w:lang w:val="en-AU"/>
              </w:rPr>
            </w:pPr>
            <w:r w:rsidRPr="000E6141">
              <w:rPr>
                <w:rFonts w:ascii="Gill Sans MT" w:hAnsi="Gill Sans MT"/>
                <w:color w:val="000000"/>
                <w:szCs w:val="22"/>
                <w:lang w:val="en-AU"/>
              </w:rPr>
              <w:t>Biggest challenges with transition = due to logistical issues – accessing VLE/ timetables. Most negative expectations = not met.</w:t>
            </w:r>
          </w:p>
          <w:p w14:paraId="035CC65D" w14:textId="77777777" w:rsidR="008E4B92" w:rsidRPr="000E6141" w:rsidRDefault="008E4B92" w:rsidP="00CA41E0">
            <w:pPr>
              <w:rPr>
                <w:rFonts w:ascii="Gill Sans MT" w:hAnsi="Gill Sans MT"/>
                <w:color w:val="000000"/>
                <w:szCs w:val="22"/>
                <w:lang w:val="en-AU"/>
              </w:rPr>
            </w:pPr>
            <w:r w:rsidRPr="000E6141">
              <w:rPr>
                <w:rFonts w:ascii="Gill Sans MT" w:hAnsi="Gill Sans MT"/>
                <w:color w:val="000000"/>
                <w:szCs w:val="22"/>
                <w:lang w:val="en-AU"/>
              </w:rPr>
              <w:t>Role models = important for inspiring and motivating students – particularly lecturing staff and other students</w:t>
            </w:r>
          </w:p>
          <w:p w14:paraId="034BC6BF" w14:textId="77777777" w:rsidR="008E4B92" w:rsidRPr="000E6141" w:rsidRDefault="008E4B92" w:rsidP="00CA41E0">
            <w:pPr>
              <w:rPr>
                <w:rFonts w:ascii="Gill Sans MT" w:hAnsi="Gill Sans MT"/>
                <w:color w:val="000000"/>
                <w:szCs w:val="22"/>
                <w:lang w:val="en-AU"/>
              </w:rPr>
            </w:pPr>
            <w:r w:rsidRPr="000E6141">
              <w:rPr>
                <w:rFonts w:ascii="Gill Sans MT" w:hAnsi="Gill Sans MT"/>
                <w:color w:val="000000"/>
                <w:szCs w:val="22"/>
                <w:lang w:val="en-AU"/>
              </w:rPr>
              <w:t>Phase 2 focus group data: Expectations = largely met (positive) or unmet (negative)</w:t>
            </w:r>
          </w:p>
          <w:p w14:paraId="2F7086B4" w14:textId="77777777" w:rsidR="008F142C" w:rsidRPr="000E6141" w:rsidRDefault="008E4B92" w:rsidP="00CA41E0">
            <w:pPr>
              <w:rPr>
                <w:rFonts w:ascii="Gill Sans MT" w:hAnsi="Gill Sans MT"/>
                <w:color w:val="000000"/>
                <w:szCs w:val="22"/>
                <w:lang w:val="en-AU"/>
              </w:rPr>
            </w:pPr>
            <w:r w:rsidRPr="000E6141">
              <w:rPr>
                <w:rFonts w:ascii="Gill Sans MT" w:hAnsi="Gill Sans MT"/>
                <w:color w:val="000000"/>
                <w:szCs w:val="22"/>
                <w:lang w:val="en-AU"/>
              </w:rPr>
              <w:t>Juggling multiple/ competing demands</w:t>
            </w:r>
            <w:r w:rsidR="008F142C" w:rsidRPr="000E6141">
              <w:rPr>
                <w:rFonts w:ascii="Gill Sans MT" w:hAnsi="Gill Sans MT"/>
                <w:color w:val="000000"/>
                <w:szCs w:val="22"/>
                <w:lang w:val="en-AU"/>
              </w:rPr>
              <w:t xml:space="preserve"> = challenging</w:t>
            </w:r>
          </w:p>
          <w:p w14:paraId="67D8D461" w14:textId="77777777" w:rsidR="008F142C" w:rsidRPr="000E6141" w:rsidRDefault="008F142C" w:rsidP="00CA41E0">
            <w:pPr>
              <w:rPr>
                <w:rFonts w:ascii="Gill Sans MT" w:hAnsi="Gill Sans MT"/>
                <w:color w:val="000000"/>
                <w:szCs w:val="22"/>
                <w:lang w:val="en-AU"/>
              </w:rPr>
            </w:pPr>
            <w:r w:rsidRPr="000E6141">
              <w:rPr>
                <w:rFonts w:ascii="Gill Sans MT" w:hAnsi="Gill Sans MT"/>
                <w:color w:val="000000"/>
                <w:szCs w:val="22"/>
                <w:lang w:val="en-AU"/>
              </w:rPr>
              <w:t xml:space="preserve">Academic staff = still significant for providing support. </w:t>
            </w:r>
          </w:p>
          <w:p w14:paraId="089A7453" w14:textId="3C66FEAF" w:rsidR="0039242A" w:rsidRPr="000E6141" w:rsidRDefault="008F142C" w:rsidP="00CA41E0">
            <w:pPr>
              <w:rPr>
                <w:rFonts w:ascii="Gill Sans MT" w:hAnsi="Gill Sans MT"/>
                <w:color w:val="000000"/>
                <w:szCs w:val="22"/>
                <w:lang w:val="en-AU"/>
              </w:rPr>
            </w:pPr>
            <w:r w:rsidRPr="000E6141">
              <w:rPr>
                <w:rFonts w:ascii="Gill Sans MT" w:hAnsi="Gill Sans MT"/>
                <w:color w:val="000000"/>
                <w:szCs w:val="22"/>
                <w:lang w:val="en-AU"/>
              </w:rPr>
              <w:t>Independent learning = challenging</w:t>
            </w:r>
            <w:r w:rsidR="0039242A" w:rsidRPr="000E6141">
              <w:rPr>
                <w:rFonts w:ascii="Gill Sans MT" w:hAnsi="Gill Sans MT"/>
                <w:b/>
                <w:color w:val="000000"/>
                <w:szCs w:val="22"/>
                <w:lang w:val="en-AU"/>
              </w:rPr>
              <w:br/>
              <w:t>Core argument:</w:t>
            </w:r>
            <w:r w:rsidRPr="000E6141">
              <w:rPr>
                <w:rFonts w:ascii="Gill Sans MT" w:hAnsi="Gill Sans MT"/>
                <w:b/>
                <w:color w:val="000000"/>
                <w:szCs w:val="22"/>
                <w:lang w:val="en-AU"/>
              </w:rPr>
              <w:t xml:space="preserve"> </w:t>
            </w:r>
            <w:r w:rsidRPr="000E6141">
              <w:rPr>
                <w:rFonts w:ascii="Gill Sans MT" w:hAnsi="Gill Sans MT"/>
                <w:color w:val="000000"/>
                <w:szCs w:val="22"/>
                <w:lang w:val="en-AU"/>
              </w:rPr>
              <w:t>Three major sources of support: role models (inspiration for profession), staff and peers. Students’ expectations = significant for retention</w:t>
            </w:r>
          </w:p>
        </w:tc>
      </w:tr>
      <w:tr w:rsidR="0039242A" w:rsidRPr="000E6141" w14:paraId="63AD3DCB" w14:textId="77777777" w:rsidTr="00511E4C">
        <w:tc>
          <w:tcPr>
            <w:tcW w:w="7089" w:type="dxa"/>
          </w:tcPr>
          <w:p w14:paraId="05E2C053" w14:textId="360F4F70" w:rsidR="0039242A" w:rsidRPr="000E6141" w:rsidRDefault="0039242A" w:rsidP="00CA41E0">
            <w:pPr>
              <w:rPr>
                <w:rFonts w:ascii="Gill Sans MT" w:hAnsi="Gill Sans MT"/>
                <w:szCs w:val="22"/>
              </w:rPr>
            </w:pPr>
            <w:r w:rsidRPr="000E6141">
              <w:rPr>
                <w:rFonts w:ascii="Gill Sans MT" w:hAnsi="Gill Sans MT"/>
                <w:szCs w:val="22"/>
              </w:rPr>
              <w:lastRenderedPageBreak/>
              <w:t xml:space="preserve">Naylor, R.; </w:t>
            </w:r>
            <w:proofErr w:type="spellStart"/>
            <w:r w:rsidRPr="000E6141">
              <w:rPr>
                <w:rFonts w:ascii="Gill Sans MT" w:hAnsi="Gill Sans MT"/>
                <w:szCs w:val="22"/>
              </w:rPr>
              <w:t>Baik</w:t>
            </w:r>
            <w:proofErr w:type="spellEnd"/>
            <w:r w:rsidRPr="000E6141">
              <w:rPr>
                <w:rFonts w:ascii="Gill Sans MT" w:hAnsi="Gill Sans MT"/>
                <w:szCs w:val="22"/>
              </w:rPr>
              <w:t xml:space="preserve">, C.; &amp; James, R. (2013). </w:t>
            </w:r>
            <w:hyperlink r:id="rId16" w:history="1">
              <w:r w:rsidRPr="00747A00">
                <w:rPr>
                  <w:rStyle w:val="Hyperlink"/>
                  <w:rFonts w:ascii="Gill Sans MT" w:hAnsi="Gill Sans MT"/>
                  <w:i/>
                  <w:szCs w:val="22"/>
                </w:rPr>
                <w:t>Developing a Critical Interventions Framework for advancing equity in Australian higher education</w:t>
              </w:r>
            </w:hyperlink>
            <w:r w:rsidRPr="000E6141">
              <w:rPr>
                <w:rFonts w:ascii="Gill Sans MT" w:hAnsi="Gill Sans MT"/>
                <w:i/>
                <w:szCs w:val="22"/>
              </w:rPr>
              <w:t xml:space="preserve">. </w:t>
            </w:r>
            <w:r w:rsidRPr="000E6141">
              <w:rPr>
                <w:rFonts w:ascii="Gill Sans MT" w:hAnsi="Gill Sans MT"/>
                <w:szCs w:val="22"/>
              </w:rPr>
              <w:t>Melbourne: Centre for the Study of Higher Education.</w:t>
            </w:r>
          </w:p>
          <w:p w14:paraId="66F8E4E6" w14:textId="77777777" w:rsidR="0039242A" w:rsidRPr="000E6141" w:rsidRDefault="0039242A" w:rsidP="00CA41E0">
            <w:pPr>
              <w:rPr>
                <w:rFonts w:ascii="Gill Sans MT" w:hAnsi="Gill Sans MT"/>
                <w:szCs w:val="22"/>
              </w:rPr>
            </w:pPr>
          </w:p>
          <w:p w14:paraId="757246F5" w14:textId="77777777" w:rsidR="0039242A" w:rsidRPr="000E6141" w:rsidRDefault="0039242A" w:rsidP="00CA41E0">
            <w:pPr>
              <w:rPr>
                <w:rFonts w:ascii="Gill Sans MT" w:hAnsi="Gill Sans MT"/>
                <w:szCs w:val="22"/>
              </w:rPr>
            </w:pPr>
            <w:r w:rsidRPr="000E6141">
              <w:rPr>
                <w:rFonts w:ascii="Gill Sans MT" w:hAnsi="Gill Sans MT"/>
                <w:szCs w:val="22"/>
              </w:rPr>
              <w:lastRenderedPageBreak/>
              <w:t>AUS</w:t>
            </w:r>
          </w:p>
          <w:p w14:paraId="780B8489" w14:textId="77777777" w:rsidR="000E6141" w:rsidRDefault="000E6141" w:rsidP="000E6141">
            <w:pPr>
              <w:rPr>
                <w:rFonts w:ascii="Gill Sans" w:hAnsi="Gill Sans" w:cs="Gill Sans"/>
                <w:szCs w:val="22"/>
              </w:rPr>
            </w:pPr>
            <w:r>
              <w:rPr>
                <w:rFonts w:ascii="Gill Sans" w:hAnsi="Gill Sans" w:cs="Gill Sans"/>
                <w:szCs w:val="22"/>
              </w:rPr>
              <w:t>Annotated by Sally Baker</w:t>
            </w:r>
          </w:p>
          <w:p w14:paraId="226FF928" w14:textId="58816BA5" w:rsidR="0039242A" w:rsidRPr="000E6141" w:rsidRDefault="0039242A" w:rsidP="00CA41E0">
            <w:pPr>
              <w:rPr>
                <w:rFonts w:ascii="Gill Sans MT" w:hAnsi="Gill Sans MT"/>
                <w:szCs w:val="22"/>
              </w:rPr>
            </w:pPr>
          </w:p>
        </w:tc>
        <w:tc>
          <w:tcPr>
            <w:tcW w:w="8504" w:type="dxa"/>
          </w:tcPr>
          <w:p w14:paraId="3CB6323F"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lastRenderedPageBreak/>
              <w:t xml:space="preserve">Aim: </w:t>
            </w:r>
            <w:r w:rsidRPr="000E6141">
              <w:rPr>
                <w:rFonts w:ascii="Gill Sans MT" w:hAnsi="Gill Sans MT"/>
                <w:color w:val="000000"/>
                <w:szCs w:val="22"/>
                <w:lang w:val="en-AU"/>
              </w:rPr>
              <w:t>To add to the evidence base – to help build a stronger platform for research and evaluation</w:t>
            </w:r>
          </w:p>
          <w:p w14:paraId="34B27600"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Context: </w:t>
            </w:r>
            <w:r w:rsidRPr="000E6141">
              <w:rPr>
                <w:rFonts w:ascii="Gill Sans MT" w:hAnsi="Gill Sans MT"/>
                <w:szCs w:val="22"/>
              </w:rPr>
              <w:t xml:space="preserve">Critical Interventions Framework (CIF) was designed “to assist in advancing equity in higher education” (p.5). Report includes – summary of patterns of access and </w:t>
            </w:r>
            <w:r w:rsidRPr="000E6141">
              <w:rPr>
                <w:rFonts w:ascii="Gill Sans MT" w:hAnsi="Gill Sans MT"/>
                <w:szCs w:val="22"/>
              </w:rPr>
              <w:lastRenderedPageBreak/>
              <w:t>participation post-Bradley Review, literature review, typology of equity initiatives (CIF), summary of plausibility and evidence base for initiatives in CIF, broad summary of national patterns of equity initiatives (analysis of HEPPP reports) against CIF.</w:t>
            </w:r>
          </w:p>
          <w:p w14:paraId="3D65B30B"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u w:val="single"/>
                <w:lang w:val="en-AU"/>
              </w:rPr>
              <w:t>Access/Participation since Bradley Review</w:t>
            </w:r>
            <w:r w:rsidRPr="000E6141">
              <w:rPr>
                <w:rFonts w:ascii="Gill Sans MT" w:hAnsi="Gill Sans MT"/>
                <w:color w:val="000000"/>
                <w:szCs w:val="22"/>
                <w:lang w:val="en-AU"/>
              </w:rPr>
              <w:t xml:space="preserve">: uncapping system (demand-driven system) “may have been the single most significant factor in the rising numbers of students from equity target groups who have been admitted to higher education” (p.5), but rise in numbers = “across the board”, meaning that proportional representation has not changed. </w:t>
            </w:r>
            <w:r w:rsidRPr="000E6141">
              <w:rPr>
                <w:rFonts w:ascii="Gill Sans MT" w:hAnsi="Gill Sans MT"/>
                <w:b/>
                <w:color w:val="000000"/>
                <w:szCs w:val="22"/>
                <w:lang w:val="en-AU"/>
              </w:rPr>
              <w:t>HEPPP</w:t>
            </w:r>
            <w:r w:rsidRPr="000E6141">
              <w:rPr>
                <w:rFonts w:ascii="Gill Sans MT" w:hAnsi="Gill Sans MT"/>
                <w:color w:val="000000"/>
                <w:szCs w:val="22"/>
                <w:lang w:val="en-AU"/>
              </w:rPr>
              <w:t xml:space="preserve"> funding has allowed “institutions, often working in partnerships, to influence particular key points in the student ‘life cycle’ to encourage more students from equity target groups to, among other things, consider higher education to be a possibility for them, to build academic attainment and to be more fully conversant with the opportunities available to them” (p.6). </w:t>
            </w:r>
          </w:p>
          <w:p w14:paraId="01928D0F" w14:textId="77777777" w:rsidR="0039242A" w:rsidRPr="000E6141" w:rsidRDefault="0039242A" w:rsidP="00CA41E0">
            <w:pPr>
              <w:rPr>
                <w:rFonts w:ascii="Gill Sans MT" w:hAnsi="Gill Sans MT"/>
                <w:i/>
                <w:color w:val="000000"/>
                <w:szCs w:val="22"/>
                <w:lang w:val="en-AU"/>
              </w:rPr>
            </w:pPr>
            <w:r w:rsidRPr="000E6141">
              <w:rPr>
                <w:rFonts w:ascii="Gill Sans MT" w:hAnsi="Gill Sans MT"/>
                <w:i/>
                <w:color w:val="000000"/>
                <w:szCs w:val="22"/>
                <w:lang w:val="en-AU"/>
              </w:rPr>
              <w:t>Key issues</w:t>
            </w:r>
          </w:p>
          <w:p w14:paraId="6E3A26AD"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lang w:val="en-AU"/>
              </w:rPr>
              <w:t xml:space="preserve">Student share (1.0 = parity): </w:t>
            </w:r>
          </w:p>
          <w:p w14:paraId="47EABDD3" w14:textId="77777777" w:rsidR="0039242A" w:rsidRPr="000E6141" w:rsidRDefault="0039242A" w:rsidP="009738F0">
            <w:pPr>
              <w:pStyle w:val="ListParagraph"/>
              <w:numPr>
                <w:ilvl w:val="0"/>
                <w:numId w:val="1"/>
              </w:numPr>
              <w:rPr>
                <w:rFonts w:ascii="Gill Sans MT" w:hAnsi="Gill Sans MT"/>
                <w:color w:val="000000"/>
                <w:szCs w:val="22"/>
                <w:lang w:val="en-AU"/>
              </w:rPr>
            </w:pPr>
            <w:r w:rsidRPr="000E6141">
              <w:rPr>
                <w:rFonts w:ascii="Gill Sans MT" w:hAnsi="Gill Sans MT"/>
                <w:color w:val="000000"/>
                <w:szCs w:val="22"/>
                <w:lang w:val="en-AU"/>
              </w:rPr>
              <w:t>low SES = 0.62</w:t>
            </w:r>
          </w:p>
          <w:p w14:paraId="13811A27" w14:textId="77777777" w:rsidR="0039242A" w:rsidRPr="000E6141" w:rsidRDefault="0039242A" w:rsidP="009738F0">
            <w:pPr>
              <w:pStyle w:val="ListParagraph"/>
              <w:numPr>
                <w:ilvl w:val="0"/>
                <w:numId w:val="1"/>
              </w:numPr>
              <w:rPr>
                <w:rFonts w:ascii="Gill Sans MT" w:hAnsi="Gill Sans MT"/>
                <w:color w:val="000000"/>
                <w:szCs w:val="22"/>
                <w:lang w:val="en-AU"/>
              </w:rPr>
            </w:pPr>
            <w:r w:rsidRPr="000E6141">
              <w:rPr>
                <w:rFonts w:ascii="Gill Sans MT" w:hAnsi="Gill Sans MT"/>
                <w:color w:val="000000"/>
                <w:szCs w:val="22"/>
                <w:lang w:val="en-AU"/>
              </w:rPr>
              <w:t>indigenous = 0.55</w:t>
            </w:r>
          </w:p>
          <w:p w14:paraId="5AD4FD1E" w14:textId="77777777" w:rsidR="0039242A" w:rsidRPr="000E6141" w:rsidRDefault="0039242A" w:rsidP="009738F0">
            <w:pPr>
              <w:pStyle w:val="ListParagraph"/>
              <w:numPr>
                <w:ilvl w:val="0"/>
                <w:numId w:val="1"/>
              </w:numPr>
              <w:rPr>
                <w:rFonts w:ascii="Gill Sans MT" w:hAnsi="Gill Sans MT"/>
                <w:color w:val="000000"/>
                <w:szCs w:val="22"/>
                <w:lang w:val="en-AU"/>
              </w:rPr>
            </w:pPr>
            <w:r w:rsidRPr="000E6141">
              <w:rPr>
                <w:rFonts w:ascii="Gill Sans MT" w:hAnsi="Gill Sans MT"/>
                <w:color w:val="000000"/>
                <w:szCs w:val="22"/>
                <w:lang w:val="en-AU"/>
              </w:rPr>
              <w:t>remote = 0.39</w:t>
            </w:r>
          </w:p>
          <w:p w14:paraId="37FF5585"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lang w:val="en-AU"/>
              </w:rPr>
              <w:t>High levels of differentiation between institutions (% of low SES)</w:t>
            </w:r>
          </w:p>
          <w:p w14:paraId="59809F30"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lang w:val="en-AU"/>
              </w:rPr>
              <w:t>Assumptions that changing student profile = drop in quality/ retention. Retention/success is generally the same (96% of domestic students overall) but this is not the case for indigenous (85% retention; 81% success) or remote students (91% retention; 94% success).</w:t>
            </w:r>
          </w:p>
          <w:p w14:paraId="3667E668"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u w:val="single"/>
                <w:lang w:val="en-AU"/>
              </w:rPr>
              <w:t>CIF typology</w:t>
            </w:r>
            <w:r w:rsidRPr="000E6141">
              <w:rPr>
                <w:rFonts w:ascii="Gill Sans MT" w:hAnsi="Gill Sans MT"/>
                <w:color w:val="000000"/>
                <w:szCs w:val="22"/>
                <w:lang w:val="en-AU"/>
              </w:rPr>
              <w:t xml:space="preserve"> (Fig. 1.1): 1) plausibility or theoretical case for types of equity initiatives based on timing and method; 2) available evidence on effectiveness; 3) analysis of HEPPP reports</w:t>
            </w:r>
          </w:p>
          <w:p w14:paraId="4AFEE1D2"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lang w:val="en-AU"/>
              </w:rPr>
              <w:t xml:space="preserve">Typology “derived from widespread assumptions about potential barriers or inhibitors for low SES students rather than a comprehensive empirical conception of the terrain, for none exists” (p.9). Literature suggests there are 5 broad periods in a student’s life cycle: a) prior to seeking access, b) at point of selection/admissions, c) during transition, d) during studies, e) post-completion period of finding work. Outreach is core of initiatives for aspiration-raising but there is little effectiveness. Literature points to school performance/ low SES so there is “an argument for implementing early initiatives aimed at improving students’ academic achievement and year 12 retention rates; scholarships/ financial support are important but cost might not be the only barrier to participation. Literature strongly supports idea that transition/orientation initiatives are valuable. Evidence suggests that low </w:t>
            </w:r>
            <w:r w:rsidRPr="000E6141">
              <w:rPr>
                <w:rFonts w:ascii="Gill Sans MT" w:hAnsi="Gill Sans MT"/>
                <w:color w:val="000000"/>
                <w:szCs w:val="22"/>
                <w:lang w:val="en-AU"/>
              </w:rPr>
              <w:lastRenderedPageBreak/>
              <w:t>SES students less likely to make use of support services – better/ more extensive support services doesn’t necessarily increase retention.</w:t>
            </w:r>
          </w:p>
          <w:p w14:paraId="2F2A1E6A" w14:textId="77777777" w:rsidR="0039242A" w:rsidRPr="000E6141" w:rsidRDefault="0039242A" w:rsidP="00CA41E0">
            <w:pPr>
              <w:rPr>
                <w:rFonts w:ascii="Gill Sans MT" w:hAnsi="Gill Sans MT"/>
                <w:color w:val="000000"/>
                <w:szCs w:val="22"/>
                <w:lang w:val="en-AU"/>
              </w:rPr>
            </w:pPr>
            <w:r w:rsidRPr="000E6141">
              <w:rPr>
                <w:rFonts w:ascii="Gill Sans MT" w:hAnsi="Gill Sans MT"/>
                <w:i/>
                <w:color w:val="000000"/>
                <w:szCs w:val="22"/>
                <w:lang w:val="en-AU"/>
              </w:rPr>
              <w:t>Prior to starting HE</w:t>
            </w:r>
            <w:r w:rsidRPr="000E6141">
              <w:rPr>
                <w:rFonts w:ascii="Gill Sans MT" w:hAnsi="Gill Sans MT"/>
                <w:color w:val="000000"/>
                <w:szCs w:val="22"/>
                <w:lang w:val="en-AU"/>
              </w:rPr>
              <w:t xml:space="preserve"> – discussion of Year 12 (p.15); aspirations (p.16); VET-HE (p.17)</w:t>
            </w:r>
          </w:p>
          <w:p w14:paraId="7DDD9C46" w14:textId="77777777" w:rsidR="0039242A" w:rsidRPr="000E6141" w:rsidRDefault="0039242A" w:rsidP="00CA41E0">
            <w:pPr>
              <w:rPr>
                <w:rFonts w:ascii="Gill Sans MT" w:hAnsi="Gill Sans MT"/>
                <w:color w:val="000000"/>
                <w:szCs w:val="22"/>
                <w:lang w:val="en-AU"/>
              </w:rPr>
            </w:pPr>
            <w:r w:rsidRPr="000E6141">
              <w:rPr>
                <w:rFonts w:ascii="Gill Sans MT" w:hAnsi="Gill Sans MT"/>
                <w:i/>
                <w:color w:val="000000"/>
                <w:szCs w:val="22"/>
                <w:lang w:val="en-AU"/>
              </w:rPr>
              <w:t>Selection/ Admissions</w:t>
            </w:r>
            <w:r w:rsidRPr="000E6141">
              <w:rPr>
                <w:rFonts w:ascii="Gill Sans MT" w:hAnsi="Gill Sans MT"/>
                <w:color w:val="000000"/>
                <w:szCs w:val="22"/>
                <w:lang w:val="en-AU"/>
              </w:rPr>
              <w:t xml:space="preserve"> – scholarships and grants (p.18-9)</w:t>
            </w:r>
          </w:p>
          <w:p w14:paraId="39C12C7B" w14:textId="663C2A82" w:rsidR="0039242A" w:rsidRPr="000E6141" w:rsidRDefault="0039242A" w:rsidP="00CA41E0">
            <w:pPr>
              <w:rPr>
                <w:rFonts w:ascii="Gill Sans MT" w:hAnsi="Gill Sans MT"/>
                <w:color w:val="000000"/>
                <w:szCs w:val="22"/>
                <w:lang w:val="en-AU"/>
              </w:rPr>
            </w:pPr>
            <w:r w:rsidRPr="000E6141">
              <w:rPr>
                <w:rFonts w:ascii="Gill Sans MT" w:hAnsi="Gill Sans MT"/>
                <w:i/>
                <w:color w:val="000000"/>
                <w:szCs w:val="22"/>
                <w:lang w:val="en-AU"/>
              </w:rPr>
              <w:t>During transition</w:t>
            </w:r>
            <w:r w:rsidRPr="000E6141">
              <w:rPr>
                <w:rFonts w:ascii="Gill Sans MT" w:hAnsi="Gill Sans MT"/>
                <w:color w:val="000000"/>
                <w:szCs w:val="22"/>
                <w:lang w:val="en-AU"/>
              </w:rPr>
              <w:t xml:space="preserve"> – transition/ transition programs (p.19-20</w:t>
            </w:r>
          </w:p>
          <w:p w14:paraId="42D438AF" w14:textId="77777777" w:rsidR="0039242A" w:rsidRPr="000E6141" w:rsidRDefault="0039242A" w:rsidP="00CA41E0">
            <w:pPr>
              <w:rPr>
                <w:rFonts w:ascii="Gill Sans MT" w:hAnsi="Gill Sans MT"/>
                <w:color w:val="000000"/>
                <w:szCs w:val="22"/>
                <w:lang w:val="en-AU"/>
              </w:rPr>
            </w:pPr>
            <w:r w:rsidRPr="000E6141">
              <w:rPr>
                <w:rFonts w:ascii="Gill Sans MT" w:hAnsi="Gill Sans MT"/>
                <w:i/>
                <w:color w:val="000000"/>
                <w:szCs w:val="22"/>
                <w:lang w:val="en-AU"/>
              </w:rPr>
              <w:t xml:space="preserve">During studies – </w:t>
            </w:r>
            <w:r w:rsidRPr="000E6141">
              <w:rPr>
                <w:rFonts w:ascii="Gill Sans MT" w:hAnsi="Gill Sans MT"/>
                <w:color w:val="000000"/>
                <w:szCs w:val="22"/>
                <w:lang w:val="en-AU"/>
              </w:rPr>
              <w:t>effective factors in successful completion for low SES, childcare, mature age, not seeking/using support services</w:t>
            </w:r>
            <w:r w:rsidRPr="000E6141">
              <w:rPr>
                <w:rFonts w:ascii="Gill Sans MT" w:hAnsi="Gill Sans MT"/>
                <w:i/>
                <w:color w:val="000000"/>
                <w:szCs w:val="22"/>
                <w:lang w:val="en-AU"/>
              </w:rPr>
              <w:t xml:space="preserve"> </w:t>
            </w:r>
            <w:r w:rsidRPr="000E6141">
              <w:rPr>
                <w:rFonts w:ascii="Gill Sans MT" w:hAnsi="Gill Sans MT"/>
                <w:color w:val="000000"/>
                <w:szCs w:val="22"/>
                <w:lang w:val="en-AU"/>
              </w:rPr>
              <w:t>p.21-2</w:t>
            </w:r>
          </w:p>
          <w:p w14:paraId="628F6EC9"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Methodology: </w:t>
            </w:r>
            <w:r w:rsidRPr="000E6141">
              <w:rPr>
                <w:rFonts w:ascii="Gill Sans MT" w:hAnsi="Gill Sans MT"/>
                <w:color w:val="000000"/>
                <w:szCs w:val="22"/>
                <w:lang w:val="en-AU"/>
              </w:rPr>
              <w:t>Draws on gov’t (DIIRSRTE) data to examine % representation. Two methods use for determining low SES: postcode and census collection districts (CD measure) = see page 31-2. Examined 38 HEPPP reports for 2011</w:t>
            </w:r>
          </w:p>
          <w:p w14:paraId="3399ED5C"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Findings: </w:t>
            </w:r>
            <w:r w:rsidRPr="000E6141">
              <w:rPr>
                <w:rFonts w:ascii="Gill Sans MT" w:hAnsi="Gill Sans MT"/>
                <w:color w:val="000000"/>
                <w:szCs w:val="22"/>
                <w:lang w:val="en-AU"/>
              </w:rPr>
              <w:t>Data analysis shows that population parity was still far off in 2011 (disability = 5.07 std pop v. 10.6% Aus pop; indigenous = = 1.38 std pop v. 2.5% Aus pop; NESB = = 3.1 std pop v. 3.8% Aus pop; WINTA = = 17.47 std pop v. 50.6% Aus pop; low SES = = 16.76 std pop v. 25% Aus pop; Regional = 18.63 std pop v. 29% Aus pop; Remote = 0.91 std pop v. 2.3% Aus pop</w:t>
            </w:r>
            <w:r w:rsidRPr="000E6141">
              <w:rPr>
                <w:rFonts w:ascii="Gill Sans MT" w:hAnsi="Gill Sans MT"/>
                <w:b/>
                <w:color w:val="000000"/>
                <w:szCs w:val="22"/>
                <w:lang w:val="en-AU"/>
              </w:rPr>
              <w:t xml:space="preserve">). </w:t>
            </w:r>
            <w:r w:rsidRPr="000E6141">
              <w:rPr>
                <w:rFonts w:ascii="Gill Sans MT" w:hAnsi="Gill Sans MT"/>
                <w:color w:val="000000"/>
                <w:szCs w:val="22"/>
                <w:lang w:val="en-AU"/>
              </w:rPr>
              <w:t>Students</w:t>
            </w:r>
            <w:r w:rsidRPr="000E6141">
              <w:rPr>
                <w:rFonts w:ascii="Gill Sans MT" w:hAnsi="Gill Sans MT"/>
                <w:b/>
                <w:color w:val="000000"/>
                <w:szCs w:val="22"/>
                <w:lang w:val="en-AU"/>
              </w:rPr>
              <w:t xml:space="preserve"> </w:t>
            </w:r>
            <w:r w:rsidRPr="000E6141">
              <w:rPr>
                <w:rFonts w:ascii="Gill Sans MT" w:hAnsi="Gill Sans MT"/>
                <w:color w:val="000000"/>
                <w:szCs w:val="22"/>
                <w:lang w:val="en-AU"/>
              </w:rPr>
              <w:t xml:space="preserve">from equity groups “are almost as likely to successfully complete their studies as any other student” (p.25) – but see lower retention and success rates of indigenous students and attrition rates of remote students, especially in Year 1. Chapter 4: CIF and evidence/ plausibility table. </w:t>
            </w:r>
          </w:p>
          <w:p w14:paraId="3333C22E"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lang w:val="en-AU"/>
              </w:rPr>
              <w:t>Chapter 5: Distribution of HEPPP against CIF. 49.3% of HEPPP = pre-entry initiatives; 34.5% on post-entry and 16.2% on costs associated with management of equity programs. Highest % of HEPPP funding spent on provision of student services, scholarships and later-year outreach to schools. Lowest % was spent on marketing, school curriculum enhancement and adult ed outreach</w:t>
            </w:r>
          </w:p>
        </w:tc>
      </w:tr>
      <w:tr w:rsidR="00886B22" w:rsidRPr="000E6141" w14:paraId="0DE34776" w14:textId="77777777" w:rsidTr="00511E4C">
        <w:tc>
          <w:tcPr>
            <w:tcW w:w="7089" w:type="dxa"/>
          </w:tcPr>
          <w:p w14:paraId="382574C0" w14:textId="38DBAFED" w:rsidR="007926CF" w:rsidRDefault="00886B22" w:rsidP="007926CF">
            <w:pPr>
              <w:rPr>
                <w:rFonts w:ascii="Gill Sans MT" w:hAnsi="Gill Sans MT"/>
                <w:szCs w:val="22"/>
                <w:lang w:val="en-GB"/>
              </w:rPr>
            </w:pPr>
            <w:r>
              <w:rPr>
                <w:rFonts w:ascii="Gill Sans MT" w:hAnsi="Gill Sans MT"/>
                <w:szCs w:val="22"/>
              </w:rPr>
              <w:lastRenderedPageBreak/>
              <w:t xml:space="preserve">Naylor, R. &amp; </w:t>
            </w:r>
            <w:r w:rsidR="007926CF">
              <w:rPr>
                <w:rFonts w:ascii="Gill Sans MT" w:hAnsi="Gill Sans MT"/>
                <w:szCs w:val="22"/>
              </w:rPr>
              <w:t xml:space="preserve">Mifsud, N. (2020). </w:t>
            </w:r>
            <w:hyperlink r:id="rId17" w:history="1">
              <w:r w:rsidR="007926CF" w:rsidRPr="00747A00">
                <w:rPr>
                  <w:rStyle w:val="Hyperlink"/>
                  <w:rFonts w:ascii="Gill Sans MT" w:hAnsi="Gill Sans MT"/>
                  <w:szCs w:val="22"/>
                  <w:lang w:val="en-GB"/>
                </w:rPr>
                <w:t>Towards a structural inequality framework for student retention and success, Higher Education Research &amp; Development</w:t>
              </w:r>
            </w:hyperlink>
            <w:r w:rsidR="007926CF" w:rsidRPr="007926CF">
              <w:rPr>
                <w:rFonts w:ascii="Gill Sans MT" w:hAnsi="Gill Sans MT"/>
                <w:szCs w:val="22"/>
                <w:lang w:val="en-GB"/>
              </w:rPr>
              <w:t>, 39</w:t>
            </w:r>
            <w:r w:rsidR="007926CF">
              <w:rPr>
                <w:rFonts w:ascii="Gill Sans MT" w:hAnsi="Gill Sans MT"/>
                <w:szCs w:val="22"/>
                <w:lang w:val="en-GB"/>
              </w:rPr>
              <w:t>(</w:t>
            </w:r>
            <w:r w:rsidR="007926CF" w:rsidRPr="007926CF">
              <w:rPr>
                <w:rFonts w:ascii="Gill Sans MT" w:hAnsi="Gill Sans MT"/>
                <w:szCs w:val="22"/>
                <w:lang w:val="en-GB"/>
              </w:rPr>
              <w:t>2</w:t>
            </w:r>
            <w:r w:rsidR="007926CF">
              <w:rPr>
                <w:rFonts w:ascii="Gill Sans MT" w:hAnsi="Gill Sans MT"/>
                <w:szCs w:val="22"/>
                <w:lang w:val="en-GB"/>
              </w:rPr>
              <w:t>)</w:t>
            </w:r>
            <w:r w:rsidR="007926CF" w:rsidRPr="007926CF">
              <w:rPr>
                <w:rFonts w:ascii="Gill Sans MT" w:hAnsi="Gill Sans MT"/>
                <w:szCs w:val="22"/>
                <w:lang w:val="en-GB"/>
              </w:rPr>
              <w:t xml:space="preserve">, 259-272, DOI: 10.1080/07294360.2019.1670143 </w:t>
            </w:r>
          </w:p>
          <w:p w14:paraId="7E709083" w14:textId="3F64FC95" w:rsidR="007926CF" w:rsidRDefault="007926CF" w:rsidP="007926CF">
            <w:pPr>
              <w:rPr>
                <w:rFonts w:ascii="Gill Sans MT" w:hAnsi="Gill Sans MT"/>
                <w:szCs w:val="22"/>
                <w:lang w:val="en-GB"/>
              </w:rPr>
            </w:pPr>
          </w:p>
          <w:p w14:paraId="203AB7DF" w14:textId="47ACEE38" w:rsidR="007926CF" w:rsidRDefault="007926CF" w:rsidP="007926CF">
            <w:pPr>
              <w:rPr>
                <w:rFonts w:ascii="Gill Sans MT" w:hAnsi="Gill Sans MT"/>
                <w:szCs w:val="22"/>
                <w:lang w:val="en-GB"/>
              </w:rPr>
            </w:pPr>
            <w:r>
              <w:rPr>
                <w:rFonts w:ascii="Gill Sans MT" w:hAnsi="Gill Sans MT"/>
                <w:szCs w:val="22"/>
                <w:lang w:val="en-GB"/>
              </w:rPr>
              <w:t xml:space="preserve">AUS </w:t>
            </w:r>
          </w:p>
          <w:p w14:paraId="503BAD24" w14:textId="5B46FDD8" w:rsidR="007926CF" w:rsidRDefault="007926CF" w:rsidP="007926CF">
            <w:pPr>
              <w:rPr>
                <w:rFonts w:ascii="Gill Sans MT" w:hAnsi="Gill Sans MT"/>
                <w:szCs w:val="22"/>
                <w:lang w:val="en-GB"/>
              </w:rPr>
            </w:pPr>
            <w:r>
              <w:rPr>
                <w:rFonts w:ascii="Gill Sans MT" w:hAnsi="Gill Sans MT"/>
                <w:szCs w:val="22"/>
                <w:lang w:val="en-GB"/>
              </w:rPr>
              <w:t xml:space="preserve">Annotated by Anna Xavier </w:t>
            </w:r>
          </w:p>
          <w:p w14:paraId="4D853769" w14:textId="0AAB9F39" w:rsidR="007926CF" w:rsidRDefault="007926CF" w:rsidP="007926CF">
            <w:pPr>
              <w:rPr>
                <w:rFonts w:ascii="Gill Sans MT" w:hAnsi="Gill Sans MT"/>
                <w:szCs w:val="22"/>
                <w:lang w:val="en-GB"/>
              </w:rPr>
            </w:pPr>
          </w:p>
          <w:p w14:paraId="5F02D377" w14:textId="30E4B371" w:rsidR="007926CF" w:rsidRPr="007926CF" w:rsidRDefault="007926CF" w:rsidP="007926CF">
            <w:pPr>
              <w:rPr>
                <w:rFonts w:ascii="Gill Sans MT" w:hAnsi="Gill Sans MT"/>
                <w:szCs w:val="22"/>
                <w:lang w:val="en-GB"/>
              </w:rPr>
            </w:pPr>
            <w:r>
              <w:rPr>
                <w:rFonts w:ascii="Gill Sans MT" w:hAnsi="Gill Sans MT"/>
                <w:szCs w:val="22"/>
                <w:lang w:val="en-GB"/>
              </w:rPr>
              <w:t xml:space="preserve">Keywords: </w:t>
            </w:r>
            <w:r w:rsidR="00747A00">
              <w:rPr>
                <w:rFonts w:ascii="Gill Sans MT" w:hAnsi="Gill Sans MT"/>
                <w:i/>
                <w:szCs w:val="22"/>
                <w:lang w:val="en-GB"/>
              </w:rPr>
              <w:t>s</w:t>
            </w:r>
            <w:r w:rsidRPr="007926CF">
              <w:rPr>
                <w:rFonts w:ascii="Gill Sans MT" w:hAnsi="Gill Sans MT"/>
                <w:i/>
                <w:szCs w:val="22"/>
                <w:lang w:val="en-GB"/>
              </w:rPr>
              <w:t>ocial inclusion; structural inequality; retention; attrition; higher education</w:t>
            </w:r>
            <w:r w:rsidRPr="007926CF">
              <w:rPr>
                <w:rFonts w:ascii="Gill Sans MT" w:hAnsi="Gill Sans MT"/>
                <w:szCs w:val="22"/>
                <w:lang w:val="en-GB"/>
              </w:rPr>
              <w:t xml:space="preserve"> </w:t>
            </w:r>
          </w:p>
          <w:p w14:paraId="75080CA5" w14:textId="49007BDA" w:rsidR="007926CF" w:rsidRPr="007926CF" w:rsidRDefault="007926CF" w:rsidP="007926CF">
            <w:pPr>
              <w:rPr>
                <w:rFonts w:ascii="Gill Sans MT" w:hAnsi="Gill Sans MT"/>
                <w:szCs w:val="22"/>
                <w:lang w:val="en-GB"/>
              </w:rPr>
            </w:pPr>
          </w:p>
          <w:p w14:paraId="7A0BA761" w14:textId="6D018210" w:rsidR="00886B22" w:rsidRPr="000E6141" w:rsidRDefault="00886B22" w:rsidP="00CA41E0">
            <w:pPr>
              <w:rPr>
                <w:rFonts w:ascii="Gill Sans MT" w:hAnsi="Gill Sans MT"/>
                <w:szCs w:val="22"/>
              </w:rPr>
            </w:pPr>
          </w:p>
        </w:tc>
        <w:tc>
          <w:tcPr>
            <w:tcW w:w="8504" w:type="dxa"/>
          </w:tcPr>
          <w:p w14:paraId="15A8C340" w14:textId="08CE1608" w:rsidR="001B382C" w:rsidRPr="001B382C" w:rsidRDefault="007926CF" w:rsidP="001B382C">
            <w:pPr>
              <w:rPr>
                <w:rFonts w:ascii="Gill Sans MT" w:hAnsi="Gill Sans MT"/>
                <w:b/>
                <w:color w:val="000000"/>
                <w:szCs w:val="22"/>
                <w:lang w:val="en-GB"/>
              </w:rPr>
            </w:pPr>
            <w:r>
              <w:rPr>
                <w:rFonts w:ascii="Gill Sans MT" w:hAnsi="Gill Sans MT"/>
                <w:b/>
                <w:color w:val="000000"/>
                <w:szCs w:val="22"/>
                <w:lang w:val="en-AU"/>
              </w:rPr>
              <w:lastRenderedPageBreak/>
              <w:t xml:space="preserve">Context: </w:t>
            </w:r>
            <w:r w:rsidR="001B382C" w:rsidRPr="001B382C">
              <w:rPr>
                <w:rFonts w:ascii="Gill Sans MT" w:hAnsi="Gill Sans MT"/>
                <w:color w:val="000000"/>
                <w:szCs w:val="22"/>
                <w:lang w:val="en-GB"/>
              </w:rPr>
              <w:t>University campuses are</w:t>
            </w:r>
            <w:r w:rsidR="001B382C">
              <w:rPr>
                <w:rFonts w:ascii="Gill Sans MT" w:hAnsi="Gill Sans MT"/>
                <w:color w:val="000000"/>
                <w:szCs w:val="22"/>
                <w:lang w:val="en-GB"/>
              </w:rPr>
              <w:t xml:space="preserve"> becoming</w:t>
            </w:r>
            <w:r w:rsidR="001B382C" w:rsidRPr="001B382C">
              <w:rPr>
                <w:rFonts w:ascii="Gill Sans MT" w:hAnsi="Gill Sans MT"/>
                <w:color w:val="000000"/>
                <w:szCs w:val="22"/>
                <w:lang w:val="en-GB"/>
              </w:rPr>
              <w:t xml:space="preserve"> increasingly diverse, </w:t>
            </w:r>
            <w:r w:rsidR="001B382C">
              <w:rPr>
                <w:rFonts w:ascii="Gill Sans MT" w:hAnsi="Gill Sans MT"/>
                <w:color w:val="000000"/>
                <w:szCs w:val="22"/>
                <w:lang w:val="en-GB"/>
              </w:rPr>
              <w:t>indicated by the</w:t>
            </w:r>
            <w:r w:rsidR="001B382C" w:rsidRPr="001B382C">
              <w:rPr>
                <w:rFonts w:ascii="Gill Sans MT" w:hAnsi="Gill Sans MT"/>
                <w:color w:val="000000"/>
                <w:szCs w:val="22"/>
                <w:lang w:val="en-GB"/>
              </w:rPr>
              <w:t xml:space="preserve"> </w:t>
            </w:r>
            <w:r w:rsidR="001B382C">
              <w:rPr>
                <w:rFonts w:ascii="Gill Sans MT" w:hAnsi="Gill Sans MT"/>
                <w:color w:val="000000"/>
                <w:szCs w:val="22"/>
                <w:lang w:val="en-GB"/>
              </w:rPr>
              <w:t>significant</w:t>
            </w:r>
            <w:r w:rsidR="001B382C" w:rsidRPr="001B382C">
              <w:rPr>
                <w:rFonts w:ascii="Gill Sans MT" w:hAnsi="Gill Sans MT"/>
                <w:color w:val="000000"/>
                <w:szCs w:val="22"/>
                <w:lang w:val="en-GB"/>
              </w:rPr>
              <w:t xml:space="preserve"> growth in student enrolments, but this has not translated to equitable outcomes for all students. While much attention has been focused on student retention and success, particularly for those from non-traditional backgrounds, dominant theoretical models rest on a limited notion of cultural capital that places undue responsibility on students themselves.</w:t>
            </w:r>
            <w:r w:rsidR="001B382C" w:rsidRPr="001B382C">
              <w:rPr>
                <w:rFonts w:ascii="Gill Sans MT" w:hAnsi="Gill Sans MT"/>
                <w:b/>
                <w:color w:val="000000"/>
                <w:szCs w:val="22"/>
                <w:lang w:val="en-GB"/>
              </w:rPr>
              <w:t xml:space="preserve"> </w:t>
            </w:r>
          </w:p>
          <w:p w14:paraId="525ECF8E" w14:textId="0AF43BC3" w:rsidR="007926CF" w:rsidRPr="007926CF" w:rsidRDefault="007926CF" w:rsidP="00CA41E0">
            <w:pPr>
              <w:rPr>
                <w:rFonts w:ascii="Gill Sans MT" w:hAnsi="Gill Sans MT"/>
                <w:color w:val="000000"/>
                <w:szCs w:val="22"/>
                <w:lang w:val="en-AU"/>
              </w:rPr>
            </w:pPr>
            <w:r>
              <w:rPr>
                <w:rFonts w:ascii="Gill Sans MT" w:hAnsi="Gill Sans MT"/>
                <w:b/>
                <w:color w:val="000000"/>
                <w:szCs w:val="22"/>
                <w:lang w:val="en-AU"/>
              </w:rPr>
              <w:t xml:space="preserve">Aim: </w:t>
            </w:r>
            <w:r>
              <w:rPr>
                <w:rFonts w:ascii="Gill Sans MT" w:hAnsi="Gill Sans MT"/>
                <w:color w:val="000000"/>
                <w:szCs w:val="22"/>
                <w:lang w:val="en-AU"/>
              </w:rPr>
              <w:t xml:space="preserve">To encourage greater consideration of specific factors that institutions can target to ‘shape themselves, rather than their students’ in their pursuit of becoming ‘equitable places of learning’ (p. 261). </w:t>
            </w:r>
          </w:p>
          <w:p w14:paraId="20779EC8" w14:textId="728C2828" w:rsidR="00D76B21" w:rsidRPr="00D76B21" w:rsidRDefault="007926CF" w:rsidP="00D76B21">
            <w:pPr>
              <w:rPr>
                <w:rFonts w:ascii="Gill Sans MT" w:hAnsi="Gill Sans MT"/>
                <w:color w:val="000000"/>
                <w:szCs w:val="22"/>
                <w:lang w:val="en-GB"/>
              </w:rPr>
            </w:pPr>
            <w:r>
              <w:rPr>
                <w:rFonts w:ascii="Gill Sans MT" w:hAnsi="Gill Sans MT"/>
                <w:b/>
                <w:color w:val="000000"/>
                <w:szCs w:val="22"/>
                <w:lang w:val="en-AU"/>
              </w:rPr>
              <w:lastRenderedPageBreak/>
              <w:t xml:space="preserve">Theoretical frame: </w:t>
            </w:r>
            <w:r>
              <w:rPr>
                <w:rFonts w:ascii="Gill Sans MT" w:hAnsi="Gill Sans MT"/>
                <w:color w:val="000000"/>
                <w:szCs w:val="22"/>
                <w:lang w:val="en-AU"/>
              </w:rPr>
              <w:t>Structural inequality framework – Examines ‘</w:t>
            </w:r>
            <w:r w:rsidRPr="007926CF">
              <w:rPr>
                <w:rFonts w:ascii="Gill Sans MT" w:hAnsi="Gill Sans MT"/>
                <w:color w:val="000000"/>
                <w:szCs w:val="22"/>
                <w:lang w:val="en-GB"/>
              </w:rPr>
              <w:t>conditions in which groups of people are provided with unequal opportunities in terms of roles, rights, opportunities and decisions compared to others</w:t>
            </w:r>
            <w:r>
              <w:rPr>
                <w:rFonts w:ascii="Gill Sans MT" w:hAnsi="Gill Sans MT"/>
                <w:color w:val="000000"/>
                <w:szCs w:val="22"/>
                <w:lang w:val="en-GB"/>
              </w:rPr>
              <w:t>’</w:t>
            </w:r>
            <w:r w:rsidRPr="007926CF">
              <w:rPr>
                <w:rFonts w:ascii="Gill Sans MT" w:hAnsi="Gill Sans MT"/>
                <w:color w:val="000000"/>
                <w:szCs w:val="22"/>
                <w:lang w:val="en-GB"/>
              </w:rPr>
              <w:t xml:space="preserve"> (Archer &amp; </w:t>
            </w:r>
            <w:proofErr w:type="spellStart"/>
            <w:r w:rsidRPr="007926CF">
              <w:rPr>
                <w:rFonts w:ascii="Gill Sans MT" w:hAnsi="Gill Sans MT"/>
                <w:color w:val="000000"/>
                <w:szCs w:val="22"/>
                <w:lang w:val="en-GB"/>
              </w:rPr>
              <w:t>Leathwood</w:t>
            </w:r>
            <w:proofErr w:type="spellEnd"/>
            <w:r w:rsidRPr="007926CF">
              <w:rPr>
                <w:rFonts w:ascii="Gill Sans MT" w:hAnsi="Gill Sans MT"/>
                <w:color w:val="000000"/>
                <w:szCs w:val="22"/>
                <w:lang w:val="en-GB"/>
              </w:rPr>
              <w:t>, 2003)</w:t>
            </w:r>
            <w:r>
              <w:rPr>
                <w:rFonts w:ascii="Gill Sans MT" w:hAnsi="Gill Sans MT"/>
                <w:color w:val="000000"/>
                <w:szCs w:val="22"/>
                <w:lang w:val="en-GB"/>
              </w:rPr>
              <w:t xml:space="preserve"> (p. 261)</w:t>
            </w:r>
            <w:r w:rsidRPr="007926CF">
              <w:rPr>
                <w:rFonts w:ascii="Gill Sans MT" w:hAnsi="Gill Sans MT"/>
                <w:color w:val="000000"/>
                <w:szCs w:val="22"/>
                <w:lang w:val="en-GB"/>
              </w:rPr>
              <w:t xml:space="preserve">. </w:t>
            </w:r>
            <w:r>
              <w:rPr>
                <w:rFonts w:ascii="Gill Sans MT" w:hAnsi="Gill Sans MT"/>
                <w:color w:val="000000"/>
                <w:szCs w:val="22"/>
                <w:lang w:val="en-GB"/>
              </w:rPr>
              <w:t xml:space="preserve">Types of inequalities examined: ‘Vertical inequalities’ - </w:t>
            </w:r>
            <w:r w:rsidRPr="007926CF">
              <w:rPr>
                <w:rFonts w:ascii="Gill Sans MT" w:hAnsi="Gill Sans MT"/>
                <w:color w:val="000000"/>
                <w:szCs w:val="22"/>
                <w:lang w:val="en-GB"/>
              </w:rPr>
              <w:t xml:space="preserve">circumstances whereby people with particular characteristics or backgrounds (for example, but not limited to, low </w:t>
            </w:r>
            <w:r>
              <w:rPr>
                <w:rFonts w:ascii="Gill Sans MT" w:hAnsi="Gill Sans MT"/>
                <w:color w:val="000000"/>
                <w:szCs w:val="22"/>
                <w:lang w:val="en-GB"/>
              </w:rPr>
              <w:t>SES,</w:t>
            </w:r>
            <w:r w:rsidRPr="007926CF">
              <w:rPr>
                <w:rFonts w:ascii="Gill Sans MT" w:hAnsi="Gill Sans MT"/>
                <w:color w:val="000000"/>
                <w:szCs w:val="22"/>
                <w:lang w:val="en-GB"/>
              </w:rPr>
              <w:t xml:space="preserve"> Indigenous, or non-English speaking backgrounds) have fewer opportunities to access </w:t>
            </w:r>
            <w:r>
              <w:rPr>
                <w:rFonts w:ascii="Gill Sans MT" w:hAnsi="Gill Sans MT"/>
                <w:color w:val="000000"/>
                <w:szCs w:val="22"/>
                <w:lang w:val="en-GB"/>
              </w:rPr>
              <w:t>HE;</w:t>
            </w:r>
            <w:r w:rsidR="00D76B21">
              <w:rPr>
                <w:rFonts w:ascii="Gill Sans MT" w:hAnsi="Gill Sans MT"/>
                <w:color w:val="000000"/>
                <w:szCs w:val="22"/>
                <w:lang w:val="en-GB"/>
              </w:rPr>
              <w:t xml:space="preserve"> </w:t>
            </w:r>
            <w:r>
              <w:rPr>
                <w:rFonts w:ascii="Gill Sans MT" w:hAnsi="Gill Sans MT"/>
                <w:color w:val="000000"/>
                <w:szCs w:val="22"/>
                <w:lang w:val="en-GB"/>
              </w:rPr>
              <w:t xml:space="preserve">‘Horizontal inequalities’ - </w:t>
            </w:r>
            <w:r w:rsidR="00D76B21" w:rsidRPr="00D76B21">
              <w:rPr>
                <w:rFonts w:ascii="Gill Sans MT" w:hAnsi="Gill Sans MT"/>
                <w:color w:val="000000"/>
                <w:szCs w:val="22"/>
                <w:lang w:val="en-GB"/>
              </w:rPr>
              <w:t>People with particular characteristics or backgrounds may also have fewer opportunities to access prestigious institutions or certain highly selective fields of study</w:t>
            </w:r>
            <w:r w:rsidR="00D76B21">
              <w:rPr>
                <w:rFonts w:ascii="Gill Sans MT" w:hAnsi="Gill Sans MT"/>
                <w:color w:val="000000"/>
                <w:szCs w:val="22"/>
                <w:lang w:val="en-GB"/>
              </w:rPr>
              <w:t xml:space="preserve"> (</w:t>
            </w:r>
            <w:proofErr w:type="spellStart"/>
            <w:r w:rsidR="00D76B21">
              <w:rPr>
                <w:rFonts w:ascii="Gill Sans MT" w:hAnsi="Gill Sans MT"/>
                <w:color w:val="000000"/>
                <w:szCs w:val="22"/>
                <w:lang w:val="en-GB"/>
              </w:rPr>
              <w:t>eg</w:t>
            </w:r>
            <w:proofErr w:type="spellEnd"/>
            <w:r w:rsidR="00D76B21">
              <w:rPr>
                <w:rFonts w:ascii="Gill Sans MT" w:hAnsi="Gill Sans MT"/>
                <w:color w:val="000000"/>
                <w:szCs w:val="22"/>
                <w:lang w:val="en-GB"/>
              </w:rPr>
              <w:t xml:space="preserve">: low SES students are over-represented in (arguably) low status fields such as nursing &amp; education &amp; under-represented in fields such as medicine &amp; architecture); ‘Internal inequalities’ - </w:t>
            </w:r>
            <w:r w:rsidR="00D76B21" w:rsidRPr="00D76B21">
              <w:rPr>
                <w:rFonts w:ascii="Gill Sans MT" w:hAnsi="Gill Sans MT"/>
                <w:color w:val="000000"/>
                <w:szCs w:val="22"/>
                <w:lang w:val="en-GB"/>
              </w:rPr>
              <w:t xml:space="preserve">People with particular characteristics or backgrounds may also be disadvantaged within the institution itself; </w:t>
            </w:r>
          </w:p>
          <w:p w14:paraId="020877C5" w14:textId="1480DB94" w:rsidR="007926CF" w:rsidRPr="00D76B21" w:rsidRDefault="007926CF" w:rsidP="00CA41E0">
            <w:pPr>
              <w:rPr>
                <w:rFonts w:ascii="Gill Sans MT" w:hAnsi="Gill Sans MT"/>
                <w:color w:val="000000"/>
                <w:szCs w:val="22"/>
                <w:lang w:val="en-AU"/>
              </w:rPr>
            </w:pPr>
            <w:r>
              <w:rPr>
                <w:rFonts w:ascii="Gill Sans MT" w:hAnsi="Gill Sans MT"/>
                <w:b/>
                <w:color w:val="000000"/>
                <w:szCs w:val="22"/>
                <w:lang w:val="en-AU"/>
              </w:rPr>
              <w:t xml:space="preserve">Methodology: </w:t>
            </w:r>
            <w:r w:rsidR="00D76B21">
              <w:rPr>
                <w:rFonts w:ascii="Gill Sans MT" w:hAnsi="Gill Sans MT"/>
                <w:color w:val="000000"/>
                <w:szCs w:val="22"/>
                <w:lang w:val="en-AU"/>
              </w:rPr>
              <w:t xml:space="preserve">Systematised literature review (Grant &amp; Booth, 2009); Primary database: Google Scholar. Following completion of the literature search, a critical synthetic approach was undertaken to develop a taxonomy of internal inequalities in HE institutions that impede retention. </w:t>
            </w:r>
          </w:p>
          <w:p w14:paraId="0E3B4D75" w14:textId="77777777" w:rsidR="007606D6" w:rsidRDefault="007926CF" w:rsidP="007606D6">
            <w:pPr>
              <w:rPr>
                <w:rFonts w:ascii="Gill Sans MT" w:hAnsi="Gill Sans MT"/>
                <w:color w:val="000000"/>
                <w:szCs w:val="22"/>
                <w:lang w:val="en-GB"/>
              </w:rPr>
            </w:pPr>
            <w:r>
              <w:rPr>
                <w:rFonts w:ascii="Gill Sans MT" w:hAnsi="Gill Sans MT"/>
                <w:b/>
                <w:color w:val="000000"/>
                <w:szCs w:val="22"/>
                <w:lang w:val="en-AU"/>
              </w:rPr>
              <w:t xml:space="preserve">Findings: </w:t>
            </w:r>
            <w:r w:rsidR="006F6C5C">
              <w:rPr>
                <w:rFonts w:ascii="Gill Sans MT" w:hAnsi="Gill Sans MT"/>
                <w:color w:val="000000"/>
                <w:szCs w:val="22"/>
                <w:lang w:val="en-AU"/>
              </w:rPr>
              <w:t>Framing social inclusion policy via cultural capital is unproductive for 2 primary reasons: 1)The typical usage of ‘cultural capital’ robs Bourdieu’s original concept of its theoretical power &amp; causes confusion with a simpler concept of ‘cultural resources’ (p. 266); 2)Attempting to assimilate non-traditional students into a traditional institutional structure may encourage problematic deficit &amp; acculturation models; A structural inequality approach to WP and social inclusion provides 2 advantages: 1)</w:t>
            </w:r>
            <w:r w:rsidR="006F6C5C" w:rsidRPr="006F6C5C">
              <w:rPr>
                <w:rFonts w:ascii="AdvOT1ef757c0" w:eastAsia="Times New Roman" w:hAnsi="AdvOT1ef757c0" w:cs="Times New Roman"/>
                <w:szCs w:val="22"/>
                <w:lang w:val="en-GB"/>
              </w:rPr>
              <w:t xml:space="preserve"> </w:t>
            </w:r>
            <w:r w:rsidR="006F6C5C" w:rsidRPr="006F6C5C">
              <w:rPr>
                <w:rFonts w:ascii="Gill Sans MT" w:hAnsi="Gill Sans MT"/>
                <w:color w:val="000000"/>
                <w:szCs w:val="22"/>
                <w:lang w:val="en-GB"/>
              </w:rPr>
              <w:t xml:space="preserve">three types of structural inequality presented here separate out barriers to access and participation more clearly than a cultural capital lens, which allows more focused policy solutions, and therefore increase the likelihood of effective change </w:t>
            </w:r>
            <w:r w:rsidR="006F6C5C">
              <w:rPr>
                <w:rFonts w:ascii="Gill Sans MT" w:hAnsi="Gill Sans MT"/>
                <w:color w:val="000000"/>
                <w:szCs w:val="22"/>
                <w:lang w:val="en-GB"/>
              </w:rPr>
              <w:t>2)</w:t>
            </w:r>
            <w:r w:rsidR="006F6C5C" w:rsidRPr="006F6C5C">
              <w:rPr>
                <w:rFonts w:ascii="AdvOT1ef757c0" w:eastAsia="Times New Roman" w:hAnsi="AdvOT1ef757c0" w:cs="Times New Roman"/>
                <w:szCs w:val="22"/>
                <w:lang w:val="en-GB"/>
              </w:rPr>
              <w:t xml:space="preserve"> </w:t>
            </w:r>
            <w:r w:rsidR="006F6C5C">
              <w:rPr>
                <w:rFonts w:ascii="Gill Sans MT" w:hAnsi="Gill Sans MT"/>
                <w:color w:val="000000"/>
                <w:szCs w:val="22"/>
                <w:lang w:val="en-GB"/>
              </w:rPr>
              <w:t xml:space="preserve">More likely to be </w:t>
            </w:r>
            <w:r w:rsidR="006F6C5C" w:rsidRPr="006F6C5C">
              <w:rPr>
                <w:rFonts w:ascii="Gill Sans MT" w:hAnsi="Gill Sans MT"/>
                <w:color w:val="000000"/>
                <w:szCs w:val="22"/>
                <w:lang w:val="en-GB"/>
              </w:rPr>
              <w:t>effective because policy change is located more fully within the locus of control of the institution (or other stakeholders)</w:t>
            </w:r>
            <w:r w:rsidR="007606D6">
              <w:rPr>
                <w:rFonts w:ascii="Gill Sans MT" w:hAnsi="Gill Sans MT"/>
                <w:color w:val="000000"/>
                <w:szCs w:val="22"/>
                <w:lang w:val="en-GB"/>
              </w:rPr>
              <w:t xml:space="preserve">; Non-exhaustive taxonomy of internal inequalities: </w:t>
            </w:r>
          </w:p>
          <w:p w14:paraId="21C49797" w14:textId="2C0D1DC1" w:rsidR="007606D6" w:rsidRPr="007606D6" w:rsidRDefault="007606D6" w:rsidP="007606D6">
            <w:pPr>
              <w:rPr>
                <w:rFonts w:ascii="Gill Sans MT" w:hAnsi="Gill Sans MT"/>
                <w:b/>
                <w:color w:val="000000"/>
                <w:szCs w:val="22"/>
                <w:lang w:val="en-GB"/>
              </w:rPr>
            </w:pPr>
            <w:r w:rsidRPr="007606D6">
              <w:rPr>
                <w:rFonts w:ascii="Gill Sans MT" w:hAnsi="Gill Sans MT"/>
                <w:b/>
                <w:color w:val="000000"/>
                <w:szCs w:val="22"/>
                <w:lang w:val="en-GB"/>
              </w:rPr>
              <w:t xml:space="preserve">Teaching </w:t>
            </w:r>
          </w:p>
          <w:p w14:paraId="08393F27" w14:textId="342A2250"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In what ways does the institution prepare or offer professional development to staff</w:t>
            </w:r>
            <w:r>
              <w:rPr>
                <w:rFonts w:ascii="Gill Sans MT" w:hAnsi="Gill Sans MT"/>
                <w:color w:val="000000"/>
                <w:szCs w:val="22"/>
                <w:lang w:val="en-GB"/>
              </w:rPr>
              <w:t xml:space="preserve"> </w:t>
            </w:r>
            <w:r w:rsidRPr="007606D6">
              <w:rPr>
                <w:rFonts w:ascii="Gill Sans MT" w:hAnsi="Gill Sans MT"/>
                <w:color w:val="000000"/>
                <w:szCs w:val="22"/>
                <w:lang w:val="en-GB"/>
              </w:rPr>
              <w:t xml:space="preserve">for teaching diverse cohorts? </w:t>
            </w:r>
          </w:p>
          <w:p w14:paraId="17387E88" w14:textId="77777777"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Is there a focus on structural or implicit bias in teaching staff training? </w:t>
            </w:r>
          </w:p>
          <w:p w14:paraId="6D5AE632" w14:textId="77777777"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In what ways do teaching staff make clear to students their expectations around </w:t>
            </w:r>
          </w:p>
          <w:p w14:paraId="533DEE3F" w14:textId="77777777" w:rsidR="007606D6" w:rsidRPr="007606D6" w:rsidRDefault="007606D6" w:rsidP="007606D6">
            <w:pPr>
              <w:rPr>
                <w:rFonts w:ascii="Gill Sans MT" w:hAnsi="Gill Sans MT"/>
                <w:color w:val="000000"/>
                <w:szCs w:val="22"/>
                <w:lang w:val="en-GB"/>
              </w:rPr>
            </w:pPr>
            <w:r w:rsidRPr="007606D6">
              <w:rPr>
                <w:rFonts w:ascii="Gill Sans MT" w:hAnsi="Gill Sans MT"/>
                <w:color w:val="000000"/>
                <w:szCs w:val="22"/>
                <w:lang w:val="en-GB"/>
              </w:rPr>
              <w:lastRenderedPageBreak/>
              <w:t xml:space="preserve">workloads, academic standards, grades, assessment deadlines, etc.? </w:t>
            </w:r>
          </w:p>
          <w:p w14:paraId="66404080" w14:textId="53402305"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To what extent, and in what ways, do teaching staff explicitly engage with the structures of the academy (e.g., institutional policy requirements, course advice, career development) as part of their work with students? Are these requirements overtly </w:t>
            </w:r>
            <w:r>
              <w:rPr>
                <w:rFonts w:ascii="Gill Sans MT" w:hAnsi="Gill Sans MT"/>
                <w:color w:val="000000"/>
                <w:szCs w:val="22"/>
                <w:lang w:val="en-GB"/>
              </w:rPr>
              <w:t xml:space="preserve"> </w:t>
            </w:r>
            <w:r w:rsidRPr="007606D6">
              <w:rPr>
                <w:rFonts w:ascii="Gill Sans MT" w:hAnsi="Gill Sans MT"/>
                <w:color w:val="000000"/>
                <w:szCs w:val="22"/>
                <w:lang w:val="en-GB"/>
              </w:rPr>
              <w:t xml:space="preserve">contested, discussed or accepted by staff? </w:t>
            </w:r>
          </w:p>
          <w:p w14:paraId="49F761D0" w14:textId="77777777"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What opportunities are teaching staff provided to influence relevant policy based on </w:t>
            </w:r>
          </w:p>
          <w:p w14:paraId="7AF583D7" w14:textId="77777777" w:rsidR="007606D6" w:rsidRDefault="007606D6" w:rsidP="007606D6">
            <w:pPr>
              <w:rPr>
                <w:rFonts w:ascii="Gill Sans MT" w:hAnsi="Gill Sans MT"/>
                <w:color w:val="000000"/>
                <w:szCs w:val="22"/>
                <w:lang w:val="en-GB"/>
              </w:rPr>
            </w:pPr>
            <w:r w:rsidRPr="007606D6">
              <w:rPr>
                <w:rFonts w:ascii="Gill Sans MT" w:hAnsi="Gill Sans MT"/>
                <w:color w:val="000000"/>
                <w:szCs w:val="22"/>
                <w:lang w:val="en-GB"/>
              </w:rPr>
              <w:t xml:space="preserve">their interaction with students? </w:t>
            </w:r>
          </w:p>
          <w:p w14:paraId="3270574F" w14:textId="37CFC75E" w:rsidR="007606D6" w:rsidRPr="007606D6" w:rsidRDefault="007606D6" w:rsidP="007606D6">
            <w:pPr>
              <w:rPr>
                <w:rFonts w:ascii="Gill Sans MT" w:hAnsi="Gill Sans MT"/>
                <w:b/>
                <w:color w:val="000000"/>
                <w:szCs w:val="22"/>
                <w:lang w:val="en-GB"/>
              </w:rPr>
            </w:pPr>
            <w:r w:rsidRPr="007606D6">
              <w:rPr>
                <w:rFonts w:ascii="Gill Sans MT" w:hAnsi="Gill Sans MT"/>
                <w:b/>
                <w:color w:val="000000"/>
                <w:szCs w:val="22"/>
                <w:lang w:val="en-GB"/>
              </w:rPr>
              <w:t xml:space="preserve">Students </w:t>
            </w:r>
          </w:p>
          <w:p w14:paraId="1AD23703" w14:textId="77777777"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What is distinctive about the institution’s approach to helping equity students succeed compared with other higher education institutions? </w:t>
            </w:r>
          </w:p>
          <w:p w14:paraId="0D95223E" w14:textId="77777777"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Are students made aware of the inherent requirements of their chosen course? Does it require proactive effort from students to discover these requirements, or are they promoted to students? </w:t>
            </w:r>
          </w:p>
          <w:p w14:paraId="2D4F682F" w14:textId="77777777"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How are students taught to act inclusively in their interactions with other students and staff? </w:t>
            </w:r>
          </w:p>
          <w:p w14:paraId="5A5CADBC" w14:textId="77777777"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How do students perceive the institution in terms of equity? </w:t>
            </w:r>
          </w:p>
          <w:p w14:paraId="3081FD42" w14:textId="77777777"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How do students perceive themselves as members of the university community (e.g., </w:t>
            </w:r>
          </w:p>
          <w:p w14:paraId="05DD9F67" w14:textId="77777777" w:rsidR="007606D6" w:rsidRPr="007606D6" w:rsidRDefault="007606D6" w:rsidP="007606D6">
            <w:pPr>
              <w:rPr>
                <w:rFonts w:ascii="Gill Sans MT" w:hAnsi="Gill Sans MT"/>
                <w:color w:val="000000"/>
                <w:szCs w:val="22"/>
                <w:lang w:val="en-GB"/>
              </w:rPr>
            </w:pPr>
            <w:r w:rsidRPr="007606D6">
              <w:rPr>
                <w:rFonts w:ascii="Gill Sans MT" w:hAnsi="Gill Sans MT"/>
                <w:color w:val="000000"/>
                <w:szCs w:val="22"/>
                <w:lang w:val="en-GB"/>
              </w:rPr>
              <w:t xml:space="preserve">as junior colleagues, as partners, as learners, or as consumers)? </w:t>
            </w:r>
          </w:p>
          <w:p w14:paraId="2238DE67" w14:textId="77777777"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What opportunities are students provided to influence relevant policies, curricula </w:t>
            </w:r>
          </w:p>
          <w:p w14:paraId="27F8086E" w14:textId="77777777" w:rsidR="007606D6" w:rsidRDefault="007606D6" w:rsidP="007606D6">
            <w:pPr>
              <w:rPr>
                <w:rFonts w:ascii="Gill Sans MT" w:hAnsi="Gill Sans MT"/>
                <w:color w:val="000000"/>
                <w:szCs w:val="22"/>
                <w:lang w:val="en-GB"/>
              </w:rPr>
            </w:pPr>
            <w:r w:rsidRPr="007606D6">
              <w:rPr>
                <w:rFonts w:ascii="Gill Sans MT" w:hAnsi="Gill Sans MT"/>
                <w:color w:val="000000"/>
                <w:szCs w:val="22"/>
                <w:lang w:val="en-GB"/>
              </w:rPr>
              <w:t xml:space="preserve">and other aspects of university activity? </w:t>
            </w:r>
          </w:p>
          <w:p w14:paraId="7AB8E0CB" w14:textId="7168297E" w:rsidR="007606D6" w:rsidRPr="007606D6" w:rsidRDefault="007606D6" w:rsidP="007606D6">
            <w:pPr>
              <w:rPr>
                <w:rFonts w:ascii="Gill Sans MT" w:hAnsi="Gill Sans MT"/>
                <w:b/>
                <w:color w:val="000000"/>
                <w:szCs w:val="22"/>
                <w:lang w:val="en-GB"/>
              </w:rPr>
            </w:pPr>
            <w:r w:rsidRPr="007606D6">
              <w:rPr>
                <w:rFonts w:ascii="Gill Sans MT" w:hAnsi="Gill Sans MT"/>
                <w:b/>
                <w:color w:val="000000"/>
                <w:szCs w:val="22"/>
                <w:lang w:val="en-GB"/>
              </w:rPr>
              <w:t xml:space="preserve">Curriculum </w:t>
            </w:r>
          </w:p>
          <w:p w14:paraId="2194C19C" w14:textId="77777777"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How is curricula made accessible and relevant to students from all backgrounds? </w:t>
            </w:r>
          </w:p>
          <w:p w14:paraId="62D44CDF" w14:textId="77777777"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Which aspects of assessment policies at the institution cater to equity students? </w:t>
            </w:r>
          </w:p>
          <w:p w14:paraId="0595E0A1" w14:textId="77777777"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How does the institution provide advice on course content, inherent requirements </w:t>
            </w:r>
          </w:p>
          <w:p w14:paraId="61D73D41" w14:textId="77777777" w:rsidR="007606D6" w:rsidRPr="007606D6" w:rsidRDefault="007606D6" w:rsidP="007606D6">
            <w:pPr>
              <w:rPr>
                <w:rFonts w:ascii="Gill Sans MT" w:hAnsi="Gill Sans MT"/>
                <w:color w:val="000000"/>
                <w:szCs w:val="22"/>
                <w:lang w:val="en-GB"/>
              </w:rPr>
            </w:pPr>
            <w:r w:rsidRPr="007606D6">
              <w:rPr>
                <w:rFonts w:ascii="Gill Sans MT" w:hAnsi="Gill Sans MT"/>
                <w:color w:val="000000"/>
                <w:szCs w:val="22"/>
                <w:lang w:val="en-GB"/>
              </w:rPr>
              <w:t xml:space="preserve">and selection to prospective students or current students? </w:t>
            </w:r>
          </w:p>
          <w:p w14:paraId="1955CC5E" w14:textId="77777777"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How is career advice integrated into the curriculum? </w:t>
            </w:r>
          </w:p>
          <w:p w14:paraId="0B8DFF41" w14:textId="0BAF9187" w:rsidR="007606D6" w:rsidRPr="007606D6" w:rsidRDefault="007606D6" w:rsidP="007606D6">
            <w:pPr>
              <w:rPr>
                <w:rFonts w:ascii="Gill Sans MT" w:hAnsi="Gill Sans MT"/>
                <w:b/>
                <w:color w:val="000000"/>
                <w:szCs w:val="22"/>
                <w:lang w:val="en-GB"/>
              </w:rPr>
            </w:pPr>
            <w:r w:rsidRPr="007606D6">
              <w:rPr>
                <w:rFonts w:ascii="Gill Sans MT" w:hAnsi="Gill Sans MT"/>
                <w:b/>
                <w:color w:val="000000"/>
                <w:szCs w:val="22"/>
                <w:lang w:val="en-GB"/>
              </w:rPr>
              <w:t xml:space="preserve">Administration </w:t>
            </w:r>
          </w:p>
          <w:p w14:paraId="162ADD13" w14:textId="6EA771DC"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What help is provided to students to navigate the administrative side of the institution? What is done to make these processes accessible, transparent, flexible, and </w:t>
            </w:r>
            <w:r>
              <w:rPr>
                <w:rFonts w:ascii="Gill Sans MT" w:hAnsi="Gill Sans MT"/>
                <w:color w:val="000000"/>
                <w:szCs w:val="22"/>
                <w:lang w:val="en-GB"/>
              </w:rPr>
              <w:t>j</w:t>
            </w:r>
            <w:r w:rsidRPr="007606D6">
              <w:rPr>
                <w:rFonts w:ascii="Gill Sans MT" w:hAnsi="Gill Sans MT"/>
                <w:color w:val="000000"/>
                <w:szCs w:val="22"/>
                <w:lang w:val="en-GB"/>
              </w:rPr>
              <w:t xml:space="preserve">argon-free? </w:t>
            </w:r>
          </w:p>
          <w:p w14:paraId="2FBE2BE0" w14:textId="56D3954B"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How well does the institution identify and respond to students facing difficult personal situations (e.g., homelessness, financial hardship, mental health)? </w:t>
            </w:r>
          </w:p>
          <w:p w14:paraId="2DA5FD7A" w14:textId="77777777"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How well does your institution accommodate part-time study, leaves of absence etc.? </w:t>
            </w:r>
          </w:p>
          <w:p w14:paraId="495CB73C" w14:textId="77777777" w:rsidR="007606D6" w:rsidRDefault="007606D6" w:rsidP="007606D6">
            <w:pPr>
              <w:rPr>
                <w:rFonts w:ascii="Gill Sans MT" w:hAnsi="Gill Sans MT"/>
                <w:color w:val="000000"/>
                <w:szCs w:val="22"/>
                <w:lang w:val="en-GB"/>
              </w:rPr>
            </w:pPr>
            <w:r w:rsidRPr="007606D6">
              <w:rPr>
                <w:rFonts w:ascii="Arial" w:hAnsi="Arial" w:cs="Arial"/>
                <w:color w:val="000000"/>
                <w:szCs w:val="22"/>
                <w:lang w:val="en-GB"/>
              </w:rPr>
              <w:lastRenderedPageBreak/>
              <w:t>○</w:t>
            </w:r>
            <w:r w:rsidRPr="007606D6">
              <w:rPr>
                <w:rFonts w:ascii="Gill Sans MT" w:hAnsi="Gill Sans MT"/>
                <w:color w:val="000000"/>
                <w:szCs w:val="22"/>
                <w:lang w:val="en-GB"/>
              </w:rPr>
              <w:t xml:space="preserve">  Does the institution collect and respond to data on why students have withdrawn </w:t>
            </w:r>
            <w:r>
              <w:rPr>
                <w:rFonts w:ascii="Gill Sans MT" w:hAnsi="Gill Sans MT"/>
                <w:color w:val="000000"/>
                <w:szCs w:val="22"/>
                <w:lang w:val="en-GB"/>
              </w:rPr>
              <w:t>f</w:t>
            </w:r>
            <w:r w:rsidRPr="007606D6">
              <w:rPr>
                <w:rFonts w:ascii="Gill Sans MT" w:hAnsi="Gill Sans MT"/>
                <w:color w:val="000000"/>
                <w:szCs w:val="22"/>
                <w:lang w:val="en-GB"/>
              </w:rPr>
              <w:t xml:space="preserve">rom study? </w:t>
            </w:r>
          </w:p>
          <w:p w14:paraId="44A03780" w14:textId="77777777" w:rsidR="007606D6" w:rsidRPr="007606D6" w:rsidRDefault="007606D6" w:rsidP="007606D6">
            <w:pPr>
              <w:rPr>
                <w:rFonts w:ascii="Gill Sans MT" w:hAnsi="Gill Sans MT"/>
                <w:b/>
                <w:color w:val="000000"/>
                <w:szCs w:val="22"/>
                <w:lang w:val="en-GB"/>
              </w:rPr>
            </w:pPr>
            <w:r w:rsidRPr="007606D6">
              <w:rPr>
                <w:rFonts w:ascii="Gill Sans MT" w:hAnsi="Gill Sans MT"/>
                <w:b/>
                <w:color w:val="000000"/>
                <w:szCs w:val="22"/>
                <w:lang w:val="en-GB"/>
              </w:rPr>
              <w:t xml:space="preserve">Campus life </w:t>
            </w:r>
          </w:p>
          <w:p w14:paraId="0B064A14" w14:textId="77777777" w:rsid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What are the accommodation options, including emergency housing, available to students? </w:t>
            </w:r>
          </w:p>
          <w:p w14:paraId="4483FF88" w14:textId="6B0DC9DE"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To what degree do students participate in the institution’s broader life outside of </w:t>
            </w:r>
          </w:p>
          <w:p w14:paraId="16EEF075" w14:textId="77777777" w:rsidR="007606D6" w:rsidRPr="007606D6" w:rsidRDefault="007606D6" w:rsidP="007606D6">
            <w:pPr>
              <w:rPr>
                <w:rFonts w:ascii="Gill Sans MT" w:hAnsi="Gill Sans MT"/>
                <w:color w:val="000000"/>
                <w:szCs w:val="22"/>
                <w:lang w:val="en-GB"/>
              </w:rPr>
            </w:pPr>
            <w:r w:rsidRPr="007606D6">
              <w:rPr>
                <w:rFonts w:ascii="Gill Sans MT" w:hAnsi="Gill Sans MT"/>
                <w:color w:val="000000"/>
                <w:szCs w:val="22"/>
                <w:lang w:val="en-GB"/>
              </w:rPr>
              <w:t xml:space="preserve">classes? What kinds of experiences are available? How could these be developed? </w:t>
            </w:r>
          </w:p>
          <w:p w14:paraId="6A4D12C4" w14:textId="741EC13F"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To what degree do students interact with the institution’s support services? What</w:t>
            </w:r>
            <w:r>
              <w:rPr>
                <w:rFonts w:ascii="Gill Sans MT" w:hAnsi="Gill Sans MT"/>
                <w:color w:val="000000"/>
                <w:szCs w:val="22"/>
                <w:lang w:val="en-GB"/>
              </w:rPr>
              <w:t xml:space="preserve"> </w:t>
            </w:r>
            <w:r w:rsidRPr="007606D6">
              <w:rPr>
                <w:rFonts w:ascii="Gill Sans MT" w:hAnsi="Gill Sans MT"/>
                <w:color w:val="000000"/>
                <w:szCs w:val="22"/>
                <w:lang w:val="en-GB"/>
              </w:rPr>
              <w:t xml:space="preserve">kinds of services are available? How could these be developed? </w:t>
            </w:r>
          </w:p>
          <w:p w14:paraId="29D5EC1B" w14:textId="73BE24CF" w:rsidR="007606D6" w:rsidRPr="007606D6" w:rsidRDefault="007606D6" w:rsidP="007606D6">
            <w:pPr>
              <w:rPr>
                <w:rFonts w:ascii="Gill Sans MT" w:hAnsi="Gill Sans MT"/>
                <w:b/>
                <w:color w:val="000000"/>
                <w:szCs w:val="22"/>
                <w:lang w:val="en-GB"/>
              </w:rPr>
            </w:pPr>
            <w:r w:rsidRPr="007606D6">
              <w:rPr>
                <w:rFonts w:ascii="Gill Sans MT" w:hAnsi="Gill Sans MT"/>
                <w:b/>
                <w:color w:val="000000"/>
                <w:szCs w:val="22"/>
                <w:lang w:val="en-GB"/>
              </w:rPr>
              <w:t xml:space="preserve">Physical environment </w:t>
            </w:r>
          </w:p>
          <w:p w14:paraId="0ECF87CD" w14:textId="1D4F31D8"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How is the physical environment of the institution used to support or engage students with the institution or their educations (e.g., through community spaces, study spaces, </w:t>
            </w:r>
            <w:proofErr w:type="spellStart"/>
            <w:r w:rsidRPr="007606D6">
              <w:rPr>
                <w:rFonts w:ascii="Gill Sans MT" w:hAnsi="Gill Sans MT"/>
                <w:color w:val="000000"/>
                <w:szCs w:val="22"/>
                <w:lang w:val="en-GB"/>
              </w:rPr>
              <w:t>wifi</w:t>
            </w:r>
            <w:proofErr w:type="spellEnd"/>
            <w:r w:rsidRPr="007606D6">
              <w:rPr>
                <w:rFonts w:ascii="Gill Sans MT" w:hAnsi="Gill Sans MT"/>
                <w:color w:val="000000"/>
                <w:szCs w:val="22"/>
                <w:lang w:val="en-GB"/>
              </w:rPr>
              <w:t xml:space="preserve"> access etc.)? </w:t>
            </w:r>
          </w:p>
          <w:p w14:paraId="4A997B98" w14:textId="77777777"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Does the institution collect data related to commuting? If so, how, and what kind of impact on the institution has it made? </w:t>
            </w:r>
          </w:p>
          <w:p w14:paraId="7D2751ED" w14:textId="77777777" w:rsidR="007606D6" w:rsidRPr="007606D6" w:rsidRDefault="007606D6" w:rsidP="007606D6">
            <w:pPr>
              <w:rPr>
                <w:rFonts w:ascii="Gill Sans MT" w:hAnsi="Gill Sans MT"/>
                <w:color w:val="000000"/>
                <w:szCs w:val="22"/>
                <w:lang w:val="en-GB"/>
              </w:rPr>
            </w:pPr>
            <w:r w:rsidRPr="007606D6">
              <w:rPr>
                <w:rFonts w:ascii="Arial" w:hAnsi="Arial" w:cs="Arial"/>
                <w:color w:val="000000"/>
                <w:szCs w:val="22"/>
                <w:lang w:val="en-GB"/>
              </w:rPr>
              <w:t>○</w:t>
            </w:r>
            <w:r w:rsidRPr="007606D6">
              <w:rPr>
                <w:rFonts w:ascii="Gill Sans MT" w:hAnsi="Gill Sans MT"/>
                <w:color w:val="000000"/>
                <w:szCs w:val="22"/>
                <w:lang w:val="en-GB"/>
              </w:rPr>
              <w:t xml:space="preserve">  What impression do students have of the ‘feel’ of the campus? </w:t>
            </w:r>
          </w:p>
          <w:p w14:paraId="2C21205D" w14:textId="683BFD83" w:rsidR="007926CF" w:rsidRPr="00E802F1" w:rsidRDefault="007926CF" w:rsidP="00CA41E0">
            <w:pPr>
              <w:rPr>
                <w:rFonts w:ascii="Gill Sans MT" w:hAnsi="Gill Sans MT"/>
                <w:color w:val="000000"/>
                <w:szCs w:val="22"/>
                <w:lang w:val="en-GB"/>
              </w:rPr>
            </w:pPr>
            <w:r>
              <w:rPr>
                <w:rFonts w:ascii="Gill Sans MT" w:hAnsi="Gill Sans MT"/>
                <w:b/>
                <w:color w:val="000000"/>
                <w:szCs w:val="22"/>
                <w:lang w:val="en-AU"/>
              </w:rPr>
              <w:t xml:space="preserve">Core argument: </w:t>
            </w:r>
            <w:r w:rsidR="00E802F1">
              <w:rPr>
                <w:rFonts w:ascii="Gill Sans MT" w:hAnsi="Gill Sans MT"/>
                <w:color w:val="000000"/>
                <w:szCs w:val="22"/>
                <w:lang w:val="en-GB"/>
              </w:rPr>
              <w:t>S</w:t>
            </w:r>
            <w:r w:rsidR="00E802F1" w:rsidRPr="00E802F1">
              <w:rPr>
                <w:rFonts w:ascii="Gill Sans MT" w:hAnsi="Gill Sans MT"/>
                <w:color w:val="000000"/>
                <w:szCs w:val="22"/>
                <w:lang w:val="en-GB"/>
              </w:rPr>
              <w:t xml:space="preserve">tructural inequality is a productive framework for understanding and supporting the student experience in </w:t>
            </w:r>
            <w:r w:rsidR="00E802F1">
              <w:rPr>
                <w:rFonts w:ascii="Gill Sans MT" w:hAnsi="Gill Sans MT"/>
                <w:color w:val="000000"/>
                <w:szCs w:val="22"/>
                <w:lang w:val="en-GB"/>
              </w:rPr>
              <w:t>HE</w:t>
            </w:r>
            <w:r w:rsidR="00E802F1" w:rsidRPr="00E802F1">
              <w:rPr>
                <w:rFonts w:ascii="Gill Sans MT" w:hAnsi="Gill Sans MT"/>
                <w:color w:val="000000"/>
                <w:szCs w:val="22"/>
                <w:lang w:val="en-GB"/>
              </w:rPr>
              <w:t xml:space="preserve"> </w:t>
            </w:r>
            <w:r w:rsidR="00E802F1">
              <w:rPr>
                <w:rFonts w:ascii="Gill Sans MT" w:hAnsi="Gill Sans MT"/>
                <w:color w:val="000000"/>
                <w:szCs w:val="22"/>
                <w:lang w:val="en-GB"/>
              </w:rPr>
              <w:t>because:</w:t>
            </w:r>
            <w:r w:rsidR="00E802F1" w:rsidRPr="00E802F1">
              <w:rPr>
                <w:rFonts w:ascii="Gill Sans MT" w:hAnsi="Gill Sans MT"/>
                <w:color w:val="000000"/>
                <w:szCs w:val="22"/>
                <w:lang w:val="en-GB"/>
              </w:rPr>
              <w:t xml:space="preserve"> </w:t>
            </w:r>
            <w:r w:rsidR="00E802F1">
              <w:rPr>
                <w:rFonts w:ascii="Gill Sans MT" w:hAnsi="Gill Sans MT"/>
                <w:color w:val="000000"/>
                <w:szCs w:val="22"/>
                <w:lang w:val="en-GB"/>
              </w:rPr>
              <w:t>1)</w:t>
            </w:r>
            <w:r w:rsidR="00E802F1" w:rsidRPr="00E802F1">
              <w:rPr>
                <w:rFonts w:ascii="Gill Sans MT" w:hAnsi="Gill Sans MT"/>
                <w:color w:val="000000"/>
                <w:szCs w:val="22"/>
                <w:lang w:val="en-GB"/>
              </w:rPr>
              <w:t xml:space="preserve"> </w:t>
            </w:r>
            <w:r w:rsidR="00E802F1">
              <w:rPr>
                <w:rFonts w:ascii="Gill Sans MT" w:hAnsi="Gill Sans MT"/>
                <w:color w:val="000000"/>
                <w:szCs w:val="22"/>
                <w:lang w:val="en-GB"/>
              </w:rPr>
              <w:t>The</w:t>
            </w:r>
            <w:r w:rsidR="00E802F1" w:rsidRPr="00E802F1">
              <w:rPr>
                <w:rFonts w:ascii="Gill Sans MT" w:hAnsi="Gill Sans MT"/>
                <w:color w:val="000000"/>
                <w:szCs w:val="22"/>
                <w:lang w:val="en-GB"/>
              </w:rPr>
              <w:t xml:space="preserve"> three types o</w:t>
            </w:r>
            <w:r w:rsidR="00E802F1">
              <w:rPr>
                <w:rFonts w:ascii="Gill Sans MT" w:hAnsi="Gill Sans MT"/>
                <w:color w:val="000000"/>
                <w:szCs w:val="22"/>
                <w:lang w:val="en-GB"/>
              </w:rPr>
              <w:t xml:space="preserve">f </w:t>
            </w:r>
            <w:r w:rsidR="00E802F1" w:rsidRPr="00E802F1">
              <w:rPr>
                <w:rFonts w:ascii="Gill Sans MT" w:hAnsi="Gill Sans MT"/>
                <w:color w:val="000000"/>
                <w:szCs w:val="22"/>
                <w:lang w:val="en-GB"/>
              </w:rPr>
              <w:t>structural inequality</w:t>
            </w:r>
            <w:r w:rsidR="00E802F1">
              <w:rPr>
                <w:rFonts w:ascii="Gill Sans MT" w:hAnsi="Gill Sans MT"/>
                <w:color w:val="000000"/>
                <w:szCs w:val="22"/>
                <w:lang w:val="en-GB"/>
              </w:rPr>
              <w:t xml:space="preserve"> identified </w:t>
            </w:r>
            <w:r w:rsidR="00E802F1" w:rsidRPr="00E802F1">
              <w:rPr>
                <w:rFonts w:ascii="Gill Sans MT" w:hAnsi="Gill Sans MT"/>
                <w:color w:val="000000"/>
                <w:szCs w:val="22"/>
                <w:lang w:val="en-GB"/>
              </w:rPr>
              <w:t>– vertical, horizontal, and internal – clearly identifies and distinguishes barriers to access and participation, which allows mor</w:t>
            </w:r>
            <w:r w:rsidR="00E802F1">
              <w:rPr>
                <w:rFonts w:ascii="Gill Sans MT" w:hAnsi="Gill Sans MT"/>
                <w:color w:val="000000"/>
                <w:szCs w:val="22"/>
                <w:lang w:val="en-GB"/>
              </w:rPr>
              <w:t xml:space="preserve">e </w:t>
            </w:r>
            <w:r w:rsidR="00E802F1" w:rsidRPr="00E802F1">
              <w:rPr>
                <w:rFonts w:ascii="Gill Sans MT" w:hAnsi="Gill Sans MT"/>
                <w:color w:val="000000"/>
                <w:szCs w:val="22"/>
                <w:lang w:val="en-GB"/>
              </w:rPr>
              <w:t xml:space="preserve">focused policy solutions, and therefore can increase the likelihood of effective change. </w:t>
            </w:r>
            <w:r w:rsidR="00E802F1">
              <w:rPr>
                <w:rFonts w:ascii="Gill Sans MT" w:hAnsi="Gill Sans MT"/>
                <w:color w:val="000000"/>
                <w:szCs w:val="22"/>
                <w:lang w:val="en-GB"/>
              </w:rPr>
              <w:t>2)</w:t>
            </w:r>
            <w:r w:rsidR="00E802F1" w:rsidRPr="00E802F1">
              <w:rPr>
                <w:rFonts w:ascii="Gill Sans MT" w:hAnsi="Gill Sans MT"/>
                <w:color w:val="000000"/>
                <w:szCs w:val="22"/>
                <w:lang w:val="en-GB"/>
              </w:rPr>
              <w:t xml:space="preserve"> </w:t>
            </w:r>
            <w:r w:rsidR="00E802F1">
              <w:rPr>
                <w:rFonts w:ascii="Gill Sans MT" w:hAnsi="Gill Sans MT"/>
                <w:color w:val="000000"/>
                <w:szCs w:val="22"/>
                <w:lang w:val="en-GB"/>
              </w:rPr>
              <w:t xml:space="preserve">It </w:t>
            </w:r>
            <w:r w:rsidR="00E802F1" w:rsidRPr="00E802F1">
              <w:rPr>
                <w:rFonts w:ascii="Gill Sans MT" w:hAnsi="Gill Sans MT"/>
                <w:color w:val="000000"/>
                <w:szCs w:val="22"/>
                <w:lang w:val="en-GB"/>
              </w:rPr>
              <w:t xml:space="preserve">frames the problem of social inclusion within the locus of control of the institution </w:t>
            </w:r>
            <w:r w:rsidR="00E802F1">
              <w:rPr>
                <w:rFonts w:ascii="Gill Sans MT" w:hAnsi="Gill Sans MT"/>
                <w:color w:val="000000"/>
                <w:szCs w:val="22"/>
                <w:lang w:val="en-GB"/>
              </w:rPr>
              <w:t xml:space="preserve">- </w:t>
            </w:r>
            <w:r w:rsidR="00E802F1" w:rsidRPr="00E802F1">
              <w:rPr>
                <w:rFonts w:ascii="Gill Sans MT" w:hAnsi="Gill Sans MT"/>
                <w:color w:val="000000"/>
                <w:szCs w:val="22"/>
                <w:lang w:val="en-GB"/>
              </w:rPr>
              <w:t>much more likely to result in more efficient, more effective change.</w:t>
            </w:r>
            <w:r w:rsidR="00E802F1">
              <w:rPr>
                <w:rFonts w:ascii="Gill Sans MT" w:hAnsi="Gill Sans MT"/>
                <w:color w:val="000000"/>
                <w:szCs w:val="22"/>
                <w:lang w:val="en-GB"/>
              </w:rPr>
              <w:t xml:space="preserve"> 3)</w:t>
            </w:r>
            <w:r w:rsidR="00E802F1" w:rsidRPr="00E802F1">
              <w:rPr>
                <w:rFonts w:ascii="Gill Sans MT" w:hAnsi="Gill Sans MT"/>
                <w:color w:val="000000"/>
                <w:szCs w:val="22"/>
                <w:lang w:val="en-GB"/>
              </w:rPr>
              <w:t xml:space="preserve"> </w:t>
            </w:r>
            <w:r w:rsidR="00E802F1">
              <w:rPr>
                <w:rFonts w:ascii="Gill Sans MT" w:hAnsi="Gill Sans MT"/>
                <w:color w:val="000000"/>
                <w:szCs w:val="22"/>
                <w:lang w:val="en-GB"/>
              </w:rPr>
              <w:t xml:space="preserve">The </w:t>
            </w:r>
            <w:r w:rsidR="00E802F1" w:rsidRPr="00E802F1">
              <w:rPr>
                <w:rFonts w:ascii="Gill Sans MT" w:hAnsi="Gill Sans MT"/>
                <w:color w:val="000000"/>
                <w:szCs w:val="22"/>
                <w:lang w:val="en-GB"/>
              </w:rPr>
              <w:t>dominant framework in this area, cultural capital, is often conceptually and theoretically misused, and potentially leads to problematic discourses of acculturation or deficit models. A structural inequality approach therefore leads to different policy outcomes, as well as more focused</w:t>
            </w:r>
            <w:r w:rsidR="00E802F1">
              <w:rPr>
                <w:rFonts w:ascii="Gill Sans MT" w:hAnsi="Gill Sans MT"/>
                <w:color w:val="000000"/>
                <w:szCs w:val="22"/>
                <w:lang w:val="en-GB"/>
              </w:rPr>
              <w:t xml:space="preserve"> </w:t>
            </w:r>
            <w:r w:rsidR="00E802F1" w:rsidRPr="00E802F1">
              <w:rPr>
                <w:rFonts w:ascii="Gill Sans MT" w:hAnsi="Gill Sans MT"/>
                <w:color w:val="000000"/>
                <w:szCs w:val="22"/>
                <w:lang w:val="en-GB"/>
              </w:rPr>
              <w:t xml:space="preserve">responses. </w:t>
            </w:r>
          </w:p>
        </w:tc>
      </w:tr>
      <w:tr w:rsidR="0039242A" w:rsidRPr="000E6141" w14:paraId="634A81DA" w14:textId="77777777" w:rsidTr="00511E4C">
        <w:tc>
          <w:tcPr>
            <w:tcW w:w="7089" w:type="dxa"/>
          </w:tcPr>
          <w:p w14:paraId="082881D8" w14:textId="42490F8A" w:rsidR="0039242A" w:rsidRPr="000E6141" w:rsidRDefault="0039242A" w:rsidP="00CA41E0">
            <w:pPr>
              <w:rPr>
                <w:rFonts w:ascii="Gill Sans MT" w:hAnsi="Gill Sans MT"/>
                <w:szCs w:val="22"/>
              </w:rPr>
            </w:pPr>
            <w:r w:rsidRPr="000E6141">
              <w:rPr>
                <w:rFonts w:ascii="Gill Sans MT" w:hAnsi="Gill Sans MT"/>
                <w:szCs w:val="22"/>
              </w:rPr>
              <w:lastRenderedPageBreak/>
              <w:t xml:space="preserve">Pitman, T.; Koshy, P.; &amp; Phillimore, J. (2015). </w:t>
            </w:r>
            <w:hyperlink r:id="rId18" w:history="1">
              <w:r w:rsidRPr="001A5669">
                <w:rPr>
                  <w:rStyle w:val="Hyperlink"/>
                  <w:rFonts w:ascii="Gill Sans MT" w:hAnsi="Gill Sans MT"/>
                  <w:szCs w:val="22"/>
                </w:rPr>
                <w:t>Does accelerating access to higher education lower its quality?</w:t>
              </w:r>
            </w:hyperlink>
            <w:r w:rsidRPr="000E6141">
              <w:rPr>
                <w:rFonts w:ascii="Gill Sans MT" w:hAnsi="Gill Sans MT"/>
                <w:szCs w:val="22"/>
              </w:rPr>
              <w:t xml:space="preserve"> The Australian experience. </w:t>
            </w:r>
            <w:r w:rsidRPr="000E6141">
              <w:rPr>
                <w:rFonts w:ascii="Gill Sans MT" w:hAnsi="Gill Sans MT"/>
                <w:i/>
                <w:szCs w:val="22"/>
              </w:rPr>
              <w:t xml:space="preserve">Higher Education Research &amp; Development, </w:t>
            </w:r>
            <w:r w:rsidRPr="000E6141">
              <w:rPr>
                <w:rFonts w:ascii="Gill Sans MT" w:hAnsi="Gill Sans MT"/>
                <w:szCs w:val="22"/>
              </w:rPr>
              <w:t>34(3)</w:t>
            </w:r>
            <w:r w:rsidR="000E6141">
              <w:rPr>
                <w:rFonts w:ascii="Gill Sans MT" w:hAnsi="Gill Sans MT"/>
                <w:szCs w:val="22"/>
              </w:rPr>
              <w:t>,</w:t>
            </w:r>
            <w:r w:rsidRPr="000E6141">
              <w:rPr>
                <w:rFonts w:ascii="Gill Sans MT" w:hAnsi="Gill Sans MT"/>
                <w:szCs w:val="22"/>
              </w:rPr>
              <w:t xml:space="preserve"> 609</w:t>
            </w:r>
            <w:r w:rsidR="000E6141">
              <w:rPr>
                <w:rFonts w:ascii="Gill Sans MT" w:hAnsi="Gill Sans MT"/>
                <w:szCs w:val="22"/>
              </w:rPr>
              <w:t>–</w:t>
            </w:r>
            <w:r w:rsidRPr="000E6141">
              <w:rPr>
                <w:rFonts w:ascii="Gill Sans MT" w:hAnsi="Gill Sans MT"/>
                <w:szCs w:val="22"/>
              </w:rPr>
              <w:t>623.</w:t>
            </w:r>
          </w:p>
          <w:p w14:paraId="150A00EE" w14:textId="77777777" w:rsidR="0039242A" w:rsidRPr="000E6141" w:rsidRDefault="0039242A" w:rsidP="00CA41E0">
            <w:pPr>
              <w:rPr>
                <w:rFonts w:ascii="Gill Sans MT" w:hAnsi="Gill Sans MT"/>
                <w:szCs w:val="22"/>
              </w:rPr>
            </w:pPr>
          </w:p>
          <w:p w14:paraId="3BD26C8C" w14:textId="77777777" w:rsidR="0039242A" w:rsidRPr="000E6141" w:rsidRDefault="0039242A" w:rsidP="00CA41E0">
            <w:pPr>
              <w:rPr>
                <w:rFonts w:ascii="Gill Sans MT" w:hAnsi="Gill Sans MT"/>
                <w:szCs w:val="22"/>
              </w:rPr>
            </w:pPr>
            <w:r w:rsidRPr="000E6141">
              <w:rPr>
                <w:rFonts w:ascii="Gill Sans MT" w:hAnsi="Gill Sans MT"/>
                <w:szCs w:val="22"/>
              </w:rPr>
              <w:t>AUS</w:t>
            </w:r>
          </w:p>
          <w:p w14:paraId="73D680DC" w14:textId="77777777" w:rsidR="000E6141" w:rsidRDefault="000E6141" w:rsidP="000E6141">
            <w:pPr>
              <w:rPr>
                <w:rFonts w:ascii="Gill Sans" w:hAnsi="Gill Sans" w:cs="Gill Sans"/>
                <w:szCs w:val="22"/>
              </w:rPr>
            </w:pPr>
            <w:r>
              <w:rPr>
                <w:rFonts w:ascii="Gill Sans" w:hAnsi="Gill Sans" w:cs="Gill Sans"/>
                <w:szCs w:val="22"/>
              </w:rPr>
              <w:t>Annotated by Sally Baker</w:t>
            </w:r>
          </w:p>
          <w:p w14:paraId="0A9DA8D5" w14:textId="77777777" w:rsidR="0039242A" w:rsidRPr="000E6141" w:rsidRDefault="0039242A" w:rsidP="00CA41E0">
            <w:pPr>
              <w:rPr>
                <w:rFonts w:ascii="Gill Sans MT" w:hAnsi="Gill Sans MT"/>
                <w:szCs w:val="22"/>
              </w:rPr>
            </w:pPr>
          </w:p>
          <w:p w14:paraId="5D629C97" w14:textId="77777777" w:rsidR="0039242A" w:rsidRPr="000E6141" w:rsidRDefault="0039242A" w:rsidP="00CA41E0">
            <w:pPr>
              <w:rPr>
                <w:rFonts w:ascii="Gill Sans MT" w:hAnsi="Gill Sans MT"/>
                <w:szCs w:val="22"/>
              </w:rPr>
            </w:pPr>
            <w:r w:rsidRPr="000E6141">
              <w:rPr>
                <w:rFonts w:ascii="Gill Sans MT" w:hAnsi="Gill Sans MT"/>
                <w:szCs w:val="22"/>
              </w:rPr>
              <w:t xml:space="preserve">Keywords: </w:t>
            </w:r>
            <w:r w:rsidRPr="000E6141">
              <w:rPr>
                <w:rFonts w:ascii="Gill Sans MT" w:hAnsi="Gill Sans MT"/>
                <w:i/>
                <w:szCs w:val="22"/>
              </w:rPr>
              <w:t>access; higher education; measuring quality; quality; retention; widening participation</w:t>
            </w:r>
          </w:p>
        </w:tc>
        <w:tc>
          <w:tcPr>
            <w:tcW w:w="8504" w:type="dxa"/>
          </w:tcPr>
          <w:p w14:paraId="2B1E22F3"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lastRenderedPageBreak/>
              <w:t xml:space="preserve">Context: </w:t>
            </w:r>
            <w:r w:rsidRPr="000E6141">
              <w:rPr>
                <w:rFonts w:ascii="Gill Sans MT" w:hAnsi="Gill Sans MT"/>
                <w:color w:val="000000"/>
                <w:szCs w:val="22"/>
                <w:lang w:val="en-AU"/>
              </w:rPr>
              <w:t xml:space="preserve">Looks at three proxies of educational quality (prior academic achievement), attrition/retention and progression rates to explore idea that accelerating access (as a result of uncapping places/ the demand driven system) leads to ‘lower quality’. Examines student data from 2006-2011 (particularly 2010-2011) </w:t>
            </w:r>
          </w:p>
          <w:p w14:paraId="79E34959" w14:textId="77777777" w:rsidR="00747A00" w:rsidRDefault="0039242A" w:rsidP="00CA41E0">
            <w:pPr>
              <w:ind w:left="720" w:hanging="720"/>
              <w:rPr>
                <w:rFonts w:ascii="Gill Sans MT" w:hAnsi="Gill Sans MT"/>
                <w:color w:val="000000"/>
                <w:szCs w:val="22"/>
                <w:lang w:val="en-AU"/>
              </w:rPr>
            </w:pPr>
            <w:r w:rsidRPr="000E6141">
              <w:rPr>
                <w:rFonts w:ascii="Gill Sans MT" w:hAnsi="Gill Sans MT"/>
                <w:color w:val="000000"/>
                <w:szCs w:val="22"/>
                <w:lang w:val="en-AU"/>
              </w:rPr>
              <w:t>*regarding NESB* NESB status = greater predictor [in Foster 2012] than international student status in terms</w:t>
            </w:r>
            <w:r w:rsidR="00747A00">
              <w:rPr>
                <w:rFonts w:ascii="Gill Sans MT" w:hAnsi="Gill Sans MT"/>
                <w:color w:val="000000"/>
                <w:szCs w:val="22"/>
                <w:lang w:val="en-AU"/>
              </w:rPr>
              <w:t xml:space="preserve">  </w:t>
            </w:r>
          </w:p>
          <w:p w14:paraId="53AA8A46" w14:textId="77777777" w:rsidR="00747A00" w:rsidRDefault="0039242A" w:rsidP="00CA41E0">
            <w:pPr>
              <w:ind w:left="720" w:hanging="720"/>
              <w:rPr>
                <w:rFonts w:ascii="Gill Sans MT" w:hAnsi="Gill Sans MT"/>
                <w:color w:val="000000"/>
                <w:szCs w:val="22"/>
                <w:lang w:val="en-AU"/>
              </w:rPr>
            </w:pPr>
            <w:r w:rsidRPr="000E6141">
              <w:rPr>
                <w:rFonts w:ascii="Gill Sans MT" w:hAnsi="Gill Sans MT"/>
                <w:color w:val="000000"/>
                <w:szCs w:val="22"/>
                <w:lang w:val="en-AU"/>
              </w:rPr>
              <w:lastRenderedPageBreak/>
              <w:t xml:space="preserve">of performing/ controlling for selection into courses, “suggesting that literacy rather than cultural conditioning </w:t>
            </w:r>
          </w:p>
          <w:p w14:paraId="3E2F92CD" w14:textId="1F81DA90" w:rsidR="0039242A" w:rsidRPr="000E6141" w:rsidRDefault="0039242A" w:rsidP="00CA41E0">
            <w:pPr>
              <w:ind w:left="720" w:hanging="720"/>
              <w:rPr>
                <w:rFonts w:ascii="Gill Sans MT" w:hAnsi="Gill Sans MT"/>
                <w:color w:val="000000"/>
                <w:szCs w:val="22"/>
                <w:lang w:val="en-AU"/>
              </w:rPr>
            </w:pPr>
            <w:r w:rsidRPr="000E6141">
              <w:rPr>
                <w:rFonts w:ascii="Gill Sans MT" w:hAnsi="Gill Sans MT"/>
                <w:color w:val="000000"/>
                <w:szCs w:val="22"/>
                <w:lang w:val="en-AU"/>
              </w:rPr>
              <w:t>was a greater issue” (p.613)</w:t>
            </w:r>
          </w:p>
          <w:p w14:paraId="421FAA19"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Aim:  </w:t>
            </w:r>
            <w:r w:rsidRPr="000E6141">
              <w:rPr>
                <w:rFonts w:ascii="Gill Sans MT" w:hAnsi="Gill Sans MT"/>
                <w:color w:val="000000"/>
                <w:szCs w:val="22"/>
                <w:lang w:val="en-AU"/>
              </w:rPr>
              <w:t>To assess the extent to which concerns regarding higher education quality can be informed by the data.</w:t>
            </w:r>
          </w:p>
          <w:p w14:paraId="53CD62F0"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Methodology: </w:t>
            </w:r>
            <w:r w:rsidRPr="000E6141">
              <w:rPr>
                <w:rFonts w:ascii="Gill Sans MT" w:hAnsi="Gill Sans MT"/>
                <w:color w:val="000000"/>
                <w:szCs w:val="22"/>
                <w:lang w:val="en-AU"/>
              </w:rPr>
              <w:t>Statistical analysis of student data sets</w:t>
            </w:r>
          </w:p>
          <w:p w14:paraId="09597392" w14:textId="77777777" w:rsidR="0039242A" w:rsidRPr="000E6141" w:rsidRDefault="0039242A" w:rsidP="00CA41E0">
            <w:pPr>
              <w:rPr>
                <w:rFonts w:ascii="Gill Sans MT" w:hAnsi="Gill Sans MT"/>
                <w:b/>
                <w:color w:val="000000"/>
                <w:szCs w:val="22"/>
                <w:lang w:val="en-AU"/>
              </w:rPr>
            </w:pPr>
            <w:r w:rsidRPr="000E6141">
              <w:rPr>
                <w:rFonts w:ascii="Gill Sans MT" w:hAnsi="Gill Sans MT"/>
                <w:b/>
                <w:color w:val="000000"/>
                <w:szCs w:val="22"/>
                <w:lang w:val="en-AU"/>
              </w:rPr>
              <w:t xml:space="preserve">Findings: </w:t>
            </w:r>
          </w:p>
          <w:p w14:paraId="47B36E79"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u w:val="single"/>
                <w:lang w:val="en-AU"/>
              </w:rPr>
              <w:t>Prior educational attainment</w:t>
            </w:r>
            <w:r w:rsidRPr="000E6141">
              <w:rPr>
                <w:rFonts w:ascii="Gill Sans MT" w:hAnsi="Gill Sans MT"/>
                <w:color w:val="000000"/>
                <w:szCs w:val="22"/>
                <w:lang w:val="en-AU"/>
              </w:rPr>
              <w:t xml:space="preserve">: with DDS, more students “with lower (not low) academic grades gain access” (p.614), but so are more students with higher ATARs (because more competitive courses grew as well: “When access to supply was accelerated, universities first addressed the demand from ‘elite’ students… and only then moved to make offers of places to others”, p.615). Also, more mature-age students entering HE </w:t>
            </w:r>
          </w:p>
          <w:p w14:paraId="49A1E7E8"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u w:val="single"/>
                <w:lang w:val="en-AU"/>
              </w:rPr>
              <w:t>Attrition</w:t>
            </w:r>
            <w:r w:rsidRPr="000E6141">
              <w:rPr>
                <w:rFonts w:ascii="Gill Sans MT" w:hAnsi="Gill Sans MT"/>
                <w:color w:val="000000"/>
                <w:szCs w:val="22"/>
                <w:lang w:val="en-AU"/>
              </w:rPr>
              <w:t>: with growing number of entrants, would expect attrition to increase but in many universities attrition rates dropped. Pre-DDS, Aus HE “was already tolerating institutional attrition variances of over 450%” (from 4.69% - 27.70% in 2008; 5.16% – 27.26% in 2011) – all p.616.</w:t>
            </w:r>
            <w:r w:rsidRPr="000E6141">
              <w:rPr>
                <w:rFonts w:ascii="Gill Sans MT" w:hAnsi="Gill Sans MT"/>
                <w:b/>
                <w:color w:val="000000"/>
                <w:szCs w:val="22"/>
                <w:lang w:val="en-AU"/>
              </w:rPr>
              <w:br/>
              <w:t xml:space="preserve">Core argument: </w:t>
            </w:r>
            <w:r w:rsidRPr="000E6141">
              <w:rPr>
                <w:rFonts w:ascii="Gill Sans MT" w:hAnsi="Gill Sans MT"/>
                <w:color w:val="000000"/>
                <w:szCs w:val="22"/>
                <w:lang w:val="en-AU"/>
              </w:rPr>
              <w:t>It would “not be correct to say that accelerated access universally leads to lower quality inputs” (p.615). There is “no evidence that admission processes are over-selecting students unprepared for university studies” (p.620). Focus on metrics reduces access/quality to attention to “minor statistical shifts in scores”; meaning that the question of what is quality “is overlooked” (p.621). “This ultimately devalues higher education institutions themselves, as it suggests their role is primarily one of certifying the prior educational achievement of the students rather than value-adding in meaningful ways” (p.621).</w:t>
            </w:r>
          </w:p>
        </w:tc>
      </w:tr>
      <w:tr w:rsidR="00756E10" w:rsidRPr="000E6141" w14:paraId="56B720D8" w14:textId="77777777" w:rsidTr="00511E4C">
        <w:tc>
          <w:tcPr>
            <w:tcW w:w="7089" w:type="dxa"/>
          </w:tcPr>
          <w:p w14:paraId="3BACBABC" w14:textId="62D351E7" w:rsidR="00756E10" w:rsidRDefault="00782D98" w:rsidP="00CA41E0">
            <w:pPr>
              <w:rPr>
                <w:rFonts w:ascii="Gill Sans MT" w:hAnsi="Gill Sans MT"/>
                <w:szCs w:val="22"/>
              </w:rPr>
            </w:pPr>
            <w:r>
              <w:rPr>
                <w:rFonts w:ascii="Gill Sans MT" w:hAnsi="Gill Sans MT"/>
                <w:szCs w:val="22"/>
              </w:rPr>
              <w:lastRenderedPageBreak/>
              <w:t xml:space="preserve">Roberts, S. (2011). </w:t>
            </w:r>
            <w:hyperlink r:id="rId19" w:history="1">
              <w:r w:rsidRPr="001A5669">
                <w:rPr>
                  <w:rStyle w:val="Hyperlink"/>
                  <w:rFonts w:ascii="Gill Sans MT" w:hAnsi="Gill Sans MT"/>
                  <w:szCs w:val="22"/>
                </w:rPr>
                <w:t>Traditional practice for non-traditional students? Examining the role of pedagogy in higher education retention</w:t>
              </w:r>
            </w:hyperlink>
            <w:r>
              <w:rPr>
                <w:rFonts w:ascii="Gill Sans MT" w:hAnsi="Gill Sans MT"/>
                <w:szCs w:val="22"/>
              </w:rPr>
              <w:t xml:space="preserve">, </w:t>
            </w:r>
            <w:r>
              <w:rPr>
                <w:rFonts w:ascii="Gill Sans MT" w:hAnsi="Gill Sans MT"/>
                <w:i/>
                <w:szCs w:val="22"/>
              </w:rPr>
              <w:t>Journal of Further and Higher Education, 35</w:t>
            </w:r>
            <w:r>
              <w:rPr>
                <w:rFonts w:ascii="Gill Sans MT" w:hAnsi="Gill Sans MT"/>
                <w:szCs w:val="22"/>
              </w:rPr>
              <w:t xml:space="preserve">(2), 183-199. </w:t>
            </w:r>
          </w:p>
          <w:p w14:paraId="33C4FFCC" w14:textId="77777777" w:rsidR="00782D98" w:rsidRDefault="00782D98" w:rsidP="00CA41E0">
            <w:pPr>
              <w:rPr>
                <w:rFonts w:ascii="Gill Sans MT" w:hAnsi="Gill Sans MT"/>
                <w:szCs w:val="22"/>
              </w:rPr>
            </w:pPr>
          </w:p>
          <w:p w14:paraId="0E94751B" w14:textId="77777777" w:rsidR="00782D98" w:rsidRDefault="00782D98" w:rsidP="00CA41E0">
            <w:pPr>
              <w:rPr>
                <w:rFonts w:ascii="Gill Sans MT" w:hAnsi="Gill Sans MT"/>
                <w:szCs w:val="22"/>
              </w:rPr>
            </w:pPr>
            <w:r>
              <w:rPr>
                <w:rFonts w:ascii="Gill Sans MT" w:hAnsi="Gill Sans MT"/>
                <w:szCs w:val="22"/>
              </w:rPr>
              <w:t xml:space="preserve">AUS </w:t>
            </w:r>
          </w:p>
          <w:p w14:paraId="51B5A073" w14:textId="77777777" w:rsidR="00782D98" w:rsidRDefault="00782D98" w:rsidP="00CA41E0">
            <w:pPr>
              <w:rPr>
                <w:rFonts w:ascii="Gill Sans MT" w:hAnsi="Gill Sans MT"/>
                <w:szCs w:val="22"/>
              </w:rPr>
            </w:pPr>
            <w:r>
              <w:rPr>
                <w:rFonts w:ascii="Gill Sans MT" w:hAnsi="Gill Sans MT"/>
                <w:szCs w:val="22"/>
              </w:rPr>
              <w:t xml:space="preserve">Annotated by Anna Xavier </w:t>
            </w:r>
          </w:p>
          <w:p w14:paraId="0C047366" w14:textId="77777777" w:rsidR="00782D98" w:rsidRDefault="00782D98" w:rsidP="00CA41E0">
            <w:pPr>
              <w:rPr>
                <w:rFonts w:ascii="Gill Sans MT" w:hAnsi="Gill Sans MT"/>
                <w:szCs w:val="22"/>
              </w:rPr>
            </w:pPr>
          </w:p>
          <w:p w14:paraId="322AA786" w14:textId="77777777" w:rsidR="00782D98" w:rsidRPr="00782D98" w:rsidRDefault="00782D98" w:rsidP="00782D98">
            <w:pPr>
              <w:rPr>
                <w:rFonts w:ascii="Gill Sans MT" w:hAnsi="Gill Sans MT"/>
                <w:i/>
                <w:szCs w:val="22"/>
                <w:lang w:val="en-GB"/>
              </w:rPr>
            </w:pPr>
            <w:r>
              <w:rPr>
                <w:rFonts w:ascii="Gill Sans MT" w:hAnsi="Gill Sans MT"/>
                <w:szCs w:val="22"/>
              </w:rPr>
              <w:t xml:space="preserve">Keywords: </w:t>
            </w:r>
            <w:r w:rsidRPr="00782D98">
              <w:rPr>
                <w:rFonts w:ascii="Gill Sans MT" w:hAnsi="Gill Sans MT"/>
                <w:i/>
                <w:szCs w:val="22"/>
                <w:lang w:val="en-GB"/>
              </w:rPr>
              <w:t xml:space="preserve">retention; pedagogy; non-traditional students; drop-out </w:t>
            </w:r>
          </w:p>
          <w:p w14:paraId="7B85200F" w14:textId="26053B33" w:rsidR="00782D98" w:rsidRPr="00782D98" w:rsidRDefault="00782D98" w:rsidP="00CA41E0">
            <w:pPr>
              <w:rPr>
                <w:rFonts w:ascii="Gill Sans MT" w:hAnsi="Gill Sans MT"/>
                <w:szCs w:val="22"/>
              </w:rPr>
            </w:pPr>
          </w:p>
        </w:tc>
        <w:tc>
          <w:tcPr>
            <w:tcW w:w="8504" w:type="dxa"/>
          </w:tcPr>
          <w:p w14:paraId="7A439632" w14:textId="1D0B772B" w:rsidR="00782D98" w:rsidRPr="00782D98" w:rsidRDefault="00782D98" w:rsidP="00782D98">
            <w:pPr>
              <w:rPr>
                <w:rFonts w:ascii="Gill Sans MT" w:hAnsi="Gill Sans MT"/>
                <w:color w:val="000000"/>
                <w:szCs w:val="22"/>
                <w:lang w:val="en-GB"/>
              </w:rPr>
            </w:pPr>
            <w:r>
              <w:rPr>
                <w:rFonts w:ascii="Gill Sans MT" w:hAnsi="Gill Sans MT"/>
                <w:b/>
                <w:color w:val="000000"/>
                <w:szCs w:val="22"/>
                <w:lang w:val="en-AU"/>
              </w:rPr>
              <w:lastRenderedPageBreak/>
              <w:t xml:space="preserve">Context: </w:t>
            </w:r>
            <w:r w:rsidRPr="00782D98">
              <w:rPr>
                <w:rFonts w:ascii="Gill Sans MT" w:hAnsi="Gill Sans MT"/>
                <w:color w:val="000000"/>
                <w:szCs w:val="22"/>
                <w:lang w:val="en-GB"/>
              </w:rPr>
              <w:t xml:space="preserve">The current agenda for widening participation (WP) promotes equal access to higher education (HE), yet it also implicitly requires institutions to develop support strategies to ensure a successful learning experience and good retention for different groups of students. </w:t>
            </w:r>
            <w:r>
              <w:rPr>
                <w:rFonts w:ascii="Gill Sans MT" w:hAnsi="Gill Sans MT"/>
                <w:color w:val="000000"/>
                <w:szCs w:val="22"/>
                <w:lang w:val="en-GB"/>
              </w:rPr>
              <w:t xml:space="preserve">However, </w:t>
            </w:r>
            <w:r w:rsidRPr="00782D98">
              <w:rPr>
                <w:rFonts w:ascii="Gill Sans MT" w:hAnsi="Gill Sans MT"/>
                <w:color w:val="000000"/>
                <w:szCs w:val="22"/>
                <w:lang w:val="en-GB"/>
              </w:rPr>
              <w:t>ensuring progress</w:t>
            </w:r>
            <w:r>
              <w:rPr>
                <w:rFonts w:ascii="Gill Sans MT" w:hAnsi="Gill Sans MT"/>
                <w:color w:val="000000"/>
                <w:szCs w:val="22"/>
                <w:lang w:val="en-GB"/>
              </w:rPr>
              <w:t xml:space="preserve"> in retention</w:t>
            </w:r>
            <w:r w:rsidRPr="00782D98">
              <w:rPr>
                <w:rFonts w:ascii="Gill Sans MT" w:hAnsi="Gill Sans MT"/>
                <w:color w:val="000000"/>
                <w:szCs w:val="22"/>
                <w:lang w:val="en-GB"/>
              </w:rPr>
              <w:t xml:space="preserve"> among an increasingly diverse student body is a significant challenge for the HE sector (</w:t>
            </w:r>
            <w:proofErr w:type="spellStart"/>
            <w:r>
              <w:rPr>
                <w:rFonts w:ascii="Gill Sans MT" w:hAnsi="Gill Sans MT"/>
                <w:color w:val="000000"/>
                <w:szCs w:val="22"/>
                <w:lang w:val="en-GB"/>
              </w:rPr>
              <w:t>Grives</w:t>
            </w:r>
            <w:proofErr w:type="spellEnd"/>
            <w:r>
              <w:rPr>
                <w:rFonts w:ascii="Gill Sans MT" w:hAnsi="Gill Sans MT"/>
                <w:color w:val="000000"/>
                <w:szCs w:val="22"/>
                <w:lang w:val="en-GB"/>
              </w:rPr>
              <w:t xml:space="preserve">, </w:t>
            </w:r>
            <w:proofErr w:type="spellStart"/>
            <w:r>
              <w:rPr>
                <w:rFonts w:ascii="Gill Sans MT" w:hAnsi="Gill Sans MT"/>
                <w:color w:val="000000"/>
                <w:szCs w:val="22"/>
                <w:lang w:val="en-GB"/>
              </w:rPr>
              <w:t>Bowd</w:t>
            </w:r>
            <w:proofErr w:type="spellEnd"/>
            <w:r>
              <w:rPr>
                <w:rFonts w:ascii="Gill Sans MT" w:hAnsi="Gill Sans MT"/>
                <w:color w:val="000000"/>
                <w:szCs w:val="22"/>
                <w:lang w:val="en-GB"/>
              </w:rPr>
              <w:t xml:space="preserve"> &amp; Smith, 2010). </w:t>
            </w:r>
            <w:r w:rsidRPr="00782D98">
              <w:rPr>
                <w:rFonts w:ascii="Gill Sans MT" w:hAnsi="Gill Sans MT"/>
                <w:color w:val="000000"/>
                <w:szCs w:val="22"/>
                <w:lang w:val="en-GB"/>
              </w:rPr>
              <w:t xml:space="preserve"> </w:t>
            </w:r>
          </w:p>
          <w:p w14:paraId="1E54408E" w14:textId="47C933B7" w:rsidR="00782D98" w:rsidRPr="00782D98" w:rsidRDefault="00782D98" w:rsidP="00782D98">
            <w:pPr>
              <w:rPr>
                <w:rFonts w:ascii="Gill Sans MT" w:hAnsi="Gill Sans MT"/>
                <w:color w:val="000000"/>
                <w:szCs w:val="22"/>
                <w:lang w:val="en-GB"/>
              </w:rPr>
            </w:pPr>
            <w:r>
              <w:rPr>
                <w:rFonts w:ascii="Gill Sans MT" w:hAnsi="Gill Sans MT"/>
                <w:b/>
                <w:color w:val="000000"/>
                <w:szCs w:val="22"/>
                <w:lang w:val="en-AU"/>
              </w:rPr>
              <w:t xml:space="preserve">Aim: </w:t>
            </w:r>
            <w:r>
              <w:rPr>
                <w:rFonts w:ascii="Gill Sans MT" w:hAnsi="Gill Sans MT"/>
                <w:color w:val="000000"/>
                <w:szCs w:val="22"/>
                <w:lang w:val="en-AU"/>
              </w:rPr>
              <w:t xml:space="preserve">To </w:t>
            </w:r>
            <w:r>
              <w:rPr>
                <w:rFonts w:ascii="Gill Sans MT" w:hAnsi="Gill Sans MT"/>
                <w:color w:val="000000"/>
                <w:szCs w:val="22"/>
                <w:lang w:val="en-GB"/>
              </w:rPr>
              <w:t>promote understanding</w:t>
            </w:r>
            <w:r w:rsidRPr="00782D98">
              <w:rPr>
                <w:rFonts w:ascii="Gill Sans MT" w:hAnsi="Gill Sans MT"/>
                <w:color w:val="000000"/>
                <w:szCs w:val="22"/>
                <w:lang w:val="en-GB"/>
              </w:rPr>
              <w:t xml:space="preserve"> of the</w:t>
            </w:r>
            <w:r>
              <w:rPr>
                <w:rFonts w:ascii="Gill Sans MT" w:hAnsi="Gill Sans MT"/>
                <w:color w:val="000000"/>
                <w:szCs w:val="22"/>
                <w:lang w:val="en-GB"/>
              </w:rPr>
              <w:t xml:space="preserve"> possible</w:t>
            </w:r>
            <w:r w:rsidRPr="00782D98">
              <w:rPr>
                <w:rFonts w:ascii="Gill Sans MT" w:hAnsi="Gill Sans MT"/>
                <w:color w:val="000000"/>
                <w:szCs w:val="22"/>
                <w:lang w:val="en-GB"/>
              </w:rPr>
              <w:t xml:space="preserve"> role</w:t>
            </w:r>
            <w:r>
              <w:rPr>
                <w:rFonts w:ascii="Gill Sans MT" w:hAnsi="Gill Sans MT"/>
                <w:color w:val="000000"/>
                <w:szCs w:val="22"/>
                <w:lang w:val="en-GB"/>
              </w:rPr>
              <w:t xml:space="preserve"> of</w:t>
            </w:r>
            <w:r w:rsidRPr="00782D98">
              <w:rPr>
                <w:rFonts w:ascii="Gill Sans MT" w:hAnsi="Gill Sans MT"/>
                <w:color w:val="000000"/>
                <w:szCs w:val="22"/>
                <w:lang w:val="en-GB"/>
              </w:rPr>
              <w:t xml:space="preserve"> pedagogic practice in WP retention strategies</w:t>
            </w:r>
            <w:r>
              <w:rPr>
                <w:rFonts w:ascii="Gill Sans MT" w:hAnsi="Gill Sans MT"/>
                <w:color w:val="000000"/>
                <w:szCs w:val="22"/>
                <w:lang w:val="en-GB"/>
              </w:rPr>
              <w:t>, by exploring</w:t>
            </w:r>
            <w:r w:rsidRPr="00782D98">
              <w:rPr>
                <w:rFonts w:ascii="Gill Sans MT" w:hAnsi="Gill Sans MT"/>
                <w:color w:val="000000"/>
                <w:szCs w:val="22"/>
                <w:lang w:val="en-GB"/>
              </w:rPr>
              <w:t xml:space="preserve"> whether non-traditional students’ experiences of teaching environments could potentially</w:t>
            </w:r>
            <w:r>
              <w:rPr>
                <w:rFonts w:ascii="Gill Sans MT" w:hAnsi="Gill Sans MT"/>
                <w:color w:val="000000"/>
                <w:szCs w:val="22"/>
                <w:lang w:val="en-GB"/>
              </w:rPr>
              <w:t xml:space="preserve"> </w:t>
            </w:r>
            <w:r w:rsidRPr="00782D98">
              <w:rPr>
                <w:rFonts w:ascii="Gill Sans MT" w:hAnsi="Gill Sans MT"/>
                <w:color w:val="000000"/>
                <w:szCs w:val="22"/>
                <w:lang w:val="en-GB"/>
              </w:rPr>
              <w:t xml:space="preserve">contribute to ‘drop-out’. </w:t>
            </w:r>
          </w:p>
          <w:p w14:paraId="3A375DF3" w14:textId="48BE8236" w:rsidR="00782D98" w:rsidRPr="007106A2" w:rsidRDefault="00782D98" w:rsidP="00CA41E0">
            <w:pPr>
              <w:rPr>
                <w:rFonts w:ascii="Gill Sans MT" w:hAnsi="Gill Sans MT"/>
                <w:color w:val="000000"/>
                <w:szCs w:val="22"/>
                <w:lang w:val="en-AU"/>
              </w:rPr>
            </w:pPr>
            <w:r>
              <w:rPr>
                <w:rFonts w:ascii="Gill Sans MT" w:hAnsi="Gill Sans MT"/>
                <w:b/>
                <w:color w:val="000000"/>
                <w:szCs w:val="22"/>
                <w:lang w:val="en-AU"/>
              </w:rPr>
              <w:lastRenderedPageBreak/>
              <w:t xml:space="preserve">Theoretical frame: </w:t>
            </w:r>
            <w:r w:rsidR="007106A2">
              <w:rPr>
                <w:rFonts w:ascii="Gill Sans MT" w:hAnsi="Gill Sans MT"/>
                <w:color w:val="000000"/>
                <w:szCs w:val="22"/>
                <w:lang w:val="en-AU"/>
              </w:rPr>
              <w:t xml:space="preserve">Cultural capital (Bourdieu, 1984): ‘a familiarity with the dominant culture and an ability to utilise and understand educated language’ (Sullivan, 2001) (p. 189). </w:t>
            </w:r>
          </w:p>
          <w:p w14:paraId="33B2D273" w14:textId="4A5C7620" w:rsidR="00782D98" w:rsidRPr="00782D98" w:rsidRDefault="00782D98" w:rsidP="00CA41E0">
            <w:pPr>
              <w:rPr>
                <w:rFonts w:ascii="Gill Sans MT" w:hAnsi="Gill Sans MT"/>
                <w:color w:val="000000"/>
                <w:szCs w:val="22"/>
                <w:lang w:val="en-AU"/>
              </w:rPr>
            </w:pPr>
            <w:r>
              <w:rPr>
                <w:rFonts w:ascii="Gill Sans MT" w:hAnsi="Gill Sans MT"/>
                <w:b/>
                <w:color w:val="000000"/>
                <w:szCs w:val="22"/>
                <w:lang w:val="en-AU"/>
              </w:rPr>
              <w:t xml:space="preserve">Methodology: </w:t>
            </w:r>
            <w:r>
              <w:rPr>
                <w:rFonts w:ascii="Gill Sans MT" w:hAnsi="Gill Sans MT"/>
                <w:color w:val="000000"/>
                <w:szCs w:val="22"/>
                <w:lang w:val="en-AU"/>
              </w:rPr>
              <w:t>A qualitative approach is employed. Data collection method: Focus group. Research participants: Second-year non-traditional students (n=5) in a medium-sized 1960s university based in the south-east of England</w:t>
            </w:r>
            <w:r w:rsidR="007106A2">
              <w:rPr>
                <w:rFonts w:ascii="Gill Sans MT" w:hAnsi="Gill Sans MT"/>
                <w:color w:val="000000"/>
                <w:szCs w:val="22"/>
                <w:lang w:val="en-AU"/>
              </w:rPr>
              <w:t xml:space="preserve">; students who had recently completed stage 1 of transition. Sampling strategy: Respondents were self-selected based on the criteria offered- a ‘mature or first-generation student’ or someone who had enrolled in university with any other qualification besides A levels; 2 males &amp; 3 females; 2 mature students &amp; 3 first-generation students of ‘standard’ student age (18-21). </w:t>
            </w:r>
          </w:p>
          <w:p w14:paraId="03FFB5CF" w14:textId="0797B112" w:rsidR="007106A2" w:rsidRPr="007106A2" w:rsidRDefault="00782D98" w:rsidP="007106A2">
            <w:pPr>
              <w:rPr>
                <w:rFonts w:ascii="Gill Sans MT" w:hAnsi="Gill Sans MT"/>
                <w:color w:val="000000"/>
                <w:szCs w:val="22"/>
                <w:lang w:val="en-GB"/>
              </w:rPr>
            </w:pPr>
            <w:r>
              <w:rPr>
                <w:rFonts w:ascii="Gill Sans MT" w:hAnsi="Gill Sans MT"/>
                <w:b/>
                <w:color w:val="000000"/>
                <w:szCs w:val="22"/>
                <w:lang w:val="en-AU"/>
              </w:rPr>
              <w:t xml:space="preserve">Findings: </w:t>
            </w:r>
            <w:r w:rsidR="007106A2">
              <w:rPr>
                <w:rFonts w:ascii="Gill Sans MT" w:hAnsi="Gill Sans MT"/>
                <w:color w:val="000000"/>
                <w:szCs w:val="22"/>
                <w:lang w:val="en-AU"/>
              </w:rPr>
              <w:t xml:space="preserve">1) Students’ feelings towards pedagogy related issues: All students indicated a mismatch between their expectations and the reality of the teaching experience in terms of – the </w:t>
            </w:r>
            <w:r w:rsidR="007106A2" w:rsidRPr="007106A2">
              <w:rPr>
                <w:rFonts w:ascii="Gill Sans MT" w:hAnsi="Gill Sans MT"/>
                <w:color w:val="000000"/>
                <w:szCs w:val="22"/>
                <w:lang w:val="en-GB"/>
              </w:rPr>
              <w:t>number of contact hours, the flexibility of seminar times, and the content and style of learning required, and the personnel delivering the teaching</w:t>
            </w:r>
            <w:r w:rsidR="007106A2">
              <w:rPr>
                <w:rFonts w:ascii="Gill Sans MT" w:hAnsi="Gill Sans MT"/>
                <w:color w:val="000000"/>
                <w:szCs w:val="22"/>
                <w:lang w:val="en-GB"/>
              </w:rPr>
              <w:t>; Contact hours – Students (standard age group) were unhappy about the perceive insufficient contact hours but mature students dismissed the idea of needing more hours; Flexibility – Students wanted improved sensitivity in regards to their commitments outside the university, especially part-time employment; Style of learning: All students shared concerns on how ‘isolating and particularly unrewarding’ (p. 192) independent learning could be</w:t>
            </w:r>
            <w:r w:rsidR="00157D54">
              <w:rPr>
                <w:rFonts w:ascii="Gill Sans MT" w:hAnsi="Gill Sans MT"/>
                <w:color w:val="000000"/>
                <w:szCs w:val="22"/>
                <w:lang w:val="en-GB"/>
              </w:rPr>
              <w:t xml:space="preserve"> &amp; expressed a desire for more structured direction; Teaching personnel: Students wanted more time with ‘experts, not just PhD student-teachers’ (p. 194). 2)Changes wanted by students: An extra hour per module per week, a debrief Q&amp;A with the expert, followed by a discussion seminar facilitated by a student-teacher. </w:t>
            </w:r>
          </w:p>
          <w:p w14:paraId="3D2BDC81" w14:textId="145A6A23" w:rsidR="00782D98" w:rsidRPr="00157D54" w:rsidRDefault="00782D98" w:rsidP="00CA41E0">
            <w:pPr>
              <w:rPr>
                <w:rFonts w:ascii="Gill Sans MT" w:hAnsi="Gill Sans MT"/>
                <w:b/>
                <w:color w:val="000000"/>
                <w:szCs w:val="22"/>
                <w:lang w:val="en-GB"/>
              </w:rPr>
            </w:pPr>
            <w:r>
              <w:rPr>
                <w:rFonts w:ascii="Gill Sans MT" w:hAnsi="Gill Sans MT"/>
                <w:b/>
                <w:color w:val="000000"/>
                <w:szCs w:val="22"/>
                <w:lang w:val="en-AU"/>
              </w:rPr>
              <w:t xml:space="preserve">Core argument: </w:t>
            </w:r>
            <w:r w:rsidR="00157D54">
              <w:rPr>
                <w:rFonts w:ascii="Gill Sans MT" w:hAnsi="Gill Sans MT"/>
                <w:color w:val="000000"/>
                <w:szCs w:val="22"/>
                <w:lang w:val="en-AU"/>
              </w:rPr>
              <w:t>‘</w:t>
            </w:r>
            <w:r w:rsidR="00157D54" w:rsidRPr="00157D54">
              <w:rPr>
                <w:rFonts w:ascii="Gill Sans MT" w:hAnsi="Gill Sans MT"/>
                <w:color w:val="000000"/>
                <w:szCs w:val="22"/>
                <w:lang w:val="en-GB"/>
              </w:rPr>
              <w:t xml:space="preserve">It is important to avoid uncritically accepting that non-traditional students are forced to change, and indeed that they must change </w:t>
            </w:r>
            <w:proofErr w:type="spellStart"/>
            <w:r w:rsidR="00157D54" w:rsidRPr="00157D54">
              <w:rPr>
                <w:rFonts w:ascii="Gill Sans MT" w:hAnsi="Gill Sans MT"/>
                <w:color w:val="000000"/>
                <w:szCs w:val="22"/>
                <w:lang w:val="en-GB"/>
              </w:rPr>
              <w:t>en</w:t>
            </w:r>
            <w:proofErr w:type="spellEnd"/>
            <w:r w:rsidR="00157D54" w:rsidRPr="00157D54">
              <w:rPr>
                <w:rFonts w:ascii="Gill Sans MT" w:hAnsi="Gill Sans MT"/>
                <w:color w:val="000000"/>
                <w:szCs w:val="22"/>
                <w:lang w:val="en-GB"/>
              </w:rPr>
              <w:t xml:space="preserve"> masse, in order to succeed in HE</w:t>
            </w:r>
            <w:r w:rsidR="00157D54">
              <w:rPr>
                <w:rFonts w:ascii="Gill Sans MT" w:hAnsi="Gill Sans MT"/>
                <w:color w:val="000000"/>
                <w:szCs w:val="22"/>
                <w:lang w:val="en-GB"/>
              </w:rPr>
              <w:t xml:space="preserve">’ (p. 196). </w:t>
            </w:r>
            <w:r w:rsidR="007106A2">
              <w:rPr>
                <w:rFonts w:ascii="Gill Sans MT" w:hAnsi="Gill Sans MT"/>
                <w:color w:val="000000"/>
                <w:szCs w:val="22"/>
                <w:lang w:val="en-GB"/>
              </w:rPr>
              <w:t>R</w:t>
            </w:r>
            <w:r w:rsidR="007106A2" w:rsidRPr="007106A2">
              <w:rPr>
                <w:rFonts w:ascii="Gill Sans MT" w:hAnsi="Gill Sans MT"/>
                <w:color w:val="000000"/>
                <w:szCs w:val="22"/>
                <w:lang w:val="en-GB"/>
              </w:rPr>
              <w:t xml:space="preserve">ather than expecting students to adapt to the ‘university way’, </w:t>
            </w:r>
            <w:r w:rsidR="007106A2">
              <w:rPr>
                <w:rFonts w:ascii="Gill Sans MT" w:hAnsi="Gill Sans MT"/>
                <w:color w:val="000000"/>
                <w:szCs w:val="22"/>
                <w:lang w:val="en-GB"/>
              </w:rPr>
              <w:t>HE institutions should move</w:t>
            </w:r>
            <w:r w:rsidR="007106A2" w:rsidRPr="007106A2">
              <w:rPr>
                <w:rFonts w:ascii="Gill Sans MT" w:hAnsi="Gill Sans MT"/>
                <w:color w:val="000000"/>
                <w:szCs w:val="22"/>
                <w:lang w:val="en-GB"/>
              </w:rPr>
              <w:t xml:space="preserve"> beyond providing </w:t>
            </w:r>
            <w:r w:rsidR="007106A2" w:rsidRPr="007106A2">
              <w:rPr>
                <w:rFonts w:ascii="Gill Sans MT" w:hAnsi="Gill Sans MT"/>
                <w:i/>
                <w:iCs/>
                <w:color w:val="000000"/>
                <w:szCs w:val="22"/>
                <w:lang w:val="en-GB"/>
              </w:rPr>
              <w:t xml:space="preserve">additional </w:t>
            </w:r>
            <w:r w:rsidR="007106A2" w:rsidRPr="007106A2">
              <w:rPr>
                <w:rFonts w:ascii="Gill Sans MT" w:hAnsi="Gill Sans MT"/>
                <w:color w:val="000000"/>
                <w:szCs w:val="22"/>
                <w:lang w:val="en-GB"/>
              </w:rPr>
              <w:t>services and towards re-developing pedagogical practice to suit the needs of an increasingly diverse student body</w:t>
            </w:r>
            <w:r w:rsidR="007106A2">
              <w:rPr>
                <w:rFonts w:ascii="Gill Sans MT" w:hAnsi="Gill Sans MT"/>
                <w:color w:val="000000"/>
                <w:szCs w:val="22"/>
                <w:lang w:val="en-GB"/>
              </w:rPr>
              <w:t xml:space="preserve">, to promote retention. </w:t>
            </w:r>
          </w:p>
        </w:tc>
      </w:tr>
      <w:tr w:rsidR="0039242A" w:rsidRPr="000E6141" w14:paraId="058B5EB9" w14:textId="77777777" w:rsidTr="00511E4C">
        <w:tc>
          <w:tcPr>
            <w:tcW w:w="7089" w:type="dxa"/>
          </w:tcPr>
          <w:p w14:paraId="69AB694A" w14:textId="55BF3753" w:rsidR="0039242A" w:rsidRPr="000E6141" w:rsidRDefault="0039242A" w:rsidP="00CA41E0">
            <w:pPr>
              <w:rPr>
                <w:rFonts w:ascii="Gill Sans MT" w:hAnsi="Gill Sans MT"/>
                <w:szCs w:val="22"/>
              </w:rPr>
            </w:pPr>
            <w:r w:rsidRPr="000E6141">
              <w:rPr>
                <w:rFonts w:ascii="Gill Sans MT" w:hAnsi="Gill Sans MT"/>
                <w:szCs w:val="22"/>
              </w:rPr>
              <w:lastRenderedPageBreak/>
              <w:t xml:space="preserve">Rubin, M. &amp; Wright, C. (2015). </w:t>
            </w:r>
            <w:hyperlink r:id="rId20" w:history="1">
              <w:r w:rsidRPr="001A5669">
                <w:rPr>
                  <w:rStyle w:val="Hyperlink"/>
                  <w:rFonts w:ascii="Gill Sans MT" w:hAnsi="Gill Sans MT"/>
                  <w:szCs w:val="22"/>
                </w:rPr>
                <w:t>Age differences explain social class differences in students’ friendship at university: implications for transition and retention</w:t>
              </w:r>
            </w:hyperlink>
            <w:r w:rsidRPr="000E6141">
              <w:rPr>
                <w:rFonts w:ascii="Gill Sans MT" w:hAnsi="Gill Sans MT"/>
                <w:szCs w:val="22"/>
              </w:rPr>
              <w:t xml:space="preserve">, </w:t>
            </w:r>
            <w:r w:rsidRPr="000E6141">
              <w:rPr>
                <w:rFonts w:ascii="Gill Sans MT" w:hAnsi="Gill Sans MT"/>
                <w:i/>
                <w:szCs w:val="22"/>
              </w:rPr>
              <w:t xml:space="preserve">Higher Education, </w:t>
            </w:r>
            <w:r w:rsidRPr="000E6141">
              <w:rPr>
                <w:rFonts w:ascii="Gill Sans MT" w:hAnsi="Gill Sans MT"/>
                <w:szCs w:val="22"/>
              </w:rPr>
              <w:t>70</w:t>
            </w:r>
            <w:r w:rsidR="000E6141">
              <w:rPr>
                <w:rFonts w:ascii="Gill Sans MT" w:hAnsi="Gill Sans MT"/>
                <w:szCs w:val="22"/>
              </w:rPr>
              <w:t>,</w:t>
            </w:r>
            <w:r w:rsidRPr="000E6141">
              <w:rPr>
                <w:rFonts w:ascii="Gill Sans MT" w:hAnsi="Gill Sans MT"/>
                <w:szCs w:val="22"/>
              </w:rPr>
              <w:t xml:space="preserve"> 427</w:t>
            </w:r>
            <w:r w:rsidR="000E6141">
              <w:rPr>
                <w:rFonts w:ascii="Gill Sans MT" w:hAnsi="Gill Sans MT"/>
                <w:szCs w:val="22"/>
              </w:rPr>
              <w:t>–</w:t>
            </w:r>
            <w:r w:rsidRPr="000E6141">
              <w:rPr>
                <w:rFonts w:ascii="Gill Sans MT" w:hAnsi="Gill Sans MT"/>
                <w:szCs w:val="22"/>
              </w:rPr>
              <w:t>439.</w:t>
            </w:r>
          </w:p>
          <w:p w14:paraId="6FF318F1" w14:textId="77777777" w:rsidR="0039242A" w:rsidRPr="000E6141" w:rsidRDefault="0039242A" w:rsidP="00CA41E0">
            <w:pPr>
              <w:rPr>
                <w:rFonts w:ascii="Gill Sans MT" w:hAnsi="Gill Sans MT"/>
                <w:szCs w:val="22"/>
              </w:rPr>
            </w:pPr>
          </w:p>
          <w:p w14:paraId="5C10C651" w14:textId="77777777" w:rsidR="0039242A" w:rsidRPr="000E6141" w:rsidRDefault="0039242A" w:rsidP="00CA41E0">
            <w:pPr>
              <w:rPr>
                <w:rFonts w:ascii="Gill Sans MT" w:hAnsi="Gill Sans MT"/>
                <w:szCs w:val="22"/>
              </w:rPr>
            </w:pPr>
            <w:r w:rsidRPr="000E6141">
              <w:rPr>
                <w:rFonts w:ascii="Gill Sans MT" w:hAnsi="Gill Sans MT"/>
                <w:szCs w:val="22"/>
              </w:rPr>
              <w:lastRenderedPageBreak/>
              <w:t>AUS/USA</w:t>
            </w:r>
          </w:p>
          <w:p w14:paraId="7E5A211E" w14:textId="77777777" w:rsidR="000E6141" w:rsidRDefault="000E6141" w:rsidP="000E6141">
            <w:pPr>
              <w:rPr>
                <w:rFonts w:ascii="Gill Sans" w:hAnsi="Gill Sans" w:cs="Gill Sans"/>
                <w:szCs w:val="22"/>
              </w:rPr>
            </w:pPr>
            <w:r>
              <w:rPr>
                <w:rFonts w:ascii="Gill Sans" w:hAnsi="Gill Sans" w:cs="Gill Sans"/>
                <w:szCs w:val="22"/>
              </w:rPr>
              <w:t>Annotated by Sally Baker</w:t>
            </w:r>
          </w:p>
          <w:p w14:paraId="0A94F981" w14:textId="77777777" w:rsidR="0039242A" w:rsidRPr="000E6141" w:rsidRDefault="0039242A" w:rsidP="00CA41E0">
            <w:pPr>
              <w:rPr>
                <w:rFonts w:ascii="Gill Sans MT" w:hAnsi="Gill Sans MT"/>
                <w:szCs w:val="22"/>
              </w:rPr>
            </w:pPr>
          </w:p>
          <w:p w14:paraId="296530A7" w14:textId="3F792C74" w:rsidR="0039242A" w:rsidRPr="000E6141" w:rsidRDefault="0039242A" w:rsidP="00CA41E0">
            <w:pPr>
              <w:rPr>
                <w:rFonts w:ascii="Gill Sans MT" w:hAnsi="Gill Sans MT"/>
                <w:i/>
                <w:szCs w:val="22"/>
              </w:rPr>
            </w:pPr>
            <w:r w:rsidRPr="000E6141">
              <w:rPr>
                <w:rFonts w:ascii="Gill Sans MT" w:hAnsi="Gill Sans MT"/>
                <w:szCs w:val="22"/>
              </w:rPr>
              <w:t xml:space="preserve">Keywords </w:t>
            </w:r>
            <w:r w:rsidRPr="000E6141">
              <w:rPr>
                <w:rFonts w:ascii="Gill Sans MT" w:hAnsi="Gill Sans MT"/>
                <w:i/>
                <w:szCs w:val="22"/>
              </w:rPr>
              <w:t>First-generation students</w:t>
            </w:r>
            <w:r w:rsidR="000E6141">
              <w:rPr>
                <w:rFonts w:ascii="Gill Sans MT" w:hAnsi="Gill Sans MT"/>
                <w:i/>
                <w:szCs w:val="22"/>
              </w:rPr>
              <w:t>;</w:t>
            </w:r>
            <w:r w:rsidR="001A5669">
              <w:rPr>
                <w:rFonts w:ascii="Gill Sans MT" w:hAnsi="Gill Sans MT"/>
                <w:i/>
                <w:szCs w:val="22"/>
              </w:rPr>
              <w:t xml:space="preserve"> f</w:t>
            </w:r>
            <w:r w:rsidRPr="000E6141">
              <w:rPr>
                <w:rFonts w:ascii="Gill Sans MT" w:hAnsi="Gill Sans MT"/>
                <w:i/>
                <w:szCs w:val="22"/>
              </w:rPr>
              <w:t>riendship</w:t>
            </w:r>
            <w:r w:rsidR="000E6141">
              <w:rPr>
                <w:rFonts w:ascii="Gill Sans MT" w:hAnsi="Gill Sans MT"/>
                <w:i/>
                <w:szCs w:val="22"/>
              </w:rPr>
              <w:t>;</w:t>
            </w:r>
            <w:r w:rsidRPr="000E6141">
              <w:rPr>
                <w:rFonts w:ascii="Gill Sans MT" w:hAnsi="Gill Sans MT"/>
                <w:i/>
                <w:szCs w:val="22"/>
              </w:rPr>
              <w:t xml:space="preserve"> </w:t>
            </w:r>
            <w:r w:rsidR="001A5669">
              <w:rPr>
                <w:rFonts w:ascii="Gill Sans MT" w:hAnsi="Gill Sans MT"/>
                <w:i/>
                <w:szCs w:val="22"/>
              </w:rPr>
              <w:t>s</w:t>
            </w:r>
            <w:r w:rsidRPr="000E6141">
              <w:rPr>
                <w:rFonts w:ascii="Gill Sans MT" w:hAnsi="Gill Sans MT"/>
                <w:i/>
                <w:szCs w:val="22"/>
              </w:rPr>
              <w:t>ocial class</w:t>
            </w:r>
            <w:r w:rsidR="000E6141">
              <w:rPr>
                <w:rFonts w:ascii="Gill Sans MT" w:hAnsi="Gill Sans MT"/>
                <w:i/>
                <w:szCs w:val="22"/>
              </w:rPr>
              <w:t xml:space="preserve">; </w:t>
            </w:r>
            <w:r w:rsidR="001A5669">
              <w:rPr>
                <w:rFonts w:ascii="Gill Sans MT" w:hAnsi="Gill Sans MT"/>
                <w:i/>
                <w:szCs w:val="22"/>
              </w:rPr>
              <w:t>s</w:t>
            </w:r>
            <w:r w:rsidRPr="000E6141">
              <w:rPr>
                <w:rFonts w:ascii="Gill Sans MT" w:hAnsi="Gill Sans MT"/>
                <w:i/>
                <w:szCs w:val="22"/>
              </w:rPr>
              <w:t>ocial inclusion</w:t>
            </w:r>
            <w:r w:rsidR="000E6141">
              <w:rPr>
                <w:rFonts w:ascii="Gill Sans MT" w:hAnsi="Gill Sans MT"/>
                <w:i/>
                <w:szCs w:val="22"/>
              </w:rPr>
              <w:t>;</w:t>
            </w:r>
            <w:r w:rsidRPr="000E6141">
              <w:rPr>
                <w:rFonts w:ascii="Gill Sans MT" w:hAnsi="Gill Sans MT"/>
                <w:i/>
                <w:szCs w:val="22"/>
              </w:rPr>
              <w:t xml:space="preserve"> </w:t>
            </w:r>
            <w:r w:rsidR="001A5669">
              <w:rPr>
                <w:rFonts w:ascii="Gill Sans MT" w:hAnsi="Gill Sans MT"/>
                <w:i/>
                <w:szCs w:val="22"/>
              </w:rPr>
              <w:t>s</w:t>
            </w:r>
            <w:r w:rsidRPr="000E6141">
              <w:rPr>
                <w:rFonts w:ascii="Gill Sans MT" w:hAnsi="Gill Sans MT"/>
                <w:i/>
                <w:szCs w:val="22"/>
              </w:rPr>
              <w:t>ocial integration</w:t>
            </w:r>
            <w:r w:rsidR="000E6141">
              <w:rPr>
                <w:rFonts w:ascii="Gill Sans MT" w:hAnsi="Gill Sans MT"/>
                <w:i/>
                <w:szCs w:val="22"/>
              </w:rPr>
              <w:t>;</w:t>
            </w:r>
            <w:r w:rsidRPr="000E6141">
              <w:rPr>
                <w:rFonts w:ascii="Gill Sans MT" w:hAnsi="Gill Sans MT"/>
                <w:i/>
                <w:szCs w:val="22"/>
              </w:rPr>
              <w:t xml:space="preserve"> </w:t>
            </w:r>
            <w:r w:rsidR="001A5669">
              <w:rPr>
                <w:rFonts w:ascii="Gill Sans MT" w:hAnsi="Gill Sans MT"/>
                <w:i/>
                <w:szCs w:val="22"/>
              </w:rPr>
              <w:t>s</w:t>
            </w:r>
            <w:r w:rsidRPr="000E6141">
              <w:rPr>
                <w:rFonts w:ascii="Gill Sans MT" w:hAnsi="Gill Sans MT"/>
                <w:i/>
                <w:szCs w:val="22"/>
              </w:rPr>
              <w:t>ocioeconomic status</w:t>
            </w:r>
          </w:p>
        </w:tc>
        <w:tc>
          <w:tcPr>
            <w:tcW w:w="8504" w:type="dxa"/>
          </w:tcPr>
          <w:p w14:paraId="04709554" w14:textId="2A5C3E76"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lastRenderedPageBreak/>
              <w:t xml:space="preserve">Context: </w:t>
            </w:r>
            <w:r w:rsidRPr="000E6141">
              <w:rPr>
                <w:rFonts w:ascii="Gill Sans MT" w:hAnsi="Gill Sans MT"/>
                <w:color w:val="000000"/>
                <w:szCs w:val="22"/>
                <w:lang w:val="en-AU"/>
              </w:rPr>
              <w:t>Based on idea that social integration = important for emotional and informational support at university, which helps students transition into higher education. Making friends is particularly important = Thomas (2012) suggests making friends at welcome lunch increases likelihood of retention and leads to “</w:t>
            </w:r>
            <w:r w:rsidRPr="000E6141">
              <w:rPr>
                <w:rFonts w:ascii="Gill Sans MT" w:hAnsi="Gill Sans MT"/>
                <w:color w:val="000000"/>
                <w:szCs w:val="22"/>
              </w:rPr>
              <w:t xml:space="preserve">better learning, cognitive growth, critical thinking, </w:t>
            </w:r>
            <w:r w:rsidRPr="000E6141">
              <w:rPr>
                <w:rFonts w:ascii="Gill Sans MT" w:hAnsi="Gill Sans MT"/>
                <w:color w:val="000000"/>
                <w:szCs w:val="22"/>
              </w:rPr>
              <w:lastRenderedPageBreak/>
              <w:t>personal and moral development, confidence, academic self-efficacy, and academic performance” (p.428). Works from limited research (including Rubin, 2012) that working class students have fewer friends</w:t>
            </w:r>
          </w:p>
          <w:p w14:paraId="6E1D5B41" w14:textId="77777777" w:rsidR="0039242A" w:rsidRPr="000E6141" w:rsidRDefault="0039242A" w:rsidP="00CA41E0">
            <w:pPr>
              <w:rPr>
                <w:rFonts w:ascii="Gill Sans MT" w:hAnsi="Gill Sans MT"/>
                <w:b/>
                <w:color w:val="000000"/>
                <w:szCs w:val="22"/>
                <w:lang w:val="en-AU"/>
              </w:rPr>
            </w:pPr>
            <w:r w:rsidRPr="000E6141">
              <w:rPr>
                <w:rFonts w:ascii="Gill Sans MT" w:hAnsi="Gill Sans MT"/>
                <w:b/>
                <w:color w:val="000000"/>
                <w:szCs w:val="22"/>
                <w:lang w:val="en-AU"/>
              </w:rPr>
              <w:t xml:space="preserve">Aim: </w:t>
            </w:r>
            <w:r w:rsidRPr="000E6141">
              <w:rPr>
                <w:rFonts w:ascii="Gill Sans MT" w:hAnsi="Gill Sans MT"/>
                <w:color w:val="000000"/>
                <w:szCs w:val="22"/>
                <w:lang w:val="en-AU"/>
              </w:rPr>
              <w:t>Test of hypothesis that working class students have fewer friends and this is because lower SES students tend to be older than mid-SES</w:t>
            </w:r>
          </w:p>
          <w:p w14:paraId="7742BF1A" w14:textId="413F0BF2" w:rsidR="0039242A" w:rsidRPr="001A5669" w:rsidRDefault="0039242A" w:rsidP="00CA41E0">
            <w:pPr>
              <w:rPr>
                <w:rFonts w:ascii="Gill Sans MT" w:hAnsi="Gill Sans MT"/>
                <w:color w:val="000000"/>
                <w:szCs w:val="22"/>
                <w:lang w:val="en-AU"/>
              </w:rPr>
            </w:pPr>
            <w:r w:rsidRPr="000E6141">
              <w:rPr>
                <w:rFonts w:ascii="Gill Sans MT" w:hAnsi="Gill Sans MT"/>
                <w:b/>
                <w:color w:val="000000"/>
                <w:szCs w:val="22"/>
                <w:lang w:val="en-AU"/>
              </w:rPr>
              <w:t>Theoretical frame:</w:t>
            </w:r>
            <w:r w:rsidR="001A5669">
              <w:rPr>
                <w:rFonts w:ascii="Gill Sans MT" w:hAnsi="Gill Sans MT"/>
                <w:color w:val="000000"/>
                <w:szCs w:val="22"/>
                <w:lang w:val="en-AU"/>
              </w:rPr>
              <w:t xml:space="preserve"> Not specified in study. </w:t>
            </w:r>
          </w:p>
          <w:p w14:paraId="56AA3743" w14:textId="77777777" w:rsidR="0039242A" w:rsidRPr="000E6141" w:rsidRDefault="0039242A" w:rsidP="00CA41E0">
            <w:pPr>
              <w:rPr>
                <w:rFonts w:ascii="Gill Sans MT" w:hAnsi="Gill Sans MT"/>
                <w:color w:val="000000"/>
                <w:szCs w:val="22"/>
              </w:rPr>
            </w:pPr>
            <w:r w:rsidRPr="000E6141">
              <w:rPr>
                <w:rFonts w:ascii="Gill Sans MT" w:hAnsi="Gill Sans MT"/>
                <w:b/>
                <w:color w:val="000000"/>
                <w:szCs w:val="22"/>
                <w:lang w:val="en-AU"/>
              </w:rPr>
              <w:t xml:space="preserve">Methodology: </w:t>
            </w:r>
            <w:r w:rsidRPr="000E6141">
              <w:rPr>
                <w:rFonts w:ascii="Gill Sans MT" w:hAnsi="Gill Sans MT"/>
                <w:color w:val="000000"/>
                <w:szCs w:val="22"/>
                <w:lang w:val="en-AU"/>
              </w:rPr>
              <w:t>Quantitative: survey research at UON with 376 first year Psychology UG students (81% f; 19% m), with mean age of 22. Three scales of friendship used in survey design:</w:t>
            </w:r>
            <w:r w:rsidRPr="000E6141">
              <w:rPr>
                <w:rFonts w:ascii="Gill Sans MT" w:hAnsi="Gill Sans MT" w:cs="Times New Roman"/>
                <w:sz w:val="19"/>
                <w:szCs w:val="19"/>
              </w:rPr>
              <w:t xml:space="preserve"> </w:t>
            </w:r>
            <w:r w:rsidRPr="000E6141">
              <w:rPr>
                <w:rFonts w:ascii="Gill Sans MT" w:hAnsi="Gill Sans MT"/>
                <w:color w:val="000000"/>
                <w:szCs w:val="22"/>
              </w:rPr>
              <w:t>Relevance of Friends to Identity scale, Openness to Friendships scale, and New Friends Concern scale</w:t>
            </w:r>
          </w:p>
          <w:p w14:paraId="5B16F80E" w14:textId="77777777" w:rsidR="0039242A" w:rsidRPr="000E6141" w:rsidRDefault="0039242A" w:rsidP="00CA41E0">
            <w:pPr>
              <w:rPr>
                <w:rFonts w:ascii="Gill Sans MT" w:hAnsi="Gill Sans MT"/>
                <w:i/>
                <w:color w:val="000000"/>
                <w:szCs w:val="22"/>
              </w:rPr>
            </w:pPr>
            <w:r w:rsidRPr="000E6141">
              <w:rPr>
                <w:rFonts w:ascii="Gill Sans MT" w:hAnsi="Gill Sans MT"/>
                <w:b/>
                <w:color w:val="000000"/>
                <w:szCs w:val="22"/>
                <w:lang w:val="en-AU"/>
              </w:rPr>
              <w:t xml:space="preserve">Findings: </w:t>
            </w:r>
            <w:r w:rsidRPr="000E6141">
              <w:rPr>
                <w:rFonts w:ascii="Gill Sans MT" w:hAnsi="Gill Sans MT"/>
                <w:color w:val="000000"/>
                <w:szCs w:val="22"/>
                <w:lang w:val="en-AU"/>
              </w:rPr>
              <w:t>Clear evidence of social class differences in friendship at university: “</w:t>
            </w:r>
            <w:r w:rsidRPr="000E6141">
              <w:rPr>
                <w:rFonts w:ascii="Gill Sans MT" w:hAnsi="Gill Sans MT"/>
                <w:color w:val="000000"/>
                <w:szCs w:val="22"/>
              </w:rPr>
              <w:t xml:space="preserve">working-class students reported having fewer identity-relevant friends and regarded the friends that they did have as being less relevant to their identity” (p.434) and less open/ less concerned about making friends. Age = salient factor but not more or less important than other (untested) factors – see Rubin 2012. </w:t>
            </w:r>
            <w:r w:rsidRPr="000E6141">
              <w:rPr>
                <w:rFonts w:ascii="Gill Sans MT" w:hAnsi="Gill Sans MT"/>
                <w:b/>
                <w:color w:val="000000"/>
                <w:szCs w:val="22"/>
                <w:lang w:val="en-AU"/>
              </w:rPr>
              <w:br/>
              <w:t xml:space="preserve">Core argument: </w:t>
            </w:r>
            <w:r w:rsidRPr="000E6141">
              <w:rPr>
                <w:rFonts w:ascii="Gill Sans MT" w:hAnsi="Gill Sans MT"/>
                <w:color w:val="000000"/>
                <w:szCs w:val="22"/>
                <w:lang w:val="en-AU"/>
              </w:rPr>
              <w:t>Age should be taken into account when designing transition and retention activities: “</w:t>
            </w:r>
            <w:r w:rsidRPr="000E6141">
              <w:rPr>
                <w:rFonts w:ascii="Gill Sans MT" w:hAnsi="Gill Sans MT"/>
                <w:i/>
                <w:color w:val="000000"/>
                <w:szCs w:val="22"/>
              </w:rPr>
              <w:t>A key</w:t>
            </w:r>
          </w:p>
          <w:p w14:paraId="0A65FC43" w14:textId="1B370E73" w:rsidR="0039242A" w:rsidRPr="000E6141" w:rsidRDefault="0039242A" w:rsidP="00CA41E0">
            <w:pPr>
              <w:rPr>
                <w:rFonts w:ascii="Gill Sans MT" w:hAnsi="Gill Sans MT"/>
                <w:b/>
                <w:color w:val="000000"/>
                <w:szCs w:val="22"/>
                <w:lang w:val="en-AU"/>
              </w:rPr>
            </w:pPr>
            <w:r w:rsidRPr="000E6141">
              <w:rPr>
                <w:rFonts w:ascii="Gill Sans MT" w:hAnsi="Gill Sans MT"/>
                <w:i/>
                <w:color w:val="000000"/>
                <w:szCs w:val="22"/>
              </w:rPr>
              <w:t xml:space="preserve">implication of the present research is that arrangements for on-campus accommodation should take into account students’ social class, age, and concomitant family commitments” </w:t>
            </w:r>
            <w:r w:rsidRPr="000E6141">
              <w:rPr>
                <w:rFonts w:ascii="Gill Sans MT" w:hAnsi="Gill Sans MT"/>
                <w:color w:val="000000"/>
                <w:szCs w:val="22"/>
              </w:rPr>
              <w:t>(p.436; italics in original); universities should invest in accommodation for families to encourage students to live on campus</w:t>
            </w:r>
            <w:r w:rsidRPr="000E6141">
              <w:rPr>
                <w:rFonts w:ascii="Gill Sans MT" w:hAnsi="Gill Sans MT"/>
                <w:i/>
                <w:color w:val="000000"/>
                <w:szCs w:val="22"/>
              </w:rPr>
              <w:t>.</w:t>
            </w:r>
          </w:p>
        </w:tc>
      </w:tr>
      <w:tr w:rsidR="0039242A" w:rsidRPr="000E6141" w14:paraId="270DB2C2" w14:textId="77777777" w:rsidTr="00511E4C">
        <w:tc>
          <w:tcPr>
            <w:tcW w:w="7089" w:type="dxa"/>
          </w:tcPr>
          <w:p w14:paraId="53978D06" w14:textId="4F944AB4" w:rsidR="0039242A" w:rsidRPr="000E6141" w:rsidRDefault="0039242A" w:rsidP="00CA41E0">
            <w:pPr>
              <w:rPr>
                <w:rFonts w:ascii="Gill Sans MT" w:hAnsi="Gill Sans MT"/>
                <w:szCs w:val="22"/>
              </w:rPr>
            </w:pPr>
            <w:r w:rsidRPr="000E6141">
              <w:rPr>
                <w:rFonts w:ascii="Gill Sans MT" w:hAnsi="Gill Sans MT"/>
                <w:szCs w:val="22"/>
              </w:rPr>
              <w:lastRenderedPageBreak/>
              <w:t xml:space="preserve">Stewart, A. &amp; Abbott-Chapman, J. (2011). </w:t>
            </w:r>
            <w:hyperlink r:id="rId21" w:history="1">
              <w:r w:rsidRPr="001A5669">
                <w:rPr>
                  <w:rStyle w:val="Hyperlink"/>
                  <w:rFonts w:ascii="Gill Sans MT" w:hAnsi="Gill Sans MT"/>
                  <w:szCs w:val="22"/>
                </w:rPr>
                <w:t>Remote Island Students’ Post-Compulsory Retention: Emplacement and Displacement as Factors Influencing Educational Persistence or Discontinuation</w:t>
              </w:r>
            </w:hyperlink>
            <w:r w:rsidRPr="000E6141">
              <w:rPr>
                <w:rFonts w:ascii="Gill Sans MT" w:hAnsi="Gill Sans MT"/>
                <w:szCs w:val="22"/>
              </w:rPr>
              <w:t xml:space="preserve">, </w:t>
            </w:r>
            <w:r w:rsidRPr="000E6141">
              <w:rPr>
                <w:rFonts w:ascii="Gill Sans MT" w:hAnsi="Gill Sans MT"/>
                <w:i/>
                <w:szCs w:val="22"/>
              </w:rPr>
              <w:t xml:space="preserve">Journal of Research in Rural Education, </w:t>
            </w:r>
            <w:r w:rsidRPr="000E6141">
              <w:rPr>
                <w:rFonts w:ascii="Gill Sans MT" w:hAnsi="Gill Sans MT"/>
                <w:szCs w:val="22"/>
              </w:rPr>
              <w:t>26(6)</w:t>
            </w:r>
            <w:r w:rsidR="000E6141">
              <w:rPr>
                <w:rFonts w:ascii="Gill Sans MT" w:hAnsi="Gill Sans MT"/>
                <w:szCs w:val="22"/>
              </w:rPr>
              <w:t>,</w:t>
            </w:r>
            <w:r w:rsidRPr="000E6141">
              <w:rPr>
                <w:rFonts w:ascii="Gill Sans MT" w:hAnsi="Gill Sans MT"/>
                <w:szCs w:val="22"/>
              </w:rPr>
              <w:t xml:space="preserve"> 1</w:t>
            </w:r>
            <w:r w:rsidR="000E6141">
              <w:rPr>
                <w:rFonts w:ascii="Gill Sans MT" w:hAnsi="Gill Sans MT"/>
                <w:szCs w:val="22"/>
              </w:rPr>
              <w:t>–</w:t>
            </w:r>
            <w:r w:rsidRPr="000E6141">
              <w:rPr>
                <w:rFonts w:ascii="Gill Sans MT" w:hAnsi="Gill Sans MT"/>
                <w:szCs w:val="22"/>
              </w:rPr>
              <w:t>17.</w:t>
            </w:r>
          </w:p>
          <w:p w14:paraId="780A02C2" w14:textId="77777777" w:rsidR="0039242A" w:rsidRPr="000E6141" w:rsidRDefault="0039242A" w:rsidP="00CA41E0">
            <w:pPr>
              <w:rPr>
                <w:rFonts w:ascii="Gill Sans MT" w:hAnsi="Gill Sans MT"/>
                <w:szCs w:val="22"/>
              </w:rPr>
            </w:pPr>
          </w:p>
          <w:p w14:paraId="3318B5AD" w14:textId="77777777" w:rsidR="0039242A" w:rsidRPr="000E6141" w:rsidRDefault="0039242A" w:rsidP="00CA41E0">
            <w:pPr>
              <w:rPr>
                <w:rFonts w:ascii="Gill Sans MT" w:hAnsi="Gill Sans MT"/>
                <w:szCs w:val="22"/>
              </w:rPr>
            </w:pPr>
            <w:r w:rsidRPr="000E6141">
              <w:rPr>
                <w:rFonts w:ascii="Gill Sans MT" w:hAnsi="Gill Sans MT"/>
                <w:szCs w:val="22"/>
              </w:rPr>
              <w:t>AUS</w:t>
            </w:r>
          </w:p>
          <w:p w14:paraId="4D7110DA" w14:textId="77777777" w:rsidR="000E6141" w:rsidRDefault="000E6141" w:rsidP="000E6141">
            <w:pPr>
              <w:rPr>
                <w:rFonts w:ascii="Gill Sans" w:hAnsi="Gill Sans" w:cs="Gill Sans"/>
                <w:szCs w:val="22"/>
              </w:rPr>
            </w:pPr>
            <w:r>
              <w:rPr>
                <w:rFonts w:ascii="Gill Sans" w:hAnsi="Gill Sans" w:cs="Gill Sans"/>
                <w:szCs w:val="22"/>
              </w:rPr>
              <w:t>Annotated by Sally Baker</w:t>
            </w:r>
          </w:p>
          <w:p w14:paraId="55FE8896" w14:textId="77777777" w:rsidR="0039242A" w:rsidRPr="000E6141" w:rsidRDefault="0039242A" w:rsidP="00CA41E0">
            <w:pPr>
              <w:rPr>
                <w:rFonts w:ascii="Gill Sans MT" w:hAnsi="Gill Sans MT"/>
                <w:szCs w:val="22"/>
              </w:rPr>
            </w:pPr>
          </w:p>
          <w:p w14:paraId="7EFF5D40" w14:textId="045B2DFB" w:rsidR="0039242A" w:rsidRPr="000E6141" w:rsidRDefault="0039242A" w:rsidP="00CA41E0">
            <w:pPr>
              <w:rPr>
                <w:rFonts w:ascii="Gill Sans MT" w:hAnsi="Gill Sans MT"/>
                <w:szCs w:val="22"/>
              </w:rPr>
            </w:pPr>
            <w:r w:rsidRPr="000E6141">
              <w:rPr>
                <w:rFonts w:ascii="Gill Sans MT" w:hAnsi="Gill Sans MT"/>
                <w:szCs w:val="22"/>
              </w:rPr>
              <w:t xml:space="preserve">Keywords: </w:t>
            </w:r>
            <w:r w:rsidRPr="000E6141">
              <w:rPr>
                <w:rFonts w:ascii="Gill Sans MT" w:hAnsi="Gill Sans MT"/>
                <w:i/>
                <w:szCs w:val="22"/>
              </w:rPr>
              <w:t>Australia</w:t>
            </w:r>
            <w:r w:rsidR="001A5669">
              <w:rPr>
                <w:rFonts w:ascii="Gill Sans MT" w:hAnsi="Gill Sans MT"/>
                <w:i/>
                <w:szCs w:val="22"/>
              </w:rPr>
              <w:t>;</w:t>
            </w:r>
            <w:r w:rsidRPr="000E6141">
              <w:rPr>
                <w:rFonts w:ascii="Gill Sans MT" w:hAnsi="Gill Sans MT"/>
                <w:i/>
                <w:szCs w:val="22"/>
              </w:rPr>
              <w:t xml:space="preserve"> rural</w:t>
            </w:r>
            <w:r w:rsidR="001A5669">
              <w:rPr>
                <w:rFonts w:ascii="Gill Sans MT" w:hAnsi="Gill Sans MT"/>
                <w:i/>
                <w:szCs w:val="22"/>
              </w:rPr>
              <w:t>;</w:t>
            </w:r>
            <w:r w:rsidRPr="000E6141">
              <w:rPr>
                <w:rFonts w:ascii="Gill Sans MT" w:hAnsi="Gill Sans MT"/>
                <w:i/>
                <w:szCs w:val="22"/>
              </w:rPr>
              <w:t xml:space="preserve"> islanders</w:t>
            </w:r>
            <w:r w:rsidR="001A5669">
              <w:rPr>
                <w:rFonts w:ascii="Gill Sans MT" w:hAnsi="Gill Sans MT"/>
                <w:i/>
                <w:szCs w:val="22"/>
              </w:rPr>
              <w:t>;</w:t>
            </w:r>
            <w:r w:rsidRPr="000E6141">
              <w:rPr>
                <w:rFonts w:ascii="Gill Sans MT" w:hAnsi="Gill Sans MT"/>
                <w:i/>
                <w:szCs w:val="22"/>
              </w:rPr>
              <w:t xml:space="preserve"> school</w:t>
            </w:r>
            <w:r w:rsidR="001A5669">
              <w:rPr>
                <w:rFonts w:ascii="Gill Sans MT" w:hAnsi="Gill Sans MT"/>
                <w:i/>
                <w:szCs w:val="22"/>
              </w:rPr>
              <w:t>;</w:t>
            </w:r>
            <w:r w:rsidRPr="000E6141">
              <w:rPr>
                <w:rFonts w:ascii="Gill Sans MT" w:hAnsi="Gill Sans MT"/>
                <w:i/>
                <w:szCs w:val="22"/>
              </w:rPr>
              <w:t xml:space="preserve"> transitions</w:t>
            </w:r>
            <w:r w:rsidR="001A5669">
              <w:rPr>
                <w:rFonts w:ascii="Gill Sans MT" w:hAnsi="Gill Sans MT"/>
                <w:i/>
                <w:szCs w:val="22"/>
              </w:rPr>
              <w:t>;</w:t>
            </w:r>
            <w:r w:rsidRPr="000E6141">
              <w:rPr>
                <w:rFonts w:ascii="Gill Sans MT" w:hAnsi="Gill Sans MT"/>
                <w:i/>
                <w:szCs w:val="22"/>
              </w:rPr>
              <w:t xml:space="preserve"> challenges</w:t>
            </w:r>
            <w:r w:rsidR="001A5669">
              <w:rPr>
                <w:rFonts w:ascii="Gill Sans MT" w:hAnsi="Gill Sans MT"/>
                <w:i/>
                <w:szCs w:val="22"/>
              </w:rPr>
              <w:t>;</w:t>
            </w:r>
            <w:r w:rsidRPr="000E6141">
              <w:rPr>
                <w:rFonts w:ascii="Gill Sans MT" w:hAnsi="Gill Sans MT"/>
                <w:i/>
                <w:szCs w:val="22"/>
              </w:rPr>
              <w:t xml:space="preserve"> equity</w:t>
            </w:r>
            <w:r w:rsidR="001A5669">
              <w:rPr>
                <w:rFonts w:ascii="Gill Sans MT" w:hAnsi="Gill Sans MT"/>
                <w:i/>
                <w:szCs w:val="22"/>
              </w:rPr>
              <w:t>;</w:t>
            </w:r>
            <w:r w:rsidRPr="000E6141">
              <w:rPr>
                <w:rFonts w:ascii="Gill Sans MT" w:hAnsi="Gill Sans MT"/>
                <w:i/>
                <w:szCs w:val="22"/>
              </w:rPr>
              <w:t xml:space="preserve"> postschool futures</w:t>
            </w:r>
            <w:r w:rsidR="001A5669">
              <w:rPr>
                <w:rFonts w:ascii="Gill Sans MT" w:hAnsi="Gill Sans MT"/>
                <w:i/>
                <w:szCs w:val="22"/>
              </w:rPr>
              <w:t>;</w:t>
            </w:r>
            <w:r w:rsidRPr="000E6141">
              <w:rPr>
                <w:rFonts w:ascii="Gill Sans MT" w:hAnsi="Gill Sans MT"/>
                <w:i/>
                <w:szCs w:val="22"/>
              </w:rPr>
              <w:t xml:space="preserve"> aspirations</w:t>
            </w:r>
            <w:r w:rsidR="001A5669">
              <w:rPr>
                <w:rFonts w:ascii="Gill Sans MT" w:hAnsi="Gill Sans MT"/>
                <w:i/>
                <w:szCs w:val="22"/>
              </w:rPr>
              <w:t>;</w:t>
            </w:r>
            <w:r w:rsidRPr="000E6141">
              <w:rPr>
                <w:rFonts w:ascii="Gill Sans MT" w:hAnsi="Gill Sans MT"/>
                <w:i/>
                <w:szCs w:val="22"/>
              </w:rPr>
              <w:t xml:space="preserve"> experiences</w:t>
            </w:r>
            <w:r w:rsidR="001A5669">
              <w:rPr>
                <w:rFonts w:ascii="Gill Sans MT" w:hAnsi="Gill Sans MT"/>
                <w:i/>
                <w:szCs w:val="22"/>
              </w:rPr>
              <w:t>;</w:t>
            </w:r>
            <w:r w:rsidRPr="000E6141">
              <w:rPr>
                <w:rFonts w:ascii="Gill Sans MT" w:hAnsi="Gill Sans MT"/>
                <w:i/>
                <w:szCs w:val="22"/>
              </w:rPr>
              <w:t xml:space="preserve"> ethnographi</w:t>
            </w:r>
            <w:r w:rsidR="001A5669">
              <w:rPr>
                <w:rFonts w:ascii="Gill Sans MT" w:hAnsi="Gill Sans MT"/>
                <w:i/>
                <w:szCs w:val="22"/>
              </w:rPr>
              <w:t>c;</w:t>
            </w:r>
            <w:r w:rsidRPr="000E6141">
              <w:rPr>
                <w:rFonts w:ascii="Gill Sans MT" w:hAnsi="Gill Sans MT"/>
                <w:i/>
                <w:szCs w:val="22"/>
              </w:rPr>
              <w:t xml:space="preserve"> longi</w:t>
            </w:r>
            <w:r w:rsidR="001A5669">
              <w:rPr>
                <w:rFonts w:ascii="Gill Sans MT" w:hAnsi="Gill Sans MT"/>
                <w:i/>
                <w:szCs w:val="22"/>
              </w:rPr>
              <w:t>tu</w:t>
            </w:r>
            <w:r w:rsidRPr="000E6141">
              <w:rPr>
                <w:rFonts w:ascii="Gill Sans MT" w:hAnsi="Gill Sans MT"/>
                <w:i/>
                <w:szCs w:val="22"/>
              </w:rPr>
              <w:t>dinal</w:t>
            </w:r>
          </w:p>
        </w:tc>
        <w:tc>
          <w:tcPr>
            <w:tcW w:w="8504" w:type="dxa"/>
          </w:tcPr>
          <w:p w14:paraId="1BCB2479"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Context: </w:t>
            </w:r>
            <w:r w:rsidRPr="000E6141">
              <w:rPr>
                <w:rFonts w:ascii="Gill Sans MT" w:hAnsi="Gill Sans MT"/>
                <w:color w:val="000000"/>
                <w:szCs w:val="22"/>
                <w:lang w:val="en-AU"/>
              </w:rPr>
              <w:t>Explores students’ experiences of transitions to later-years schooling and post-school futures in the particular (‘specialness’) context of remote islander inhabitants who attend school on the island until Year 10 and then have to migrate to mainland for Year 11 and 12. Paper focuses on “place attachment”. Discusses educational issues that rural students face; notes the mitigating influence of home schooling (but with challenges). Offers history of Tasmania (p.3)</w:t>
            </w:r>
          </w:p>
          <w:p w14:paraId="5B42FDD0"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Aim: </w:t>
            </w:r>
            <w:r w:rsidRPr="000E6141">
              <w:rPr>
                <w:rFonts w:ascii="Gill Sans MT" w:hAnsi="Gill Sans MT"/>
                <w:color w:val="000000"/>
                <w:szCs w:val="22"/>
                <w:lang w:val="en-AU"/>
              </w:rPr>
              <w:t>To examine “social, cultural and locational factors which result in low post-compulsory retention rates of remote island students” (abstract) and also to explore perceptions of and aspirations for post-school futures, relating to senses of identity and belonging in context of migrating from rural to urban environments</w:t>
            </w:r>
          </w:p>
          <w:p w14:paraId="340FF5D2"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Theoretical frame: </w:t>
            </w:r>
            <w:r w:rsidRPr="000E6141">
              <w:rPr>
                <w:rFonts w:ascii="Gill Sans MT" w:hAnsi="Gill Sans MT"/>
                <w:color w:val="000000"/>
                <w:szCs w:val="22"/>
                <w:lang w:val="en-AU"/>
              </w:rPr>
              <w:t xml:space="preserve">Works from notion of place as a social construct connected to </w:t>
            </w:r>
            <w:r w:rsidRPr="000E6141">
              <w:rPr>
                <w:rFonts w:ascii="Gill Sans MT" w:hAnsi="Gill Sans MT"/>
                <w:color w:val="000000"/>
                <w:szCs w:val="22"/>
                <w:lang w:val="en-AU"/>
              </w:rPr>
              <w:lastRenderedPageBreak/>
              <w:t>cultural values and social capital that also acknowledges emotional connections (both Indigenous and non-Indigenous) to the land. Authors note [similar to Roberts &amp; Green, 2013] the deficit positioning of rurality against metropolitan norms. Similarly, authors note the importance of ‘place conscious education’ that “</w:t>
            </w:r>
            <w:r w:rsidRPr="000E6141">
              <w:rPr>
                <w:rFonts w:ascii="Gill Sans MT" w:hAnsi="Gill Sans MT"/>
                <w:color w:val="000000"/>
                <w:szCs w:val="22"/>
              </w:rPr>
              <w:t xml:space="preserve">recognizes spatial as well as cultural diversity in education and challenges the locational homogenization associated with economic globalization” (p.2), but without romanticizing rural places and the challenges that people face. </w:t>
            </w:r>
          </w:p>
          <w:p w14:paraId="63564A49"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Methodology: </w:t>
            </w:r>
            <w:r w:rsidRPr="000E6141">
              <w:rPr>
                <w:rFonts w:ascii="Gill Sans MT" w:hAnsi="Gill Sans MT"/>
                <w:color w:val="000000"/>
                <w:szCs w:val="22"/>
                <w:lang w:val="en-AU"/>
              </w:rPr>
              <w:t xml:space="preserve">Longitudinal ethnographic research (mixed methods) using grounded theory. Study followed group of Year 10 students from a small island off Tasmania to Year 11 in secondary school on the mainland. One third of participants = Indigenous. Research site = ‘very remote’, where trend of ‘out-migration’ is local concern and which represents a physical and psychological journey (need to fly to mainland); also issues with internet/ communication reception = isolated and remoteness. </w:t>
            </w:r>
          </w:p>
          <w:p w14:paraId="006CB9ED"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u w:val="single"/>
                <w:lang w:val="en-AU"/>
              </w:rPr>
              <w:t>Research design</w:t>
            </w:r>
            <w:r w:rsidRPr="000E6141">
              <w:rPr>
                <w:rFonts w:ascii="Gill Sans MT" w:hAnsi="Gill Sans MT"/>
                <w:color w:val="000000"/>
                <w:szCs w:val="22"/>
                <w:lang w:val="en-AU"/>
              </w:rPr>
              <w:t xml:space="preserve">: Stewart = teacher of 25 years on the island (see page 5 for explicit unpacking of her positionality). Research set around Year 9 ‘work studies’ module and project around aspirations/ experience of island life. Stewart’s observation = students with high aspirations and achievement did not always complete Year 11 or 12. All 16 students (9 girls, 7 boys; all NESB) took part in subsequent interviews in Year 10 prior to leaving and then in Year 11 after moving. Questions included topics such as </w:t>
            </w:r>
            <w:r w:rsidRPr="000E6141">
              <w:rPr>
                <w:rFonts w:ascii="Gill Sans MT" w:hAnsi="Gill Sans MT"/>
                <w:color w:val="000000"/>
                <w:szCs w:val="22"/>
              </w:rPr>
              <w:t>education and employment aspirations, what they thought they would be doing and where, the following year, in five years time and in 10 years time.</w:t>
            </w:r>
          </w:p>
          <w:p w14:paraId="66255FAF"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Findings: </w:t>
            </w:r>
            <w:r w:rsidRPr="000E6141">
              <w:rPr>
                <w:rFonts w:ascii="Gill Sans MT" w:hAnsi="Gill Sans MT"/>
                <w:color w:val="000000"/>
                <w:szCs w:val="22"/>
                <w:lang w:val="en-AU"/>
              </w:rPr>
              <w:t xml:space="preserve">Data identified “socio-spatial ambiguities experienced” (p.1) and factors that influenced students’ transitions into later years of high school and factors that contributed to persist or disengage: “Attachment to the island as their home place and the emplacement of their cultural ties to family and community contrasted with the displacement experienced in the urban environment” (p.1). This sense of community and attachment = more for Indigenous students. </w:t>
            </w:r>
          </w:p>
          <w:p w14:paraId="42D4AB52"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lang w:val="en-AU"/>
              </w:rPr>
              <w:t xml:space="preserve">Tracking students over three years showed strong continuation from Year 9 – 10 (100%) but discontinuation happening in Year 11 (8 completed Year 11; 7 completed Year 12) – lower academic achievers more likely to return home without completing (but acknowledgement that moving away to attempt Year 11 = an achievement in itself). Where students stayed on the mainland = significant. </w:t>
            </w:r>
          </w:p>
          <w:p w14:paraId="73BD398F"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lang w:val="en-AU"/>
              </w:rPr>
              <w:lastRenderedPageBreak/>
              <w:t>Data from Year 10 (interview 1)</w:t>
            </w:r>
          </w:p>
          <w:p w14:paraId="3D561BCF"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lang w:val="en-AU"/>
              </w:rPr>
              <w:t>5 students thought they would progress to VET or university and 3 wanted to join the military. Only 3 thought they would return to the island. Students expressed vague (and sometimes unrealistic) = “relationships, marriage and family, but more often they imagined being able to own and drive cars, have money, drink alcohol and to enjoy a “good lifestyle” (p.7).</w:t>
            </w:r>
          </w:p>
          <w:p w14:paraId="2B75AD97"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lang w:val="en-AU"/>
              </w:rPr>
              <w:t>Academic transition viewed as less challenging than practical challenges of moving – students feared being ‘dispossessed’ of place and identity and anxieties about practicalities of living away from home and managing a budget</w:t>
            </w:r>
          </w:p>
          <w:p w14:paraId="5C914814"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lang w:val="en-AU"/>
              </w:rPr>
              <w:t>Data from Year 11 (interview 2)</w:t>
            </w:r>
          </w:p>
          <w:p w14:paraId="4C871962"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lang w:val="en-AU"/>
              </w:rPr>
              <w:t>Most were feeling good about their studies (minority finding it tough). Students exploring new opportunities and “the demands of academic study did not in themselves create pressure to discontinue” (p.8), rather the issues were located in the size of campus and complexity of course offerings. Students = supported by teachers and Home/School Liaison Officers (but not always +  lack of familiarity with teachers = challenging). Students found punctuality difficult and they got lost often + fear of crowds. Accommodation = problematic (not like home), as was difficulty in finding part-time work and homesickness/ place-sickness (missing way of life) was common: “The highs and lows of place attachment and detachment made settling-in a very slow process. It also contributed to feelings of losing social competence and concern that teachers might see them as not coping” (p.9).</w:t>
            </w:r>
          </w:p>
          <w:p w14:paraId="75E59093"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lang w:val="en-AU"/>
              </w:rPr>
              <w:t>Authors offers dualities:</w:t>
            </w:r>
          </w:p>
          <w:p w14:paraId="02E85EA7" w14:textId="77777777" w:rsidR="0039242A" w:rsidRPr="000E6141" w:rsidRDefault="0039242A" w:rsidP="00681E39">
            <w:pPr>
              <w:pStyle w:val="ListParagraph"/>
              <w:numPr>
                <w:ilvl w:val="0"/>
                <w:numId w:val="2"/>
              </w:numPr>
              <w:rPr>
                <w:rFonts w:ascii="Gill Sans MT" w:hAnsi="Gill Sans MT"/>
                <w:color w:val="000000"/>
                <w:szCs w:val="22"/>
                <w:lang w:val="en-AU"/>
              </w:rPr>
            </w:pPr>
            <w:r w:rsidRPr="000E6141">
              <w:rPr>
                <w:rFonts w:ascii="Gill Sans MT" w:hAnsi="Gill Sans MT"/>
                <w:color w:val="000000"/>
                <w:szCs w:val="22"/>
                <w:lang w:val="en-AU"/>
              </w:rPr>
              <w:t>Location and displacement</w:t>
            </w:r>
          </w:p>
          <w:p w14:paraId="2783DAE7" w14:textId="77777777" w:rsidR="0039242A" w:rsidRPr="000E6141" w:rsidRDefault="0039242A" w:rsidP="00681E39">
            <w:pPr>
              <w:pStyle w:val="ListParagraph"/>
              <w:numPr>
                <w:ilvl w:val="0"/>
                <w:numId w:val="2"/>
              </w:numPr>
              <w:rPr>
                <w:rFonts w:ascii="Gill Sans MT" w:hAnsi="Gill Sans MT"/>
                <w:color w:val="000000"/>
                <w:szCs w:val="22"/>
                <w:lang w:val="en-AU"/>
              </w:rPr>
            </w:pPr>
            <w:r w:rsidRPr="000E6141">
              <w:rPr>
                <w:rFonts w:ascii="Gill Sans MT" w:hAnsi="Gill Sans MT"/>
                <w:color w:val="000000"/>
                <w:szCs w:val="22"/>
                <w:lang w:val="en-AU"/>
              </w:rPr>
              <w:t>Freedom and lack of freedom</w:t>
            </w:r>
          </w:p>
          <w:p w14:paraId="0871862C" w14:textId="77777777" w:rsidR="0039242A" w:rsidRPr="000E6141" w:rsidRDefault="0039242A" w:rsidP="00681E39">
            <w:pPr>
              <w:pStyle w:val="ListParagraph"/>
              <w:numPr>
                <w:ilvl w:val="0"/>
                <w:numId w:val="2"/>
              </w:numPr>
              <w:rPr>
                <w:rFonts w:ascii="Gill Sans MT" w:hAnsi="Gill Sans MT"/>
                <w:color w:val="000000"/>
                <w:szCs w:val="22"/>
                <w:lang w:val="en-AU"/>
              </w:rPr>
            </w:pPr>
            <w:r w:rsidRPr="000E6141">
              <w:rPr>
                <w:rFonts w:ascii="Gill Sans MT" w:hAnsi="Gill Sans MT"/>
                <w:color w:val="000000"/>
                <w:szCs w:val="22"/>
                <w:lang w:val="en-AU"/>
              </w:rPr>
              <w:t>Fear and lack of fear</w:t>
            </w:r>
          </w:p>
          <w:p w14:paraId="0634FD96" w14:textId="77777777" w:rsidR="0039242A" w:rsidRPr="000E6141" w:rsidRDefault="0039242A" w:rsidP="00681E39">
            <w:pPr>
              <w:pStyle w:val="ListParagraph"/>
              <w:numPr>
                <w:ilvl w:val="0"/>
                <w:numId w:val="2"/>
              </w:numPr>
              <w:rPr>
                <w:rFonts w:ascii="Gill Sans MT" w:hAnsi="Gill Sans MT"/>
                <w:color w:val="000000"/>
                <w:szCs w:val="22"/>
                <w:lang w:val="en-AU"/>
              </w:rPr>
            </w:pPr>
            <w:r w:rsidRPr="000E6141">
              <w:rPr>
                <w:rFonts w:ascii="Gill Sans MT" w:hAnsi="Gill Sans MT"/>
                <w:color w:val="000000"/>
                <w:szCs w:val="22"/>
                <w:lang w:val="en-AU"/>
              </w:rPr>
              <w:t>Familiarity and lack of familiarity</w:t>
            </w:r>
          </w:p>
          <w:p w14:paraId="39F10E6D" w14:textId="77777777" w:rsidR="0039242A" w:rsidRPr="000E6141" w:rsidRDefault="0039242A" w:rsidP="00681E39">
            <w:pPr>
              <w:pStyle w:val="ListParagraph"/>
              <w:numPr>
                <w:ilvl w:val="0"/>
                <w:numId w:val="2"/>
              </w:numPr>
              <w:rPr>
                <w:rFonts w:ascii="Gill Sans MT" w:hAnsi="Gill Sans MT"/>
                <w:color w:val="000000"/>
                <w:szCs w:val="22"/>
                <w:lang w:val="en-AU"/>
              </w:rPr>
            </w:pPr>
            <w:r w:rsidRPr="000E6141">
              <w:rPr>
                <w:rFonts w:ascii="Gill Sans MT" w:hAnsi="Gill Sans MT"/>
                <w:color w:val="000000"/>
                <w:szCs w:val="22"/>
                <w:lang w:val="en-AU"/>
              </w:rPr>
              <w:t>Support and lack of support</w:t>
            </w:r>
          </w:p>
          <w:p w14:paraId="6FC34882" w14:textId="77777777" w:rsidR="0039242A" w:rsidRPr="000E6141" w:rsidRDefault="0039242A" w:rsidP="00681E39">
            <w:pPr>
              <w:pStyle w:val="ListParagraph"/>
              <w:numPr>
                <w:ilvl w:val="0"/>
                <w:numId w:val="2"/>
              </w:numPr>
              <w:rPr>
                <w:rFonts w:ascii="Gill Sans MT" w:hAnsi="Gill Sans MT"/>
                <w:color w:val="000000"/>
                <w:szCs w:val="22"/>
                <w:lang w:val="en-AU"/>
              </w:rPr>
            </w:pPr>
            <w:r w:rsidRPr="000E6141">
              <w:rPr>
                <w:rFonts w:ascii="Gill Sans MT" w:hAnsi="Gill Sans MT"/>
                <w:color w:val="000000"/>
                <w:szCs w:val="22"/>
                <w:lang w:val="en-AU"/>
              </w:rPr>
              <w:t>Mastery and lack of mastery</w:t>
            </w:r>
          </w:p>
          <w:p w14:paraId="7D725AAE" w14:textId="31C1860F" w:rsidR="0039242A" w:rsidRPr="000E6141" w:rsidRDefault="0039242A" w:rsidP="00CA41E0">
            <w:pPr>
              <w:rPr>
                <w:rFonts w:ascii="Gill Sans MT" w:hAnsi="Gill Sans MT"/>
                <w:b/>
                <w:color w:val="000000"/>
                <w:szCs w:val="22"/>
                <w:lang w:val="en-AU"/>
              </w:rPr>
            </w:pPr>
            <w:r w:rsidRPr="000E6141">
              <w:rPr>
                <w:rFonts w:ascii="Gill Sans MT" w:hAnsi="Gill Sans MT"/>
                <w:color w:val="000000"/>
                <w:szCs w:val="22"/>
                <w:lang w:val="en-AU"/>
              </w:rPr>
              <w:t>Home and college = created ‘</w:t>
            </w:r>
            <w:proofErr w:type="spellStart"/>
            <w:r w:rsidRPr="000E6141">
              <w:rPr>
                <w:rFonts w:ascii="Gill Sans MT" w:hAnsi="Gill Sans MT"/>
                <w:color w:val="000000"/>
                <w:szCs w:val="22"/>
                <w:lang w:val="en-AU"/>
              </w:rPr>
              <w:t>hybridities</w:t>
            </w:r>
            <w:proofErr w:type="spellEnd"/>
            <w:r w:rsidRPr="000E6141">
              <w:rPr>
                <w:rFonts w:ascii="Gill Sans MT" w:hAnsi="Gill Sans MT"/>
                <w:color w:val="000000"/>
                <w:szCs w:val="22"/>
                <w:lang w:val="en-AU"/>
              </w:rPr>
              <w:t xml:space="preserve"> of place and identity’</w:t>
            </w:r>
            <w:r w:rsidRPr="000E6141">
              <w:rPr>
                <w:rFonts w:ascii="Gill Sans MT" w:hAnsi="Gill Sans MT"/>
                <w:b/>
                <w:color w:val="000000"/>
                <w:szCs w:val="22"/>
                <w:lang w:val="en-AU"/>
              </w:rPr>
              <w:br/>
              <w:t xml:space="preserve">Core argument: </w:t>
            </w:r>
            <w:r w:rsidRPr="000E6141">
              <w:rPr>
                <w:rFonts w:ascii="Gill Sans MT" w:hAnsi="Gill Sans MT"/>
                <w:color w:val="000000"/>
                <w:szCs w:val="22"/>
                <w:lang w:val="en-AU"/>
              </w:rPr>
              <w:t xml:space="preserve">“The island students’ experiences of the educational transition process, and their subsequent academic outcomes, emerged as closely linked to their attachment and sense of belonging to place and community in both the sending and receiving places, and to their experiences of location and dislocation” (p.1). Whole of institution approach needed </w:t>
            </w:r>
            <w:r w:rsidRPr="000E6141">
              <w:rPr>
                <w:rFonts w:ascii="Gill Sans MT" w:hAnsi="Gill Sans MT"/>
                <w:color w:val="000000"/>
                <w:szCs w:val="22"/>
                <w:lang w:val="en-AU"/>
              </w:rPr>
              <w:lastRenderedPageBreak/>
              <w:t>to help compensate for challenges faced by students who need to migrate to study, particularly for school age children (suggestions made in last section of paper). Rural and metropolitan education should not be “regarded as separate and unequal but as interconnected and of equal value, and resourced by governments as such” (p.12)</w:t>
            </w:r>
          </w:p>
        </w:tc>
      </w:tr>
      <w:tr w:rsidR="0039242A" w:rsidRPr="000E6141" w14:paraId="3139D8A0" w14:textId="77777777" w:rsidTr="00511E4C">
        <w:tc>
          <w:tcPr>
            <w:tcW w:w="7089" w:type="dxa"/>
          </w:tcPr>
          <w:p w14:paraId="538F8588" w14:textId="3F9A69BB" w:rsidR="0039242A" w:rsidRPr="000E6141" w:rsidRDefault="0039242A" w:rsidP="00CA41E0">
            <w:pPr>
              <w:widowControl w:val="0"/>
              <w:autoSpaceDE w:val="0"/>
              <w:autoSpaceDN w:val="0"/>
              <w:adjustRightInd w:val="0"/>
              <w:rPr>
                <w:rFonts w:ascii="Gill Sans MT" w:hAnsi="Gill Sans MT"/>
                <w:szCs w:val="22"/>
              </w:rPr>
            </w:pPr>
            <w:r w:rsidRPr="000E6141">
              <w:rPr>
                <w:rFonts w:ascii="Gill Sans MT" w:hAnsi="Gill Sans MT"/>
                <w:szCs w:val="22"/>
              </w:rPr>
              <w:lastRenderedPageBreak/>
              <w:t xml:space="preserve">Thomas, K. (2015). </w:t>
            </w:r>
            <w:hyperlink r:id="rId22" w:history="1">
              <w:r w:rsidRPr="001A5669">
                <w:rPr>
                  <w:rStyle w:val="Hyperlink"/>
                  <w:rFonts w:ascii="Gill Sans MT" w:hAnsi="Gill Sans MT"/>
                  <w:szCs w:val="22"/>
                </w:rPr>
                <w:t>Rethinking belo</w:t>
              </w:r>
              <w:r w:rsidRPr="001A5669">
                <w:rPr>
                  <w:rStyle w:val="Hyperlink"/>
                  <w:rFonts w:ascii="Gill Sans MT" w:hAnsi="Gill Sans MT"/>
                  <w:szCs w:val="22"/>
                </w:rPr>
                <w:t>n</w:t>
              </w:r>
              <w:r w:rsidRPr="001A5669">
                <w:rPr>
                  <w:rStyle w:val="Hyperlink"/>
                  <w:rFonts w:ascii="Gill Sans MT" w:hAnsi="Gill Sans MT"/>
                  <w:szCs w:val="22"/>
                </w:rPr>
                <w:t>ging through Bourdieu, diaspora and the spatial</w:t>
              </w:r>
            </w:hyperlink>
            <w:r w:rsidRPr="000E6141">
              <w:rPr>
                <w:rFonts w:ascii="Gill Sans MT" w:hAnsi="Gill Sans MT"/>
                <w:szCs w:val="22"/>
              </w:rPr>
              <w:t xml:space="preserve">, </w:t>
            </w:r>
            <w:r w:rsidRPr="000E6141">
              <w:rPr>
                <w:rFonts w:ascii="Gill Sans MT" w:hAnsi="Gill Sans MT"/>
                <w:i/>
                <w:szCs w:val="22"/>
              </w:rPr>
              <w:t xml:space="preserve">Widening Participation and Lifelong Learning, </w:t>
            </w:r>
            <w:r w:rsidRPr="000E6141">
              <w:rPr>
                <w:rFonts w:ascii="Gill Sans MT" w:hAnsi="Gill Sans MT"/>
                <w:szCs w:val="22"/>
              </w:rPr>
              <w:t>17(1)</w:t>
            </w:r>
            <w:r w:rsidR="000E6141">
              <w:rPr>
                <w:rFonts w:ascii="Gill Sans MT" w:hAnsi="Gill Sans MT"/>
                <w:szCs w:val="22"/>
              </w:rPr>
              <w:t>,</w:t>
            </w:r>
            <w:r w:rsidRPr="000E6141">
              <w:rPr>
                <w:rFonts w:ascii="Gill Sans MT" w:hAnsi="Gill Sans MT"/>
                <w:szCs w:val="22"/>
              </w:rPr>
              <w:t xml:space="preserve"> 37</w:t>
            </w:r>
            <w:r w:rsidR="000E6141">
              <w:rPr>
                <w:rFonts w:ascii="Gill Sans MT" w:hAnsi="Gill Sans MT"/>
                <w:szCs w:val="22"/>
              </w:rPr>
              <w:t>–</w:t>
            </w:r>
            <w:r w:rsidRPr="000E6141">
              <w:rPr>
                <w:rFonts w:ascii="Gill Sans MT" w:hAnsi="Gill Sans MT"/>
                <w:szCs w:val="22"/>
              </w:rPr>
              <w:t>48.</w:t>
            </w:r>
          </w:p>
          <w:p w14:paraId="44029011" w14:textId="77777777" w:rsidR="0039242A" w:rsidRPr="000E6141" w:rsidRDefault="0039242A" w:rsidP="00CA41E0">
            <w:pPr>
              <w:widowControl w:val="0"/>
              <w:autoSpaceDE w:val="0"/>
              <w:autoSpaceDN w:val="0"/>
              <w:adjustRightInd w:val="0"/>
              <w:rPr>
                <w:rFonts w:ascii="Gill Sans MT" w:hAnsi="Gill Sans MT"/>
                <w:szCs w:val="22"/>
              </w:rPr>
            </w:pPr>
          </w:p>
          <w:p w14:paraId="315DB7F7" w14:textId="77777777" w:rsidR="0039242A" w:rsidRPr="000E6141" w:rsidRDefault="0039242A" w:rsidP="00CA41E0">
            <w:pPr>
              <w:widowControl w:val="0"/>
              <w:autoSpaceDE w:val="0"/>
              <w:autoSpaceDN w:val="0"/>
              <w:adjustRightInd w:val="0"/>
              <w:rPr>
                <w:rFonts w:ascii="Gill Sans MT" w:hAnsi="Gill Sans MT"/>
                <w:szCs w:val="22"/>
              </w:rPr>
            </w:pPr>
            <w:r w:rsidRPr="000E6141">
              <w:rPr>
                <w:rFonts w:ascii="Gill Sans MT" w:hAnsi="Gill Sans MT"/>
                <w:szCs w:val="22"/>
              </w:rPr>
              <w:t>UK</w:t>
            </w:r>
          </w:p>
          <w:p w14:paraId="42E2D995" w14:textId="77777777" w:rsidR="000E6141" w:rsidRDefault="000E6141" w:rsidP="000E6141">
            <w:pPr>
              <w:rPr>
                <w:rFonts w:ascii="Gill Sans" w:hAnsi="Gill Sans" w:cs="Gill Sans"/>
                <w:szCs w:val="22"/>
              </w:rPr>
            </w:pPr>
            <w:r>
              <w:rPr>
                <w:rFonts w:ascii="Gill Sans" w:hAnsi="Gill Sans" w:cs="Gill Sans"/>
                <w:szCs w:val="22"/>
              </w:rPr>
              <w:t>Annotated by Sally Baker</w:t>
            </w:r>
          </w:p>
          <w:p w14:paraId="57AA368B" w14:textId="77777777" w:rsidR="0039242A" w:rsidRDefault="0039242A" w:rsidP="00CA41E0">
            <w:pPr>
              <w:rPr>
                <w:rFonts w:ascii="Gill Sans MT" w:hAnsi="Gill Sans MT"/>
                <w:szCs w:val="22"/>
              </w:rPr>
            </w:pPr>
          </w:p>
          <w:p w14:paraId="00A72C54" w14:textId="6F75A327" w:rsidR="00C6388A" w:rsidRPr="00C6388A" w:rsidRDefault="00C6388A" w:rsidP="00C6388A">
            <w:pPr>
              <w:rPr>
                <w:rFonts w:ascii="Gill Sans MT" w:hAnsi="Gill Sans MT"/>
                <w:szCs w:val="22"/>
                <w:lang w:val="en-GB"/>
              </w:rPr>
            </w:pPr>
            <w:r w:rsidRPr="00C6388A">
              <w:rPr>
                <w:rFonts w:ascii="Gill Sans MT" w:hAnsi="Gill Sans MT"/>
                <w:szCs w:val="22"/>
                <w:lang w:val="en-GB"/>
              </w:rPr>
              <w:t xml:space="preserve">Keywords: </w:t>
            </w:r>
            <w:r w:rsidRPr="00C6388A">
              <w:rPr>
                <w:rFonts w:ascii="Gill Sans MT" w:hAnsi="Gill Sans MT"/>
                <w:i/>
                <w:szCs w:val="22"/>
                <w:lang w:val="en-GB"/>
              </w:rPr>
              <w:t>higher education</w:t>
            </w:r>
            <w:r>
              <w:rPr>
                <w:rFonts w:ascii="Gill Sans MT" w:hAnsi="Gill Sans MT"/>
                <w:i/>
                <w:szCs w:val="22"/>
                <w:lang w:val="en-GB"/>
              </w:rPr>
              <w:t xml:space="preserve">; </w:t>
            </w:r>
            <w:r w:rsidRPr="00C6388A">
              <w:rPr>
                <w:rFonts w:ascii="Gill Sans MT" w:hAnsi="Gill Sans MT"/>
                <w:i/>
                <w:szCs w:val="22"/>
                <w:lang w:val="en-GB"/>
              </w:rPr>
              <w:t>part-time</w:t>
            </w:r>
            <w:r>
              <w:rPr>
                <w:rFonts w:ascii="Gill Sans MT" w:hAnsi="Gill Sans MT"/>
                <w:i/>
                <w:szCs w:val="22"/>
                <w:lang w:val="en-GB"/>
              </w:rPr>
              <w:t xml:space="preserve">; </w:t>
            </w:r>
            <w:r w:rsidRPr="00C6388A">
              <w:rPr>
                <w:rFonts w:ascii="Gill Sans MT" w:hAnsi="Gill Sans MT"/>
                <w:i/>
                <w:szCs w:val="22"/>
                <w:lang w:val="en-GB"/>
              </w:rPr>
              <w:t>mature</w:t>
            </w:r>
            <w:r>
              <w:rPr>
                <w:rFonts w:ascii="Gill Sans MT" w:hAnsi="Gill Sans MT"/>
                <w:i/>
                <w:szCs w:val="22"/>
                <w:lang w:val="en-GB"/>
              </w:rPr>
              <w:t xml:space="preserve">; </w:t>
            </w:r>
            <w:r w:rsidRPr="00C6388A">
              <w:rPr>
                <w:rFonts w:ascii="Gill Sans MT" w:hAnsi="Gill Sans MT"/>
                <w:i/>
                <w:szCs w:val="22"/>
                <w:lang w:val="en-GB"/>
              </w:rPr>
              <w:t>retention</w:t>
            </w:r>
            <w:r>
              <w:rPr>
                <w:rFonts w:ascii="Gill Sans MT" w:hAnsi="Gill Sans MT"/>
                <w:i/>
                <w:szCs w:val="22"/>
                <w:lang w:val="en-GB"/>
              </w:rPr>
              <w:t xml:space="preserve">; </w:t>
            </w:r>
            <w:r w:rsidRPr="00C6388A">
              <w:rPr>
                <w:rFonts w:ascii="Gill Sans MT" w:hAnsi="Gill Sans MT"/>
                <w:i/>
                <w:szCs w:val="22"/>
                <w:lang w:val="en-GB"/>
              </w:rPr>
              <w:t>belonging</w:t>
            </w:r>
            <w:r>
              <w:rPr>
                <w:rFonts w:ascii="Gill Sans MT" w:hAnsi="Gill Sans MT"/>
                <w:i/>
                <w:szCs w:val="22"/>
                <w:lang w:val="en-GB"/>
              </w:rPr>
              <w:t>;</w:t>
            </w:r>
            <w:r w:rsidRPr="00C6388A">
              <w:rPr>
                <w:rFonts w:ascii="Gill Sans MT" w:hAnsi="Gill Sans MT"/>
                <w:i/>
                <w:szCs w:val="22"/>
                <w:lang w:val="en-GB"/>
              </w:rPr>
              <w:t xml:space="preserve"> Bourdieu</w:t>
            </w:r>
            <w:r>
              <w:rPr>
                <w:rFonts w:ascii="Gill Sans MT" w:hAnsi="Gill Sans MT"/>
                <w:i/>
                <w:szCs w:val="22"/>
                <w:lang w:val="en-GB"/>
              </w:rPr>
              <w:t>;</w:t>
            </w:r>
            <w:r w:rsidRPr="00C6388A">
              <w:rPr>
                <w:rFonts w:ascii="Gill Sans MT" w:hAnsi="Gill Sans MT"/>
                <w:i/>
                <w:szCs w:val="22"/>
                <w:lang w:val="en-GB"/>
              </w:rPr>
              <w:t xml:space="preserve"> diaspora</w:t>
            </w:r>
            <w:r>
              <w:rPr>
                <w:rFonts w:ascii="Gill Sans MT" w:hAnsi="Gill Sans MT"/>
                <w:i/>
                <w:szCs w:val="22"/>
                <w:lang w:val="en-GB"/>
              </w:rPr>
              <w:t xml:space="preserve">; </w:t>
            </w:r>
            <w:r w:rsidRPr="00C6388A">
              <w:rPr>
                <w:rFonts w:ascii="Gill Sans MT" w:hAnsi="Gill Sans MT"/>
                <w:i/>
                <w:szCs w:val="22"/>
                <w:lang w:val="en-GB"/>
              </w:rPr>
              <w:t>space</w:t>
            </w:r>
            <w:r>
              <w:rPr>
                <w:rFonts w:ascii="Gill Sans MT" w:hAnsi="Gill Sans MT"/>
                <w:i/>
                <w:szCs w:val="22"/>
                <w:lang w:val="en-GB"/>
              </w:rPr>
              <w:t>;</w:t>
            </w:r>
            <w:r w:rsidRPr="00C6388A">
              <w:rPr>
                <w:rFonts w:ascii="Gill Sans MT" w:hAnsi="Gill Sans MT"/>
                <w:i/>
                <w:szCs w:val="22"/>
                <w:lang w:val="en-GB"/>
              </w:rPr>
              <w:t xml:space="preserve"> power</w:t>
            </w:r>
            <w:r w:rsidRPr="00C6388A">
              <w:rPr>
                <w:rFonts w:ascii="Gill Sans MT" w:hAnsi="Gill Sans MT"/>
                <w:szCs w:val="22"/>
                <w:lang w:val="en-GB"/>
              </w:rPr>
              <w:t xml:space="preserve"> </w:t>
            </w:r>
          </w:p>
          <w:p w14:paraId="0E410F07" w14:textId="49B24913" w:rsidR="00C6388A" w:rsidRPr="000E6141" w:rsidRDefault="00C6388A" w:rsidP="00CA41E0">
            <w:pPr>
              <w:rPr>
                <w:rFonts w:ascii="Gill Sans MT" w:hAnsi="Gill Sans MT"/>
                <w:szCs w:val="22"/>
              </w:rPr>
            </w:pPr>
          </w:p>
        </w:tc>
        <w:tc>
          <w:tcPr>
            <w:tcW w:w="8504" w:type="dxa"/>
          </w:tcPr>
          <w:p w14:paraId="70EA436D" w14:textId="77777777" w:rsidR="0039242A" w:rsidRPr="000E6141" w:rsidRDefault="0039242A" w:rsidP="00CA41E0">
            <w:pPr>
              <w:rPr>
                <w:rFonts w:ascii="Gill Sans MT" w:hAnsi="Gill Sans MT"/>
                <w:color w:val="000000"/>
                <w:szCs w:val="22"/>
                <w:lang w:val="en-AU"/>
              </w:rPr>
            </w:pPr>
            <w:r w:rsidRPr="000E6141">
              <w:rPr>
                <w:rFonts w:ascii="Gill Sans MT" w:hAnsi="Gill Sans MT"/>
                <w:b/>
                <w:color w:val="000000"/>
                <w:szCs w:val="22"/>
                <w:lang w:val="en-AU"/>
              </w:rPr>
              <w:t xml:space="preserve">Context: </w:t>
            </w:r>
            <w:r w:rsidRPr="000E6141">
              <w:rPr>
                <w:rFonts w:ascii="Gill Sans MT" w:hAnsi="Gill Sans MT"/>
                <w:color w:val="000000"/>
                <w:szCs w:val="22"/>
                <w:lang w:val="en-AU"/>
              </w:rPr>
              <w:t xml:space="preserve">Draws on her doctoral work on retention strategies for part-time, mature learners in UK HE. </w:t>
            </w:r>
          </w:p>
          <w:p w14:paraId="66299C2A" w14:textId="77777777" w:rsidR="0039242A" w:rsidRPr="000E6141" w:rsidRDefault="0039242A" w:rsidP="00CA41E0">
            <w:pPr>
              <w:rPr>
                <w:rFonts w:ascii="Gill Sans MT" w:hAnsi="Gill Sans MT"/>
                <w:b/>
                <w:color w:val="000000"/>
                <w:szCs w:val="22"/>
                <w:lang w:val="en-AU"/>
              </w:rPr>
            </w:pPr>
            <w:r w:rsidRPr="000E6141">
              <w:rPr>
                <w:rFonts w:ascii="Gill Sans MT" w:hAnsi="Gill Sans MT"/>
                <w:b/>
                <w:color w:val="000000"/>
                <w:szCs w:val="22"/>
                <w:lang w:val="en-AU"/>
              </w:rPr>
              <w:t xml:space="preserve">Aim: </w:t>
            </w:r>
            <w:r w:rsidRPr="000E6141">
              <w:rPr>
                <w:rFonts w:ascii="Gill Sans MT" w:hAnsi="Gill Sans MT"/>
                <w:color w:val="000000"/>
                <w:szCs w:val="22"/>
                <w:lang w:val="en-AU"/>
              </w:rPr>
              <w:t xml:space="preserve">Offers reconceptualization of notion of ‘belonging’ based on three sets of theories: Bourdieu’s toolkit (habitus, capital, field), </w:t>
            </w:r>
            <w:proofErr w:type="spellStart"/>
            <w:r w:rsidRPr="000E6141">
              <w:rPr>
                <w:rFonts w:ascii="Gill Sans MT" w:hAnsi="Gill Sans MT"/>
                <w:color w:val="000000"/>
                <w:szCs w:val="22"/>
                <w:lang w:val="en-AU"/>
              </w:rPr>
              <w:t>Brah’s</w:t>
            </w:r>
            <w:proofErr w:type="spellEnd"/>
            <w:r w:rsidRPr="000E6141">
              <w:rPr>
                <w:rFonts w:ascii="Gill Sans MT" w:hAnsi="Gill Sans MT"/>
                <w:color w:val="000000"/>
                <w:szCs w:val="22"/>
                <w:lang w:val="en-AU"/>
              </w:rPr>
              <w:t xml:space="preserve"> notion of diaspora and Massey’s notion of space/place = working from multiple theoretical territories helps to capture more complexities and according to </w:t>
            </w:r>
            <w:proofErr w:type="spellStart"/>
            <w:r w:rsidRPr="000E6141">
              <w:rPr>
                <w:rFonts w:ascii="Gill Sans MT" w:hAnsi="Gill Sans MT"/>
                <w:color w:val="000000"/>
                <w:szCs w:val="22"/>
                <w:lang w:val="en-AU"/>
              </w:rPr>
              <w:t>Abes</w:t>
            </w:r>
            <w:proofErr w:type="spellEnd"/>
            <w:r w:rsidRPr="000E6141">
              <w:rPr>
                <w:rFonts w:ascii="Gill Sans MT" w:hAnsi="Gill Sans MT"/>
                <w:color w:val="000000"/>
                <w:szCs w:val="22"/>
                <w:lang w:val="en-AU"/>
              </w:rPr>
              <w:t xml:space="preserve"> (2009) is “theoretical borderlands”</w:t>
            </w:r>
          </w:p>
          <w:p w14:paraId="6558E2EE" w14:textId="77777777" w:rsidR="0039242A" w:rsidRPr="000E6141" w:rsidRDefault="0039242A" w:rsidP="00CA41E0">
            <w:pPr>
              <w:rPr>
                <w:rFonts w:ascii="Gill Sans MT" w:hAnsi="Gill Sans MT"/>
                <w:b/>
                <w:color w:val="000000"/>
                <w:szCs w:val="22"/>
                <w:lang w:val="en-AU"/>
              </w:rPr>
            </w:pPr>
            <w:r w:rsidRPr="000E6141">
              <w:rPr>
                <w:rFonts w:ascii="Gill Sans MT" w:hAnsi="Gill Sans MT"/>
                <w:b/>
                <w:color w:val="000000"/>
                <w:szCs w:val="22"/>
                <w:lang w:val="en-AU"/>
              </w:rPr>
              <w:t xml:space="preserve">Theoretical frame: </w:t>
            </w:r>
          </w:p>
          <w:p w14:paraId="1E069EFA"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lang w:val="en-AU"/>
              </w:rPr>
              <w:t>Bourdieu’s theoretical toolkit helps to position belonging as a relational concept (drawing on habitus, field and capital) but “it risks homogenising internally diverse social groups and is limited in its articulation of belonging and not belonging as a lived experience” (p.42).</w:t>
            </w:r>
          </w:p>
          <w:p w14:paraId="7F0DA07A" w14:textId="77777777" w:rsidR="0039242A" w:rsidRPr="000E6141" w:rsidRDefault="0039242A" w:rsidP="00CA41E0">
            <w:pPr>
              <w:rPr>
                <w:rFonts w:ascii="Gill Sans MT" w:hAnsi="Gill Sans MT"/>
                <w:color w:val="000000"/>
                <w:szCs w:val="22"/>
                <w:lang w:val="en-AU"/>
              </w:rPr>
            </w:pPr>
            <w:proofErr w:type="spellStart"/>
            <w:r w:rsidRPr="000E6141">
              <w:rPr>
                <w:rFonts w:ascii="Gill Sans MT" w:hAnsi="Gill Sans MT"/>
                <w:color w:val="000000"/>
                <w:szCs w:val="22"/>
                <w:lang w:val="en-AU"/>
              </w:rPr>
              <w:t>Brah’s</w:t>
            </w:r>
            <w:proofErr w:type="spellEnd"/>
            <w:r w:rsidRPr="000E6141">
              <w:rPr>
                <w:rFonts w:ascii="Gill Sans MT" w:hAnsi="Gill Sans MT"/>
                <w:color w:val="000000"/>
                <w:szCs w:val="22"/>
                <w:lang w:val="en-AU"/>
              </w:rPr>
              <w:t xml:space="preserve"> notion of diaspora = interpretive frame for analysing cultural, political, economic aspects of migration – relational positioning shapes “lived experience of a locality” (</w:t>
            </w:r>
            <w:proofErr w:type="spellStart"/>
            <w:r w:rsidRPr="000E6141">
              <w:rPr>
                <w:rFonts w:ascii="Gill Sans MT" w:hAnsi="Gill Sans MT"/>
                <w:color w:val="000000"/>
                <w:szCs w:val="22"/>
                <w:lang w:val="en-AU"/>
              </w:rPr>
              <w:t>Brah</w:t>
            </w:r>
            <w:proofErr w:type="spellEnd"/>
            <w:r w:rsidRPr="000E6141">
              <w:rPr>
                <w:rFonts w:ascii="Gill Sans MT" w:hAnsi="Gill Sans MT"/>
                <w:color w:val="000000"/>
                <w:szCs w:val="22"/>
                <w:lang w:val="en-AU"/>
              </w:rPr>
              <w:t>, 1996: 189) and explore intersections between home and displacement (e.g. how do students feel about new environment of HE away from ‘home’ spaces?)</w:t>
            </w:r>
          </w:p>
          <w:p w14:paraId="48D26959" w14:textId="77777777" w:rsidR="0039242A" w:rsidRPr="000E6141" w:rsidRDefault="0039242A" w:rsidP="00CA41E0">
            <w:pPr>
              <w:rPr>
                <w:rFonts w:ascii="Gill Sans MT" w:hAnsi="Gill Sans MT"/>
                <w:color w:val="000000"/>
                <w:szCs w:val="22"/>
                <w:lang w:val="en-AU"/>
              </w:rPr>
            </w:pPr>
            <w:r w:rsidRPr="000E6141">
              <w:rPr>
                <w:rFonts w:ascii="Gill Sans MT" w:hAnsi="Gill Sans MT"/>
                <w:color w:val="000000"/>
                <w:szCs w:val="22"/>
                <w:lang w:val="en-AU"/>
              </w:rPr>
              <w:t>Massey’s space/place = geographies of belonging. Space is “product of social relations shaped by power” (p.45) – space is temporal (space-time), signifies networks of social relationships and understandings. Places are “particular constellation of social relations” (Massey, 1997) and a “meeting up of histories, a multiplicity of trajectories” (Massey 2005:59). Space-place permit view of ‘activity spaces’ which have their own geographies of power. HEIs are ‘extroverted places’ – own institutional geographies of power create dominant narratives/ identity positions which are relational and imbued with/shaped by power relations</w:t>
            </w:r>
          </w:p>
          <w:p w14:paraId="4B204D14" w14:textId="77777777" w:rsidR="0039242A" w:rsidRPr="000E6141" w:rsidRDefault="0039242A" w:rsidP="00CA41E0">
            <w:pPr>
              <w:rPr>
                <w:rFonts w:ascii="Gill Sans MT" w:hAnsi="Gill Sans MT"/>
                <w:b/>
                <w:color w:val="000000"/>
                <w:szCs w:val="22"/>
                <w:lang w:val="en-AU"/>
              </w:rPr>
            </w:pPr>
            <w:r w:rsidRPr="000E6141">
              <w:rPr>
                <w:rFonts w:ascii="Gill Sans MT" w:hAnsi="Gill Sans MT"/>
                <w:b/>
                <w:color w:val="000000"/>
                <w:szCs w:val="22"/>
                <w:lang w:val="en-AU"/>
              </w:rPr>
              <w:t xml:space="preserve">Core argument: </w:t>
            </w:r>
            <w:r w:rsidRPr="000E6141">
              <w:rPr>
                <w:rFonts w:ascii="Gill Sans MT" w:hAnsi="Gill Sans MT"/>
                <w:color w:val="000000"/>
                <w:szCs w:val="22"/>
                <w:lang w:val="en-AU"/>
              </w:rPr>
              <w:t>Thomas argues that from exploring experiences of p/t mature age learners, arguments are formed that challenge the dominant positioning of ‘belonging as a retention strategy’ because this analysis illustrates that the dominant view jars with diversity and complexity of their experiences.</w:t>
            </w:r>
          </w:p>
        </w:tc>
      </w:tr>
      <w:tr w:rsidR="0039242A" w:rsidRPr="000E6141" w14:paraId="229BB421" w14:textId="77777777" w:rsidTr="00511E4C">
        <w:tc>
          <w:tcPr>
            <w:tcW w:w="7089" w:type="dxa"/>
          </w:tcPr>
          <w:p w14:paraId="729C863A" w14:textId="536056BF" w:rsidR="0090135E" w:rsidRDefault="0039242A" w:rsidP="0090135E">
            <w:pPr>
              <w:rPr>
                <w:rFonts w:ascii="Times New Roman" w:hAnsi="Times New Roman"/>
                <w:sz w:val="24"/>
                <w:lang w:val="en-GB"/>
              </w:rPr>
            </w:pPr>
            <w:r w:rsidRPr="000E6141">
              <w:rPr>
                <w:rFonts w:ascii="Gill Sans MT" w:hAnsi="Gill Sans MT"/>
                <w:szCs w:val="22"/>
              </w:rPr>
              <w:t xml:space="preserve">Thomas, L. (2012). </w:t>
            </w:r>
            <w:hyperlink r:id="rId23" w:history="1">
              <w:r w:rsidRPr="0090135E">
                <w:rPr>
                  <w:rStyle w:val="Hyperlink"/>
                  <w:rFonts w:ascii="Gill Sans MT" w:hAnsi="Gill Sans MT"/>
                  <w:i/>
                  <w:szCs w:val="22"/>
                </w:rPr>
                <w:t>Building student engagement and belonging in Higher Education at a time of change</w:t>
              </w:r>
              <w:r w:rsidR="0090135E" w:rsidRPr="0090135E">
                <w:rPr>
                  <w:rStyle w:val="Hyperlink"/>
                  <w:rFonts w:ascii="Gill Sans MT" w:hAnsi="Gill Sans MT"/>
                  <w:i/>
                  <w:szCs w:val="22"/>
                </w:rPr>
                <w:t>: final report</w:t>
              </w:r>
              <w:r w:rsidRPr="0090135E">
                <w:rPr>
                  <w:rStyle w:val="Hyperlink"/>
                  <w:rFonts w:ascii="Gill Sans MT" w:hAnsi="Gill Sans MT"/>
                  <w:i/>
                  <w:szCs w:val="22"/>
                </w:rPr>
                <w:t xml:space="preserve"> from the What Works? Student Retention &amp; Success programme</w:t>
              </w:r>
            </w:hyperlink>
            <w:r w:rsidRPr="0090135E">
              <w:rPr>
                <w:rFonts w:ascii="Gill Sans MT" w:hAnsi="Gill Sans MT"/>
                <w:i/>
                <w:szCs w:val="22"/>
              </w:rPr>
              <w:t xml:space="preserve">. </w:t>
            </w:r>
            <w:r w:rsidR="0090135E">
              <w:rPr>
                <w:rFonts w:ascii="Gill Sans MT" w:hAnsi="Gill Sans MT"/>
                <w:szCs w:val="22"/>
              </w:rPr>
              <w:t xml:space="preserve">Retrieved from The Higher Education </w:t>
            </w:r>
            <w:r w:rsidR="0090135E">
              <w:rPr>
                <w:rFonts w:ascii="Gill Sans MT" w:hAnsi="Gill Sans MT"/>
                <w:szCs w:val="22"/>
              </w:rPr>
              <w:lastRenderedPageBreak/>
              <w:t xml:space="preserve">Academy website: </w:t>
            </w:r>
            <w:r w:rsidR="0090135E" w:rsidRPr="0090135E">
              <w:t>https://www.heacademy.ac.uk/system/files/what_works_final_report_0.pdf</w:t>
            </w:r>
          </w:p>
          <w:p w14:paraId="13383C3B" w14:textId="6C25090C" w:rsidR="0039242A" w:rsidRPr="0090135E" w:rsidRDefault="0039242A" w:rsidP="00CA41E0">
            <w:pPr>
              <w:widowControl w:val="0"/>
              <w:autoSpaceDE w:val="0"/>
              <w:autoSpaceDN w:val="0"/>
              <w:adjustRightInd w:val="0"/>
              <w:rPr>
                <w:rFonts w:ascii="Gill Sans MT" w:hAnsi="Gill Sans MT"/>
                <w:szCs w:val="22"/>
              </w:rPr>
            </w:pPr>
          </w:p>
          <w:p w14:paraId="6F6B6F8F" w14:textId="77777777" w:rsidR="0039242A" w:rsidRPr="000E6141" w:rsidRDefault="0039242A" w:rsidP="00CA41E0">
            <w:pPr>
              <w:widowControl w:val="0"/>
              <w:autoSpaceDE w:val="0"/>
              <w:autoSpaceDN w:val="0"/>
              <w:adjustRightInd w:val="0"/>
              <w:rPr>
                <w:rFonts w:ascii="Gill Sans MT" w:hAnsi="Gill Sans MT"/>
                <w:szCs w:val="22"/>
              </w:rPr>
            </w:pPr>
          </w:p>
          <w:p w14:paraId="55D707DF" w14:textId="77777777" w:rsidR="0039242A" w:rsidRDefault="0039242A" w:rsidP="00CA41E0">
            <w:pPr>
              <w:widowControl w:val="0"/>
              <w:autoSpaceDE w:val="0"/>
              <w:autoSpaceDN w:val="0"/>
              <w:adjustRightInd w:val="0"/>
              <w:rPr>
                <w:rFonts w:ascii="Gill Sans MT" w:hAnsi="Gill Sans MT"/>
                <w:szCs w:val="22"/>
              </w:rPr>
            </w:pPr>
            <w:r w:rsidRPr="000E6141">
              <w:rPr>
                <w:rFonts w:ascii="Gill Sans MT" w:hAnsi="Gill Sans MT"/>
                <w:szCs w:val="22"/>
              </w:rPr>
              <w:t>UK</w:t>
            </w:r>
          </w:p>
          <w:p w14:paraId="39FD4916" w14:textId="77777777" w:rsidR="00473553" w:rsidRDefault="00473553" w:rsidP="00CA41E0">
            <w:pPr>
              <w:widowControl w:val="0"/>
              <w:autoSpaceDE w:val="0"/>
              <w:autoSpaceDN w:val="0"/>
              <w:adjustRightInd w:val="0"/>
              <w:rPr>
                <w:rFonts w:ascii="Gill Sans MT" w:hAnsi="Gill Sans MT"/>
                <w:szCs w:val="22"/>
              </w:rPr>
            </w:pPr>
            <w:r>
              <w:rPr>
                <w:rFonts w:ascii="Gill Sans MT" w:hAnsi="Gill Sans MT"/>
                <w:szCs w:val="22"/>
              </w:rPr>
              <w:t xml:space="preserve">Annotated by Anna Xavier </w:t>
            </w:r>
          </w:p>
          <w:p w14:paraId="514BD612" w14:textId="77777777" w:rsidR="00473553" w:rsidRDefault="00473553" w:rsidP="00CA41E0">
            <w:pPr>
              <w:widowControl w:val="0"/>
              <w:autoSpaceDE w:val="0"/>
              <w:autoSpaceDN w:val="0"/>
              <w:adjustRightInd w:val="0"/>
              <w:rPr>
                <w:rFonts w:ascii="Gill Sans MT" w:hAnsi="Gill Sans MT"/>
                <w:szCs w:val="22"/>
              </w:rPr>
            </w:pPr>
          </w:p>
          <w:p w14:paraId="3AB335AB" w14:textId="77777777" w:rsidR="00473553" w:rsidRDefault="00473553" w:rsidP="00CA41E0">
            <w:pPr>
              <w:widowControl w:val="0"/>
              <w:autoSpaceDE w:val="0"/>
              <w:autoSpaceDN w:val="0"/>
              <w:adjustRightInd w:val="0"/>
              <w:rPr>
                <w:rFonts w:ascii="Gill Sans MT" w:hAnsi="Gill Sans MT"/>
                <w:szCs w:val="22"/>
              </w:rPr>
            </w:pPr>
          </w:p>
          <w:p w14:paraId="07A3AFC6" w14:textId="1B6FC7B8" w:rsidR="00473553" w:rsidRPr="00473553" w:rsidRDefault="00473553" w:rsidP="00CA41E0">
            <w:pPr>
              <w:widowControl w:val="0"/>
              <w:autoSpaceDE w:val="0"/>
              <w:autoSpaceDN w:val="0"/>
              <w:adjustRightInd w:val="0"/>
              <w:rPr>
                <w:rFonts w:ascii="Gill Sans MT" w:hAnsi="Gill Sans MT"/>
                <w:i/>
                <w:szCs w:val="22"/>
              </w:rPr>
            </w:pPr>
            <w:r>
              <w:rPr>
                <w:rFonts w:ascii="Gill Sans MT" w:hAnsi="Gill Sans MT"/>
                <w:szCs w:val="22"/>
              </w:rPr>
              <w:t xml:space="preserve">Keywords (Anna’s): </w:t>
            </w:r>
            <w:r>
              <w:rPr>
                <w:rFonts w:ascii="Gill Sans MT" w:hAnsi="Gill Sans MT"/>
                <w:i/>
                <w:szCs w:val="22"/>
              </w:rPr>
              <w:t>retention; success; higher education</w:t>
            </w:r>
          </w:p>
        </w:tc>
        <w:tc>
          <w:tcPr>
            <w:tcW w:w="8504" w:type="dxa"/>
          </w:tcPr>
          <w:p w14:paraId="2D0600E4" w14:textId="77777777" w:rsidR="00AF44E0" w:rsidRPr="00AF44E0" w:rsidRDefault="0039242A" w:rsidP="00AF44E0">
            <w:pPr>
              <w:pStyle w:val="NormalWeb"/>
              <w:rPr>
                <w:rFonts w:ascii="HelveticaNeue" w:hAnsi="HelveticaNeue" w:hint="eastAsia"/>
                <w:sz w:val="22"/>
                <w:szCs w:val="22"/>
                <w:lang w:val="en-GB"/>
              </w:rPr>
            </w:pPr>
            <w:r w:rsidRPr="000E6141">
              <w:rPr>
                <w:rFonts w:ascii="Gill Sans MT" w:hAnsi="Gill Sans MT"/>
                <w:b/>
                <w:color w:val="000000"/>
                <w:szCs w:val="22"/>
                <w:lang w:val="en-AU"/>
              </w:rPr>
              <w:lastRenderedPageBreak/>
              <w:t xml:space="preserve">Context: </w:t>
            </w:r>
            <w:r w:rsidR="00DB1C88" w:rsidRPr="00DB1C88">
              <w:rPr>
                <w:rFonts w:ascii="Gill Sans MT" w:hAnsi="Gill Sans MT" w:cstheme="minorBidi"/>
                <w:color w:val="000000"/>
                <w:sz w:val="22"/>
                <w:szCs w:val="22"/>
                <w:lang w:val="en-GB"/>
              </w:rPr>
              <w:t>The NAO report recognise</w:t>
            </w:r>
            <w:r w:rsidR="00AF44E0">
              <w:rPr>
                <w:rFonts w:ascii="Gill Sans MT" w:hAnsi="Gill Sans MT"/>
                <w:color w:val="000000"/>
                <w:szCs w:val="22"/>
                <w:lang w:val="en-GB"/>
              </w:rPr>
              <w:t>s</w:t>
            </w:r>
            <w:r w:rsidR="00DB1C88" w:rsidRPr="00DB1C88">
              <w:rPr>
                <w:rFonts w:ascii="Gill Sans MT" w:hAnsi="Gill Sans MT" w:cstheme="minorBidi"/>
                <w:color w:val="000000"/>
                <w:sz w:val="22"/>
                <w:szCs w:val="22"/>
                <w:lang w:val="en-GB"/>
              </w:rPr>
              <w:t xml:space="preserve"> England’s good standing</w:t>
            </w:r>
            <w:r w:rsidR="00AF44E0">
              <w:rPr>
                <w:rFonts w:ascii="Gill Sans MT" w:hAnsi="Gill Sans MT"/>
                <w:color w:val="000000"/>
                <w:szCs w:val="22"/>
                <w:lang w:val="en-GB"/>
              </w:rPr>
              <w:t xml:space="preserve"> on retention in HE institutions</w:t>
            </w:r>
            <w:r w:rsidR="00DB1C88" w:rsidRPr="00DB1C88">
              <w:rPr>
                <w:rFonts w:ascii="Gill Sans MT" w:hAnsi="Gill Sans MT" w:cstheme="minorBidi"/>
                <w:color w:val="000000"/>
                <w:sz w:val="22"/>
                <w:szCs w:val="22"/>
                <w:lang w:val="en-GB"/>
              </w:rPr>
              <w:t xml:space="preserve"> internationally, but urged the HE sector to find ways of further improving student retention and completion. The P</w:t>
            </w:r>
            <w:r w:rsidR="00AF44E0">
              <w:rPr>
                <w:rFonts w:ascii="Gill Sans MT" w:hAnsi="Gill Sans MT"/>
                <w:color w:val="000000"/>
                <w:szCs w:val="22"/>
                <w:lang w:val="en-GB"/>
              </w:rPr>
              <w:t xml:space="preserve">ublic Accounts </w:t>
            </w:r>
            <w:r w:rsidR="00DB1C88" w:rsidRPr="00DB1C88">
              <w:rPr>
                <w:rFonts w:ascii="Gill Sans MT" w:hAnsi="Gill Sans MT" w:cstheme="minorBidi"/>
                <w:color w:val="000000"/>
                <w:sz w:val="22"/>
                <w:szCs w:val="22"/>
                <w:lang w:val="en-GB"/>
              </w:rPr>
              <w:t>C</w:t>
            </w:r>
            <w:r w:rsidR="00AF44E0">
              <w:rPr>
                <w:rFonts w:ascii="Gill Sans MT" w:hAnsi="Gill Sans MT"/>
                <w:color w:val="000000"/>
                <w:szCs w:val="22"/>
                <w:lang w:val="en-GB"/>
              </w:rPr>
              <w:t>ommittee (PAC)</w:t>
            </w:r>
            <w:r w:rsidR="00DB1C88" w:rsidRPr="00DB1C88">
              <w:rPr>
                <w:rFonts w:ascii="Gill Sans MT" w:hAnsi="Gill Sans MT" w:cstheme="minorBidi"/>
                <w:color w:val="000000"/>
                <w:sz w:val="22"/>
                <w:szCs w:val="22"/>
                <w:lang w:val="en-GB"/>
              </w:rPr>
              <w:t xml:space="preserve"> felt that a </w:t>
            </w:r>
            <w:r w:rsidR="00DB1C88" w:rsidRPr="00DB1C88">
              <w:rPr>
                <w:rFonts w:ascii="Gill Sans MT" w:hAnsi="Gill Sans MT" w:cstheme="minorBidi"/>
                <w:color w:val="000000"/>
                <w:sz w:val="22"/>
                <w:szCs w:val="22"/>
                <w:lang w:val="en-GB"/>
              </w:rPr>
              <w:lastRenderedPageBreak/>
              <w:t xml:space="preserve">significant barrier to further progress was the lack of evidence about what actually works to improve student retention and completion. </w:t>
            </w:r>
            <w:r w:rsidR="00AF44E0" w:rsidRPr="006968CB">
              <w:rPr>
                <w:rFonts w:ascii="Gill Sans MT" w:hAnsi="Gill Sans MT"/>
                <w:color w:val="000000"/>
                <w:sz w:val="22"/>
                <w:szCs w:val="22"/>
                <w:lang w:val="en-GB"/>
              </w:rPr>
              <w:t>Although there is extensive</w:t>
            </w:r>
            <w:r w:rsidR="00DB1C88" w:rsidRPr="006968CB">
              <w:rPr>
                <w:rFonts w:ascii="Gill Sans MT" w:hAnsi="Gill Sans MT"/>
                <w:color w:val="000000"/>
                <w:sz w:val="22"/>
                <w:szCs w:val="22"/>
                <w:lang w:val="en-GB"/>
              </w:rPr>
              <w:t xml:space="preserve"> research about student retention and success (Jones, 2008; Troxel, 2010; Krause, forthcoming)</w:t>
            </w:r>
            <w:r w:rsidR="00AF44E0" w:rsidRPr="006968CB">
              <w:rPr>
                <w:rFonts w:ascii="Gill Sans MT" w:hAnsi="Gill Sans MT"/>
                <w:color w:val="000000"/>
                <w:sz w:val="22"/>
                <w:szCs w:val="22"/>
                <w:lang w:val="en-GB"/>
              </w:rPr>
              <w:t>, it is</w:t>
            </w:r>
            <w:r w:rsidR="00DB1C88" w:rsidRPr="006968CB">
              <w:rPr>
                <w:rFonts w:ascii="Gill Sans MT" w:hAnsi="Gill Sans MT"/>
                <w:color w:val="000000"/>
                <w:sz w:val="22"/>
                <w:szCs w:val="22"/>
                <w:lang w:val="en-GB"/>
              </w:rPr>
              <w:t>, difficult to translate this knowledge into activities that impact on student persistence and success, and institutional outcomes</w:t>
            </w:r>
            <w:r w:rsidR="00AF44E0" w:rsidRPr="006968CB">
              <w:rPr>
                <w:rFonts w:ascii="Gill Sans MT" w:hAnsi="Gill Sans MT"/>
                <w:color w:val="000000"/>
                <w:sz w:val="22"/>
                <w:szCs w:val="22"/>
                <w:lang w:val="en-GB"/>
              </w:rPr>
              <w:t xml:space="preserve">. </w:t>
            </w:r>
            <w:r w:rsidR="00AF44E0" w:rsidRPr="006968CB">
              <w:rPr>
                <w:rFonts w:ascii="Gill Sans MT" w:hAnsi="Gill Sans MT"/>
                <w:sz w:val="22"/>
                <w:szCs w:val="22"/>
              </w:rPr>
              <w:t xml:space="preserve">The Paul Hamlyn Foundation (PHF), an independent charitable </w:t>
            </w:r>
            <w:proofErr w:type="spellStart"/>
            <w:r w:rsidR="00AF44E0" w:rsidRPr="006968CB">
              <w:rPr>
                <w:rFonts w:ascii="Gill Sans MT" w:hAnsi="Gill Sans MT"/>
                <w:sz w:val="22"/>
                <w:szCs w:val="22"/>
              </w:rPr>
              <w:t>organisation</w:t>
            </w:r>
            <w:proofErr w:type="spellEnd"/>
            <w:r w:rsidR="00AF44E0" w:rsidRPr="006968CB">
              <w:rPr>
                <w:rFonts w:ascii="Gill Sans MT" w:hAnsi="Gill Sans MT"/>
                <w:sz w:val="22"/>
                <w:szCs w:val="22"/>
              </w:rPr>
              <w:t xml:space="preserve"> responded to these challenges by initiating and supporting the ‘What Works? Student Retention &amp; Success’ programme. </w:t>
            </w:r>
            <w:r w:rsidR="00AF44E0" w:rsidRPr="006968CB">
              <w:rPr>
                <w:rFonts w:ascii="Gill Sans MT" w:hAnsi="Gill Sans MT"/>
                <w:sz w:val="22"/>
                <w:szCs w:val="22"/>
                <w:lang w:val="en-GB"/>
              </w:rPr>
              <w:t>The primary purpose of the programme was to generate evidence-based analysis and evaluation about the most effective practices to ensure high continuation and completion rates through seven projects involving 22 higher education institutions.</w:t>
            </w:r>
            <w:r w:rsidR="00AF44E0" w:rsidRPr="00AF44E0">
              <w:rPr>
                <w:rFonts w:ascii="HelveticaNeue" w:hAnsi="HelveticaNeue"/>
                <w:sz w:val="22"/>
                <w:szCs w:val="22"/>
                <w:lang w:val="en-GB"/>
              </w:rPr>
              <w:t xml:space="preserve"> </w:t>
            </w:r>
          </w:p>
          <w:p w14:paraId="60ECA397" w14:textId="52B0FDB9" w:rsidR="00AF44E0" w:rsidRPr="00AF44E0" w:rsidRDefault="0039242A" w:rsidP="00AF44E0">
            <w:pPr>
              <w:rPr>
                <w:rFonts w:ascii="Gill Sans MT" w:hAnsi="Gill Sans MT"/>
                <w:color w:val="000000"/>
                <w:szCs w:val="22"/>
                <w:lang w:val="en-GB"/>
              </w:rPr>
            </w:pPr>
            <w:r w:rsidRPr="000E6141">
              <w:rPr>
                <w:rFonts w:ascii="Gill Sans MT" w:hAnsi="Gill Sans MT"/>
                <w:b/>
                <w:color w:val="000000"/>
                <w:szCs w:val="22"/>
                <w:lang w:val="en-AU"/>
              </w:rPr>
              <w:t xml:space="preserve">Aim: </w:t>
            </w:r>
            <w:r w:rsidR="00AF44E0" w:rsidRPr="00AF44E0">
              <w:rPr>
                <w:rFonts w:ascii="Gill Sans MT" w:hAnsi="Gill Sans MT"/>
                <w:color w:val="000000"/>
                <w:szCs w:val="22"/>
                <w:lang w:val="en-GB"/>
              </w:rPr>
              <w:t xml:space="preserve">This </w:t>
            </w:r>
            <w:r w:rsidR="00AF44E0">
              <w:rPr>
                <w:rFonts w:ascii="Gill Sans MT" w:hAnsi="Gill Sans MT"/>
                <w:color w:val="000000"/>
                <w:szCs w:val="22"/>
                <w:lang w:val="en-GB"/>
              </w:rPr>
              <w:t>report aims to provide a</w:t>
            </w:r>
            <w:r w:rsidR="00AF44E0" w:rsidRPr="00AF44E0">
              <w:rPr>
                <w:rFonts w:ascii="Gill Sans MT" w:hAnsi="Gill Sans MT"/>
                <w:color w:val="000000"/>
                <w:szCs w:val="22"/>
                <w:lang w:val="en-GB"/>
              </w:rPr>
              <w:t xml:space="preserve"> synthesis of the key messages, findings, implications and recommendations </w:t>
            </w:r>
            <w:r w:rsidR="00AF44E0">
              <w:rPr>
                <w:rFonts w:ascii="Gill Sans MT" w:hAnsi="Gill Sans MT"/>
                <w:color w:val="000000"/>
                <w:szCs w:val="22"/>
                <w:lang w:val="en-GB"/>
              </w:rPr>
              <w:t xml:space="preserve">resulting </w:t>
            </w:r>
            <w:r w:rsidR="00AF44E0" w:rsidRPr="00AF44E0">
              <w:rPr>
                <w:rFonts w:ascii="Gill Sans MT" w:hAnsi="Gill Sans MT"/>
                <w:color w:val="000000"/>
                <w:szCs w:val="22"/>
                <w:lang w:val="en-GB"/>
              </w:rPr>
              <w:t xml:space="preserve">from the projects funded through the </w:t>
            </w:r>
            <w:r w:rsidR="00AF44E0">
              <w:rPr>
                <w:rFonts w:ascii="Gill Sans MT" w:hAnsi="Gill Sans MT"/>
                <w:color w:val="000000"/>
                <w:szCs w:val="22"/>
                <w:lang w:val="en-GB"/>
              </w:rPr>
              <w:t>‘</w:t>
            </w:r>
            <w:r w:rsidR="00AF44E0" w:rsidRPr="00AF44E0">
              <w:rPr>
                <w:rFonts w:ascii="Gill Sans MT" w:hAnsi="Gill Sans MT"/>
                <w:color w:val="000000"/>
                <w:szCs w:val="22"/>
                <w:lang w:val="en-GB"/>
              </w:rPr>
              <w:t>What Works? Student Retention &amp; Success</w:t>
            </w:r>
            <w:r w:rsidR="00AF44E0">
              <w:rPr>
                <w:rFonts w:ascii="Gill Sans MT" w:hAnsi="Gill Sans MT"/>
                <w:color w:val="000000"/>
                <w:szCs w:val="22"/>
                <w:lang w:val="en-GB"/>
              </w:rPr>
              <w:t>’</w:t>
            </w:r>
            <w:r w:rsidR="00AF44E0" w:rsidRPr="00AF44E0">
              <w:rPr>
                <w:rFonts w:ascii="Gill Sans MT" w:hAnsi="Gill Sans MT"/>
                <w:color w:val="000000"/>
                <w:szCs w:val="22"/>
                <w:lang w:val="en-GB"/>
              </w:rPr>
              <w:t xml:space="preserve"> programme </w:t>
            </w:r>
            <w:r w:rsidR="00AF44E0">
              <w:rPr>
                <w:rFonts w:ascii="Gill Sans MT" w:hAnsi="Gill Sans MT"/>
                <w:color w:val="000000"/>
                <w:szCs w:val="22"/>
                <w:lang w:val="en-GB"/>
              </w:rPr>
              <w:t xml:space="preserve">from </w:t>
            </w:r>
            <w:r w:rsidR="00AF44E0" w:rsidRPr="00AF44E0">
              <w:rPr>
                <w:rFonts w:ascii="Gill Sans MT" w:hAnsi="Gill Sans MT"/>
                <w:color w:val="000000"/>
                <w:szCs w:val="22"/>
                <w:lang w:val="en-GB"/>
              </w:rPr>
              <w:t>2008-201</w:t>
            </w:r>
            <w:r w:rsidR="00AF44E0">
              <w:rPr>
                <w:rFonts w:ascii="Gill Sans MT" w:hAnsi="Gill Sans MT"/>
                <w:color w:val="000000"/>
                <w:szCs w:val="22"/>
                <w:lang w:val="en-GB"/>
              </w:rPr>
              <w:t xml:space="preserve">1. </w:t>
            </w:r>
            <w:r w:rsidR="00AF44E0" w:rsidRPr="00AF44E0">
              <w:rPr>
                <w:rFonts w:ascii="Gill Sans MT" w:hAnsi="Gill Sans MT"/>
                <w:color w:val="000000"/>
                <w:szCs w:val="22"/>
                <w:lang w:val="en-GB"/>
              </w:rPr>
              <w:t xml:space="preserve"> </w:t>
            </w:r>
          </w:p>
          <w:p w14:paraId="63893435" w14:textId="26E4FD96" w:rsidR="0039242A" w:rsidRPr="00AF44E0" w:rsidRDefault="0039242A" w:rsidP="00CA41E0">
            <w:pPr>
              <w:rPr>
                <w:rFonts w:ascii="Gill Sans MT" w:hAnsi="Gill Sans MT"/>
                <w:color w:val="000000"/>
                <w:szCs w:val="22"/>
                <w:lang w:val="en-AU"/>
              </w:rPr>
            </w:pPr>
            <w:r w:rsidRPr="000E6141">
              <w:rPr>
                <w:rFonts w:ascii="Gill Sans MT" w:hAnsi="Gill Sans MT"/>
                <w:b/>
                <w:color w:val="000000"/>
                <w:szCs w:val="22"/>
                <w:lang w:val="en-AU"/>
              </w:rPr>
              <w:t>Theoretical frame:</w:t>
            </w:r>
            <w:r w:rsidR="00AF44E0">
              <w:rPr>
                <w:rFonts w:ascii="Gill Sans MT" w:hAnsi="Gill Sans MT"/>
                <w:b/>
                <w:color w:val="000000"/>
                <w:szCs w:val="22"/>
                <w:lang w:val="en-AU"/>
              </w:rPr>
              <w:t xml:space="preserve"> </w:t>
            </w:r>
            <w:r w:rsidR="00AF44E0">
              <w:rPr>
                <w:rFonts w:ascii="Gill Sans MT" w:hAnsi="Gill Sans MT"/>
                <w:color w:val="000000"/>
                <w:szCs w:val="22"/>
                <w:lang w:val="en-AU"/>
              </w:rPr>
              <w:t xml:space="preserve">Not specified in study. </w:t>
            </w:r>
          </w:p>
          <w:p w14:paraId="0A1A0ADA" w14:textId="7C395593" w:rsidR="00465F7A" w:rsidRDefault="0039242A" w:rsidP="00465F7A">
            <w:pPr>
              <w:rPr>
                <w:rFonts w:ascii="Gill Sans MT" w:hAnsi="Gill Sans MT"/>
                <w:color w:val="000000"/>
                <w:szCs w:val="22"/>
                <w:lang w:val="en-GB"/>
              </w:rPr>
            </w:pPr>
            <w:r w:rsidRPr="000E6141">
              <w:rPr>
                <w:rFonts w:ascii="Gill Sans MT" w:hAnsi="Gill Sans MT"/>
                <w:b/>
                <w:color w:val="000000"/>
                <w:szCs w:val="22"/>
                <w:lang w:val="en-AU"/>
              </w:rPr>
              <w:t>Methodology:</w:t>
            </w:r>
            <w:r w:rsidR="00AF44E0">
              <w:rPr>
                <w:rFonts w:ascii="Gill Sans MT" w:hAnsi="Gill Sans MT"/>
                <w:b/>
                <w:color w:val="000000"/>
                <w:szCs w:val="22"/>
                <w:lang w:val="en-AU"/>
              </w:rPr>
              <w:t xml:space="preserve"> </w:t>
            </w:r>
            <w:r w:rsidR="00AF44E0">
              <w:rPr>
                <w:rFonts w:ascii="Gill Sans MT" w:hAnsi="Gill Sans MT"/>
                <w:color w:val="000000"/>
                <w:szCs w:val="22"/>
                <w:lang w:val="en-AU"/>
              </w:rPr>
              <w:t>Project 1: A comparative evaluation of the roles of student adviser and personal tutor in relation to undergraduate student retention (Anglia Ruskin University) – Data collection method: Online survey; Participants: First and second-year undergraduate students at Anglia Ruskin University (n=722, over 10% response rate); Data analysis: Using SPSS &amp; NVivo</w:t>
            </w:r>
            <w:r w:rsidR="00922426">
              <w:rPr>
                <w:rFonts w:ascii="Gill Sans MT" w:hAnsi="Gill Sans MT"/>
                <w:color w:val="000000"/>
                <w:szCs w:val="22"/>
                <w:lang w:val="en-AU"/>
              </w:rPr>
              <w:t>; Project 2: Pathways to success through peer mentoring (</w:t>
            </w:r>
            <w:r w:rsidR="00922426" w:rsidRPr="00922426">
              <w:rPr>
                <w:rFonts w:ascii="Gill Sans MT" w:hAnsi="Gill Sans MT"/>
                <w:color w:val="000000"/>
                <w:szCs w:val="22"/>
                <w:lang w:val="en-GB"/>
              </w:rPr>
              <w:t>Aston University, wit</w:t>
            </w:r>
            <w:r w:rsidR="00922426">
              <w:rPr>
                <w:rFonts w:ascii="Gill Sans MT" w:hAnsi="Gill Sans MT"/>
                <w:color w:val="000000"/>
                <w:szCs w:val="22"/>
                <w:lang w:val="en-GB"/>
              </w:rPr>
              <w:t>h</w:t>
            </w:r>
            <w:r w:rsidR="00922426" w:rsidRPr="00922426">
              <w:rPr>
                <w:rFonts w:ascii="Gill Sans MT" w:hAnsi="Gill Sans MT"/>
                <w:color w:val="000000"/>
                <w:szCs w:val="22"/>
                <w:lang w:val="en-GB"/>
              </w:rPr>
              <w:t xml:space="preserve"> Bangor University; Liverpool Hope University; London Metropolitan University; Oslo University Colleg</w:t>
            </w:r>
            <w:r w:rsidR="00922426">
              <w:rPr>
                <w:rFonts w:ascii="Gill Sans MT" w:hAnsi="Gill Sans MT"/>
                <w:color w:val="000000"/>
                <w:szCs w:val="22"/>
                <w:lang w:val="en-GB"/>
              </w:rPr>
              <w:t>e</w:t>
            </w:r>
            <w:r w:rsidR="00922426" w:rsidRPr="00922426">
              <w:rPr>
                <w:rFonts w:ascii="Gill Sans MT" w:hAnsi="Gill Sans MT"/>
                <w:color w:val="000000"/>
                <w:szCs w:val="22"/>
                <w:lang w:val="en-GB"/>
              </w:rPr>
              <w:t>; Oxford Brookes University; University of Sheffield; and York University</w:t>
            </w:r>
            <w:r w:rsidR="00922426">
              <w:rPr>
                <w:rFonts w:ascii="Gill Sans MT" w:hAnsi="Gill Sans MT"/>
                <w:color w:val="000000"/>
                <w:szCs w:val="22"/>
                <w:lang w:val="en-GB"/>
              </w:rPr>
              <w:t xml:space="preserve">) –Approach: Mixed-methodological approach &amp; multiple case-study design; Data collection methods: Survey, in-depth qualitative interviews &amp; non-participant overt observations of peer mentoring activity during ‘welcome’ weekend in September. Participants: </w:t>
            </w:r>
            <w:r w:rsidR="00AD2B36">
              <w:rPr>
                <w:rFonts w:ascii="Gill Sans MT" w:hAnsi="Gill Sans MT"/>
                <w:color w:val="000000"/>
                <w:szCs w:val="22"/>
                <w:lang w:val="en-GB"/>
              </w:rPr>
              <w:t xml:space="preserve">Questionnaires (302 completion); Follow on survey (374 completion); Qualitative interviews: 97 peer mentors &amp; mentees; </w:t>
            </w:r>
            <w:r w:rsidR="00922426">
              <w:rPr>
                <w:rFonts w:ascii="Gill Sans MT" w:hAnsi="Gill Sans MT"/>
                <w:color w:val="000000"/>
                <w:szCs w:val="22"/>
                <w:lang w:val="en-GB"/>
              </w:rPr>
              <w:t>Data analysis:</w:t>
            </w:r>
            <w:r w:rsidR="00DB2CCD">
              <w:rPr>
                <w:rFonts w:ascii="Gill Sans MT" w:hAnsi="Gill Sans MT"/>
                <w:color w:val="000000"/>
                <w:szCs w:val="22"/>
                <w:lang w:val="en-GB"/>
              </w:rPr>
              <w:t xml:space="preserve"> </w:t>
            </w:r>
            <w:r w:rsidR="00AD2B36">
              <w:rPr>
                <w:rFonts w:ascii="Gill Sans MT" w:hAnsi="Gill Sans MT"/>
                <w:color w:val="000000"/>
                <w:szCs w:val="22"/>
                <w:lang w:val="en-GB"/>
              </w:rPr>
              <w:t>Quantitative data – SPSS; Qualitative data – grounded theory approach</w:t>
            </w:r>
            <w:r w:rsidR="00922426">
              <w:rPr>
                <w:rFonts w:ascii="Gill Sans MT" w:hAnsi="Gill Sans MT"/>
                <w:color w:val="000000"/>
                <w:szCs w:val="22"/>
                <w:lang w:val="en-GB"/>
              </w:rPr>
              <w:t>.</w:t>
            </w:r>
            <w:r w:rsidR="00AD2B36">
              <w:rPr>
                <w:rFonts w:ascii="Gill Sans MT" w:hAnsi="Gill Sans MT"/>
                <w:color w:val="000000"/>
                <w:szCs w:val="22"/>
                <w:lang w:val="en-GB"/>
              </w:rPr>
              <w:t xml:space="preserve"> Project 3: ‘Belonging’ and ‘intimacy’ factors in the retention of students (University of Leicester)</w:t>
            </w:r>
            <w:r w:rsidR="00DB2CCD">
              <w:rPr>
                <w:rFonts w:ascii="Gill Sans MT" w:hAnsi="Gill Sans MT"/>
                <w:color w:val="000000"/>
                <w:szCs w:val="22"/>
                <w:lang w:val="en-GB"/>
              </w:rPr>
              <w:t xml:space="preserve"> – Data collection methods: Questionnaire surveys, individual interviews &amp; analysis of video diaries of first- and second- year students involved in a longitudinal student experience project carried out by GENIE, the university’s Centre for Excellence for Teaching and Learning; Participants: </w:t>
            </w:r>
            <w:r w:rsidR="00DB2CCD" w:rsidRPr="00DB2CCD">
              <w:rPr>
                <w:rFonts w:ascii="Gill Sans MT" w:hAnsi="Gill Sans MT"/>
                <w:color w:val="000000"/>
                <w:szCs w:val="22"/>
                <w:lang w:val="en-GB"/>
              </w:rPr>
              <w:t xml:space="preserve">current first- and third-year students from medical, Biological Science and English courses, as well as students </w:t>
            </w:r>
            <w:r w:rsidR="00DB2CCD">
              <w:rPr>
                <w:rFonts w:ascii="Gill Sans MT" w:hAnsi="Gill Sans MT"/>
                <w:color w:val="000000"/>
                <w:szCs w:val="22"/>
                <w:lang w:val="en-GB"/>
              </w:rPr>
              <w:t>who have</w:t>
            </w:r>
            <w:r w:rsidR="00DB2CCD" w:rsidRPr="00DB2CCD">
              <w:rPr>
                <w:rFonts w:ascii="Gill Sans MT" w:hAnsi="Gill Sans MT"/>
                <w:color w:val="000000"/>
                <w:szCs w:val="22"/>
                <w:lang w:val="en-GB"/>
              </w:rPr>
              <w:t xml:space="preserve"> </w:t>
            </w:r>
            <w:r w:rsidR="00DB2CCD" w:rsidRPr="00DB2CCD">
              <w:rPr>
                <w:rFonts w:ascii="Gill Sans MT" w:hAnsi="Gill Sans MT"/>
                <w:color w:val="000000"/>
                <w:szCs w:val="22"/>
                <w:lang w:val="en-GB"/>
              </w:rPr>
              <w:lastRenderedPageBreak/>
              <w:t xml:space="preserve">withdrawn from their courses. </w:t>
            </w:r>
            <w:r w:rsidR="00A371DB">
              <w:rPr>
                <w:rFonts w:ascii="Gill Sans MT" w:hAnsi="Gill Sans MT"/>
                <w:color w:val="000000"/>
                <w:szCs w:val="22"/>
                <w:lang w:val="en-GB"/>
              </w:rPr>
              <w:t>Project 4: Dispositions to stay: the support &amp; evaluation of retention strategies using the Effective Lifelong Learning Inventory (ELLI) (Northumbria University, with the University of Bedfordshire &amp; the University of Manchester)</w:t>
            </w:r>
            <w:r w:rsidR="00DB2C47">
              <w:rPr>
                <w:rFonts w:ascii="Gill Sans MT" w:hAnsi="Gill Sans MT"/>
                <w:color w:val="000000"/>
                <w:szCs w:val="22"/>
                <w:lang w:val="en-GB"/>
              </w:rPr>
              <w:t>- Approach: Analysis of relationship between scores on the ELLI &amp; student retention &amp; success &amp; the student experiences of using ELLI. Project 5: HERE! Higher education retention and engagement – Mixed-methods approach</w:t>
            </w:r>
            <w:r w:rsidR="001F3903">
              <w:rPr>
                <w:rFonts w:ascii="Gill Sans MT" w:hAnsi="Gill Sans MT"/>
                <w:color w:val="000000"/>
                <w:szCs w:val="22"/>
                <w:lang w:val="en-GB"/>
              </w:rPr>
              <w:t xml:space="preserve">; Data collection methods: Six large-scale transition surveys, 17 interviews &amp; three focus groups; Participants: Over 3000 first-year students &amp; staff at partner institutions. </w:t>
            </w:r>
            <w:r w:rsidR="00465F7A">
              <w:rPr>
                <w:rFonts w:ascii="Gill Sans MT" w:hAnsi="Gill Sans MT"/>
                <w:color w:val="000000"/>
                <w:szCs w:val="22"/>
                <w:lang w:val="en-GB"/>
              </w:rPr>
              <w:t xml:space="preserve">Project 6: </w:t>
            </w:r>
            <w:r w:rsidR="00465F7A" w:rsidRPr="00465F7A">
              <w:rPr>
                <w:rFonts w:ascii="Gill Sans MT" w:hAnsi="Gill Sans MT"/>
                <w:color w:val="000000"/>
                <w:szCs w:val="22"/>
                <w:lang w:val="en-GB"/>
              </w:rPr>
              <w:t>Comparing and evaluating the impacts on student retention of different approaches to supporting students through study advice and personal development</w:t>
            </w:r>
            <w:r w:rsidR="00465F7A">
              <w:rPr>
                <w:rFonts w:ascii="Gill Sans MT" w:hAnsi="Gill Sans MT"/>
                <w:color w:val="000000"/>
                <w:szCs w:val="22"/>
                <w:lang w:val="en-GB"/>
              </w:rPr>
              <w:t xml:space="preserve">. Data collection methods: Surveys, focus groups &amp; interviews; Participants: First-year undergraduate students at an academic school (Life Sciences at Oxford Brookes University) &amp; across an entire institution (University of Reading). Project 7: Good practice in student retention: an examination </w:t>
            </w:r>
            <w:r w:rsidR="00473553">
              <w:rPr>
                <w:rFonts w:ascii="Gill Sans MT" w:hAnsi="Gill Sans MT"/>
                <w:color w:val="000000"/>
                <w:szCs w:val="22"/>
                <w:lang w:val="en-GB"/>
              </w:rPr>
              <w:t xml:space="preserve">of the effects of student integration on non-completion (University of Sunderland, with Newcastle University &amp; University of Hull). Primarily qualitative methodological approach; Data collection method: Cross-institution survey &amp; analysis of retention performance data; Participants: Mature students, first year students, part-time students &amp; local students. </w:t>
            </w:r>
          </w:p>
          <w:p w14:paraId="4323D467" w14:textId="29930A8C" w:rsidR="00465F7A" w:rsidRPr="00465F7A" w:rsidRDefault="0039242A" w:rsidP="00465F7A">
            <w:pPr>
              <w:rPr>
                <w:rFonts w:ascii="Gill Sans MT" w:hAnsi="Gill Sans MT"/>
                <w:color w:val="000000"/>
                <w:szCs w:val="22"/>
                <w:lang w:val="en-GB"/>
              </w:rPr>
            </w:pPr>
            <w:r w:rsidRPr="000E6141">
              <w:rPr>
                <w:rFonts w:ascii="Gill Sans MT" w:hAnsi="Gill Sans MT"/>
                <w:b/>
                <w:color w:val="000000"/>
                <w:szCs w:val="22"/>
                <w:lang w:val="en-AU"/>
              </w:rPr>
              <w:t>Findings:</w:t>
            </w:r>
            <w:r w:rsidR="00AF44E0">
              <w:rPr>
                <w:rFonts w:ascii="Gill Sans MT" w:hAnsi="Gill Sans MT"/>
                <w:b/>
                <w:color w:val="000000"/>
                <w:szCs w:val="22"/>
                <w:lang w:val="en-AU"/>
              </w:rPr>
              <w:t xml:space="preserve"> </w:t>
            </w:r>
            <w:r w:rsidR="00AF44E0">
              <w:rPr>
                <w:rFonts w:ascii="Gill Sans MT" w:hAnsi="Gill Sans MT"/>
                <w:color w:val="000000"/>
                <w:szCs w:val="22"/>
                <w:lang w:val="en-AU"/>
              </w:rPr>
              <w:t xml:space="preserve">Project 1: Key finding – 42% (n=237) participants have considered dropping out on at least </w:t>
            </w:r>
            <w:r w:rsidR="00922426">
              <w:rPr>
                <w:rFonts w:ascii="Gill Sans MT" w:hAnsi="Gill Sans MT"/>
                <w:color w:val="000000"/>
                <w:szCs w:val="22"/>
                <w:lang w:val="en-AU"/>
              </w:rPr>
              <w:t xml:space="preserve">once, and 46.6% (n=110) of this group have considered dropping out more than once; 59% (n=153) considered leaving due to internal reasons (personal circumstances/self-doubt on personal ability to succeed in HE); 35% (n-196) considered withdrawing prior to or following assessment, or following a failure. </w:t>
            </w:r>
            <w:r w:rsidR="00AD2B36">
              <w:rPr>
                <w:rFonts w:ascii="Gill Sans MT" w:hAnsi="Gill Sans MT"/>
                <w:color w:val="000000"/>
                <w:szCs w:val="22"/>
                <w:lang w:val="en-AU"/>
              </w:rPr>
              <w:t xml:space="preserve">Project 2: Key finding: </w:t>
            </w:r>
            <w:proofErr w:type="spellStart"/>
            <w:r w:rsidR="00AD2B36">
              <w:rPr>
                <w:rFonts w:ascii="Gill Sans MT" w:hAnsi="Gill Sans MT"/>
                <w:color w:val="000000"/>
                <w:szCs w:val="22"/>
                <w:lang w:val="en-AU"/>
              </w:rPr>
              <w:t>i</w:t>
            </w:r>
            <w:proofErr w:type="spellEnd"/>
            <w:r w:rsidR="00AD2B36">
              <w:rPr>
                <w:rFonts w:ascii="Gill Sans MT" w:hAnsi="Gill Sans MT"/>
                <w:color w:val="000000"/>
                <w:szCs w:val="22"/>
                <w:lang w:val="en-AU"/>
              </w:rPr>
              <w:t xml:space="preserve">)Transition period: Majority of students were concerned about making friends when starting university. Transitional peer mentoring provides a means for students to quickly gain a sense of ‘belonging’ (p. 77); Longer term pastoral mentoring provides ongoing, long-term support for students who require it. ii)Following transition: Peer mentoring works by assisting students to make the most of the available academic opportunities at university. iii)Academic support – belonging &amp; peer mentoring: Peer mentors can help students on how to ‘learn to learn’ (p.78) at a higher level. iv)Benefits for mentors: Develop valuable transferable employability skills (self-management, leadership &amp; communication skills). v)Challenges of peer mentoring: From students’ perspective: Institutional issues &amp; communication problems vi)Writing peer mentoring: Provide a specialised service to improve students’ overall academic portfolio </w:t>
            </w:r>
            <w:r w:rsidR="00AD2B36">
              <w:rPr>
                <w:rFonts w:ascii="Gill Sans MT" w:hAnsi="Gill Sans MT"/>
                <w:color w:val="000000"/>
                <w:szCs w:val="22"/>
                <w:lang w:val="en-AU"/>
              </w:rPr>
              <w:lastRenderedPageBreak/>
              <w:t xml:space="preserve">vi)Challenges of writing peer mentoring: Balancing expectations of both parties, that are often different. </w:t>
            </w:r>
            <w:r w:rsidR="00DB2CCD">
              <w:rPr>
                <w:rFonts w:ascii="Gill Sans MT" w:hAnsi="Gill Sans MT"/>
                <w:color w:val="000000"/>
                <w:szCs w:val="22"/>
                <w:lang w:val="en-AU"/>
              </w:rPr>
              <w:t>Project 3: 6 key themes/messages</w:t>
            </w:r>
            <w:r w:rsidR="00A371DB">
              <w:rPr>
                <w:rFonts w:ascii="Gill Sans MT" w:hAnsi="Gill Sans MT"/>
                <w:color w:val="000000"/>
                <w:szCs w:val="22"/>
                <w:lang w:val="en-AU"/>
              </w:rPr>
              <w:t xml:space="preserve"> which play a significant role on establishing students’ confidence and sense of ‘belonging’ throughout their course: Personal tutors &amp; other staff relationships; departmental culture &amp; curriculum methods; managing expectations; central services; social spaces; clubs and societies.</w:t>
            </w:r>
            <w:r w:rsidR="00DB2C47">
              <w:rPr>
                <w:rFonts w:ascii="Gill Sans MT" w:hAnsi="Gill Sans MT"/>
                <w:color w:val="000000"/>
                <w:szCs w:val="22"/>
                <w:lang w:val="en-AU"/>
              </w:rPr>
              <w:t xml:space="preserve"> Project 4: Key finding: Strong learning relationships between students &amp; staff is a key factor in promoting motivation, engagement; a</w:t>
            </w:r>
            <w:r w:rsidR="00DB2C47" w:rsidRPr="00DB2C47">
              <w:rPr>
                <w:rFonts w:ascii="Gill Sans MT" w:hAnsi="Gill Sans MT"/>
                <w:color w:val="000000"/>
                <w:szCs w:val="22"/>
                <w:lang w:val="en-GB"/>
              </w:rPr>
              <w:t xml:space="preserve"> significant statistical relationship was </w:t>
            </w:r>
            <w:r w:rsidR="00DB2C47">
              <w:rPr>
                <w:rFonts w:ascii="Gill Sans MT" w:hAnsi="Gill Sans MT"/>
                <w:color w:val="000000"/>
                <w:szCs w:val="22"/>
                <w:lang w:val="en-GB"/>
              </w:rPr>
              <w:t xml:space="preserve">evident </w:t>
            </w:r>
            <w:r w:rsidR="00DB2C47" w:rsidRPr="00DB2C47">
              <w:rPr>
                <w:rFonts w:ascii="Gill Sans MT" w:hAnsi="Gill Sans MT"/>
                <w:color w:val="000000"/>
                <w:szCs w:val="22"/>
                <w:lang w:val="en-GB"/>
              </w:rPr>
              <w:t xml:space="preserve">between student success (as measured by a grade point average) and two of the ELLI dimensions, </w:t>
            </w:r>
            <w:r w:rsidR="00DB2C47" w:rsidRPr="00DB2C47">
              <w:rPr>
                <w:rFonts w:ascii="Gill Sans MT" w:hAnsi="Gill Sans MT"/>
                <w:b/>
                <w:bCs/>
                <w:color w:val="000000"/>
                <w:szCs w:val="22"/>
                <w:lang w:val="en-GB"/>
              </w:rPr>
              <w:t xml:space="preserve">critical curiosity </w:t>
            </w:r>
            <w:r w:rsidR="00DB2C47" w:rsidRPr="00DB2C47">
              <w:rPr>
                <w:rFonts w:ascii="Gill Sans MT" w:hAnsi="Gill Sans MT"/>
                <w:color w:val="000000"/>
                <w:szCs w:val="22"/>
                <w:lang w:val="en-GB"/>
              </w:rPr>
              <w:t xml:space="preserve">and </w:t>
            </w:r>
            <w:r w:rsidR="00DB2C47" w:rsidRPr="00DB2C47">
              <w:rPr>
                <w:rFonts w:ascii="Gill Sans MT" w:hAnsi="Gill Sans MT"/>
                <w:b/>
                <w:bCs/>
                <w:color w:val="000000"/>
                <w:szCs w:val="22"/>
                <w:lang w:val="en-GB"/>
              </w:rPr>
              <w:t>meaning making</w:t>
            </w:r>
            <w:r w:rsidR="00DB2C47" w:rsidRPr="00DB2C47">
              <w:rPr>
                <w:rFonts w:ascii="Gill Sans MT" w:hAnsi="Gill Sans MT"/>
                <w:color w:val="000000"/>
                <w:szCs w:val="22"/>
                <w:lang w:val="en-GB"/>
              </w:rPr>
              <w:t xml:space="preserve">. </w:t>
            </w:r>
            <w:r w:rsidR="00DB2C47">
              <w:rPr>
                <w:rFonts w:ascii="Gill Sans MT" w:hAnsi="Gill Sans MT"/>
                <w:color w:val="000000"/>
                <w:szCs w:val="22"/>
                <w:lang w:val="en-GB"/>
              </w:rPr>
              <w:t>Project 5:</w:t>
            </w:r>
            <w:r w:rsidR="001F3903">
              <w:rPr>
                <w:rFonts w:ascii="Gill Sans MT" w:hAnsi="Gill Sans MT"/>
                <w:color w:val="000000"/>
                <w:szCs w:val="22"/>
                <w:lang w:val="en-GB"/>
              </w:rPr>
              <w:t xml:space="preserve"> Key findings: </w:t>
            </w:r>
            <w:r w:rsidR="001F3903" w:rsidRPr="001F3903">
              <w:rPr>
                <w:rFonts w:ascii="Gill Sans MT" w:hAnsi="Gill Sans MT"/>
                <w:iCs/>
                <w:color w:val="000000"/>
                <w:szCs w:val="22"/>
                <w:lang w:val="en-GB"/>
              </w:rPr>
              <w:t>a) Approximately one third of first-year students have experienced doubts sufficiently strong to make them consider withdrawing at some point during the first year</w:t>
            </w:r>
            <w:r w:rsidR="001F3903">
              <w:rPr>
                <w:rFonts w:ascii="Gill Sans MT" w:hAnsi="Gill Sans MT"/>
                <w:iCs/>
                <w:color w:val="000000"/>
                <w:szCs w:val="22"/>
                <w:lang w:val="en-GB"/>
              </w:rPr>
              <w:t xml:space="preserve">; b)Doubters are more likely to leave than non-doubters; c)Doubters reported poorer quality experience than students who have not doubted; d)Students usually report more than one reason for doubting; </w:t>
            </w:r>
            <w:r w:rsidR="001F3903" w:rsidRPr="001F3903">
              <w:rPr>
                <w:rFonts w:ascii="Gill Sans MT" w:hAnsi="Gill Sans MT"/>
                <w:iCs/>
                <w:color w:val="000000"/>
                <w:szCs w:val="22"/>
                <w:lang w:val="en-GB"/>
              </w:rPr>
              <w:t>e)The primary reasons for doubting are associated with students’ experience of the programme</w:t>
            </w:r>
            <w:r w:rsidR="001F3903">
              <w:rPr>
                <w:rFonts w:ascii="Gill Sans MT" w:hAnsi="Gill Sans MT"/>
                <w:iCs/>
                <w:color w:val="000000"/>
                <w:szCs w:val="22"/>
                <w:lang w:val="en-GB"/>
              </w:rPr>
              <w:t xml:space="preserve">; f)There were four main reasons cited by doubters for staying: ‘support from friends and family’, ‘adapting to the course/university’, ‘personal commitment &amp; drive’, ‘future goals, particularly employment’; g)The primary times for considering leaving are immediately before &amp; after Christmas; h)Students reported different degrees of doubting; </w:t>
            </w:r>
            <w:proofErr w:type="spellStart"/>
            <w:r w:rsidR="001F3903">
              <w:rPr>
                <w:rFonts w:ascii="Gill Sans MT" w:hAnsi="Gill Sans MT"/>
                <w:iCs/>
                <w:color w:val="000000"/>
                <w:szCs w:val="22"/>
                <w:lang w:val="en-GB"/>
              </w:rPr>
              <w:t>i</w:t>
            </w:r>
            <w:proofErr w:type="spellEnd"/>
            <w:r w:rsidR="001F3903">
              <w:rPr>
                <w:rFonts w:ascii="Gill Sans MT" w:hAnsi="Gill Sans MT"/>
                <w:iCs/>
                <w:color w:val="000000"/>
                <w:szCs w:val="22"/>
                <w:lang w:val="en-GB"/>
              </w:rPr>
              <w:t xml:space="preserve">)Some student groups (part-time students, students with disabilities &amp; female students) appear more likely to doubt than others. Project 6: Key finding: </w:t>
            </w:r>
            <w:r w:rsidR="001F3903" w:rsidRPr="001F3903">
              <w:rPr>
                <w:rFonts w:ascii="Gill Sans MT" w:hAnsi="Gill Sans MT"/>
                <w:iCs/>
                <w:color w:val="000000"/>
                <w:szCs w:val="22"/>
                <w:lang w:val="en-GB"/>
              </w:rPr>
              <w:t>providing structured support, fostering engagement, managing expectations, enabling a sense of belonging are all central in helping institutions to retain their students</w:t>
            </w:r>
            <w:r w:rsidR="001F3903">
              <w:rPr>
                <w:rFonts w:ascii="Gill Sans MT" w:hAnsi="Gill Sans MT"/>
                <w:iCs/>
                <w:color w:val="000000"/>
                <w:szCs w:val="22"/>
                <w:lang w:val="en-GB"/>
              </w:rPr>
              <w:t xml:space="preserve">; </w:t>
            </w:r>
            <w:r w:rsidR="001F3903" w:rsidRPr="001F3903">
              <w:rPr>
                <w:rFonts w:ascii="Gill Sans MT" w:hAnsi="Gill Sans MT"/>
                <w:iCs/>
                <w:color w:val="000000"/>
                <w:szCs w:val="22"/>
                <w:lang w:val="en-GB"/>
              </w:rPr>
              <w:t>students are more likely to engage with the study support and personal development available from the institution if they are easily accessible and students feel there is a reason to engage; the building of relationships, particularly between personal tutors and their tutees, helps retain students; staff members who operate as personal tutors want to feel valued in the role and rewarded for it;</w:t>
            </w:r>
            <w:r w:rsidR="001F3903">
              <w:rPr>
                <w:rFonts w:ascii="Gill Sans MT" w:hAnsi="Gill Sans MT"/>
                <w:iCs/>
                <w:color w:val="000000"/>
                <w:szCs w:val="22"/>
                <w:lang w:val="en-GB"/>
              </w:rPr>
              <w:t xml:space="preserve"> </w:t>
            </w:r>
            <w:r w:rsidR="001F3903" w:rsidRPr="001F3903">
              <w:rPr>
                <w:rFonts w:ascii="Gill Sans MT" w:hAnsi="Gill Sans MT"/>
                <w:iCs/>
                <w:color w:val="000000"/>
                <w:szCs w:val="22"/>
                <w:lang w:val="en-GB"/>
              </w:rPr>
              <w:t xml:space="preserve">holistic models of study advice and personal development are effective in making students feel they are supported towards success, whether these models are delivered across the university (Reading) or locally in an academic school (Oxford Brookes). </w:t>
            </w:r>
            <w:r w:rsidR="001F3903">
              <w:rPr>
                <w:rFonts w:ascii="Gill Sans MT" w:hAnsi="Gill Sans MT"/>
                <w:iCs/>
                <w:color w:val="000000"/>
                <w:szCs w:val="22"/>
                <w:lang w:val="en-GB"/>
              </w:rPr>
              <w:t xml:space="preserve">Project 7: </w:t>
            </w:r>
            <w:r w:rsidR="00465F7A">
              <w:rPr>
                <w:rFonts w:ascii="Gill Sans MT" w:hAnsi="Gill Sans MT"/>
                <w:iCs/>
                <w:color w:val="000000"/>
                <w:szCs w:val="22"/>
                <w:lang w:val="en-GB"/>
              </w:rPr>
              <w:t>Key findings on the effect of student integration on retention: a)</w:t>
            </w:r>
            <w:r w:rsidR="00465F7A" w:rsidRPr="00465F7A">
              <w:rPr>
                <w:rFonts w:ascii="HelveticaNeue" w:eastAsia="Times New Roman" w:hAnsi="HelveticaNeue" w:cs="Times New Roman"/>
                <w:szCs w:val="22"/>
                <w:lang w:val="en-GB"/>
              </w:rPr>
              <w:t xml:space="preserve"> </w:t>
            </w:r>
            <w:r w:rsidR="00465F7A" w:rsidRPr="00465F7A">
              <w:rPr>
                <w:rFonts w:ascii="Gill Sans MT" w:hAnsi="Gill Sans MT"/>
                <w:iCs/>
                <w:color w:val="000000"/>
                <w:szCs w:val="22"/>
                <w:lang w:val="en-GB"/>
              </w:rPr>
              <w:t>integration of the social and academic elements of university life is key to the integration of students into the school and wider university community</w:t>
            </w:r>
            <w:r w:rsidR="00465F7A">
              <w:rPr>
                <w:rFonts w:ascii="Gill Sans MT" w:hAnsi="Gill Sans MT"/>
                <w:iCs/>
                <w:color w:val="000000"/>
                <w:szCs w:val="22"/>
                <w:lang w:val="en-GB"/>
              </w:rPr>
              <w:t>; b)</w:t>
            </w:r>
            <w:r w:rsidR="00465F7A" w:rsidRPr="00465F7A">
              <w:rPr>
                <w:rFonts w:ascii="Gill Sans MT" w:hAnsi="Gill Sans MT"/>
                <w:iCs/>
                <w:color w:val="000000"/>
                <w:szCs w:val="22"/>
                <w:lang w:val="en-GB"/>
              </w:rPr>
              <w:t xml:space="preserve">early imposition of structures upon students by staff appears effective in giving a sense of </w:t>
            </w:r>
            <w:r w:rsidR="00465F7A" w:rsidRPr="00465F7A">
              <w:rPr>
                <w:rFonts w:ascii="Gill Sans MT" w:hAnsi="Gill Sans MT"/>
                <w:iCs/>
                <w:color w:val="000000"/>
                <w:szCs w:val="22"/>
                <w:lang w:val="en-GB"/>
              </w:rPr>
              <w:lastRenderedPageBreak/>
              <w:t>continuity and purpose</w:t>
            </w:r>
            <w:r w:rsidR="00465F7A">
              <w:rPr>
                <w:rFonts w:ascii="Gill Sans MT" w:hAnsi="Gill Sans MT"/>
                <w:iCs/>
                <w:color w:val="000000"/>
                <w:szCs w:val="22"/>
                <w:lang w:val="en-GB"/>
              </w:rPr>
              <w:t>; c)</w:t>
            </w:r>
            <w:r w:rsidR="00465F7A" w:rsidRPr="00465F7A">
              <w:rPr>
                <w:rFonts w:ascii="HelveticaNeue" w:eastAsia="Times New Roman" w:hAnsi="HelveticaNeue" w:cs="Times New Roman"/>
                <w:szCs w:val="22"/>
                <w:lang w:val="en-GB"/>
              </w:rPr>
              <w:t xml:space="preserve"> </w:t>
            </w:r>
            <w:r w:rsidR="00465F7A" w:rsidRPr="00465F7A">
              <w:rPr>
                <w:rFonts w:ascii="Gill Sans MT" w:hAnsi="Gill Sans MT"/>
                <w:iCs/>
                <w:color w:val="000000"/>
                <w:szCs w:val="22"/>
                <w:lang w:val="en-GB"/>
              </w:rPr>
              <w:t>teams and groups working collaboratively on academic tasks enhance their social opportunities</w:t>
            </w:r>
            <w:r w:rsidR="00465F7A">
              <w:rPr>
                <w:rFonts w:ascii="Gill Sans MT" w:hAnsi="Gill Sans MT"/>
                <w:iCs/>
                <w:color w:val="000000"/>
                <w:szCs w:val="22"/>
                <w:lang w:val="en-GB"/>
              </w:rPr>
              <w:t xml:space="preserve">; d) </w:t>
            </w:r>
            <w:r w:rsidR="00465F7A">
              <w:rPr>
                <w:rFonts w:ascii="HelveticaNeue" w:hAnsi="HelveticaNeue"/>
                <w:szCs w:val="22"/>
              </w:rPr>
              <w:t xml:space="preserve">integrating social and academic elements of university life encourages students to build relations with each other and with staff and to engage with the curriculum. </w:t>
            </w:r>
          </w:p>
          <w:p w14:paraId="4B449F2F" w14:textId="34662C8A" w:rsidR="0039242A" w:rsidRPr="00473553" w:rsidRDefault="0039242A" w:rsidP="00922426">
            <w:pPr>
              <w:rPr>
                <w:rFonts w:ascii="Gill Sans MT" w:hAnsi="Gill Sans MT"/>
                <w:color w:val="000000"/>
                <w:szCs w:val="22"/>
                <w:lang w:val="en-GB"/>
              </w:rPr>
            </w:pPr>
            <w:r w:rsidRPr="000E6141">
              <w:rPr>
                <w:rFonts w:ascii="Gill Sans MT" w:hAnsi="Gill Sans MT"/>
                <w:b/>
                <w:color w:val="000000"/>
                <w:szCs w:val="22"/>
                <w:lang w:val="en-AU"/>
              </w:rPr>
              <w:t>Core argument</w:t>
            </w:r>
            <w:r w:rsidR="00473553">
              <w:rPr>
                <w:rFonts w:ascii="Gill Sans MT" w:hAnsi="Gill Sans MT"/>
                <w:b/>
                <w:color w:val="000000"/>
                <w:szCs w:val="22"/>
                <w:lang w:val="en-AU"/>
              </w:rPr>
              <w:t xml:space="preserve">: </w:t>
            </w:r>
            <w:r w:rsidR="00473553">
              <w:rPr>
                <w:rFonts w:ascii="Gill Sans MT" w:hAnsi="Gill Sans MT"/>
                <w:color w:val="000000"/>
                <w:szCs w:val="22"/>
                <w:lang w:val="en-AU"/>
              </w:rPr>
              <w:t>In HE,</w:t>
            </w:r>
            <w:r w:rsidR="00473553" w:rsidRPr="00473553">
              <w:rPr>
                <w:rFonts w:ascii="Gill Sans MT" w:hAnsi="Gill Sans MT"/>
                <w:color w:val="000000"/>
                <w:szCs w:val="22"/>
                <w:lang w:val="en-GB"/>
              </w:rPr>
              <w:t xml:space="preserve"> belonging is critical to student retention and success</w:t>
            </w:r>
            <w:r w:rsidR="00473553" w:rsidRPr="00473553">
              <w:rPr>
                <w:rFonts w:ascii="Gill Sans MT" w:hAnsi="Gill Sans MT"/>
                <w:b/>
                <w:color w:val="000000"/>
                <w:szCs w:val="22"/>
                <w:lang w:val="en-GB"/>
              </w:rPr>
              <w:t>.</w:t>
            </w:r>
            <w:r w:rsidR="00473553">
              <w:rPr>
                <w:rFonts w:ascii="Gill Sans MT" w:hAnsi="Gill Sans MT"/>
                <w:b/>
                <w:color w:val="000000"/>
                <w:szCs w:val="22"/>
                <w:lang w:val="en-GB"/>
              </w:rPr>
              <w:t xml:space="preserve"> </w:t>
            </w:r>
            <w:r w:rsidR="00473553">
              <w:rPr>
                <w:rFonts w:ascii="Gill Sans MT" w:hAnsi="Gill Sans MT"/>
                <w:color w:val="000000"/>
                <w:szCs w:val="22"/>
                <w:lang w:val="en-GB"/>
              </w:rPr>
              <w:t xml:space="preserve">However, the implications are often not addressed in institutional priorities, policies, processes &amp; practice. A mainstream approach to improving the retention and success of all students should be implemented. </w:t>
            </w:r>
          </w:p>
        </w:tc>
      </w:tr>
      <w:tr w:rsidR="00CA41E0" w:rsidRPr="000E6141" w14:paraId="03AB8399" w14:textId="77777777" w:rsidTr="00511E4C">
        <w:tc>
          <w:tcPr>
            <w:tcW w:w="7089" w:type="dxa"/>
          </w:tcPr>
          <w:p w14:paraId="4FFC2FEB" w14:textId="748D517A" w:rsidR="00CA41E0" w:rsidRPr="000E6141" w:rsidRDefault="00CA41E0" w:rsidP="00CA41E0">
            <w:pPr>
              <w:rPr>
                <w:rFonts w:ascii="Gill Sans MT" w:hAnsi="Gill Sans MT"/>
                <w:szCs w:val="22"/>
              </w:rPr>
            </w:pPr>
            <w:r w:rsidRPr="000E6141">
              <w:rPr>
                <w:rFonts w:ascii="Gill Sans MT" w:hAnsi="Gill Sans MT"/>
                <w:szCs w:val="22"/>
              </w:rPr>
              <w:lastRenderedPageBreak/>
              <w:t xml:space="preserve">Wilcox, P.; Winn, S. &amp; </w:t>
            </w:r>
            <w:proofErr w:type="spellStart"/>
            <w:r w:rsidRPr="000E6141">
              <w:rPr>
                <w:rFonts w:ascii="Gill Sans MT" w:hAnsi="Gill Sans MT"/>
                <w:szCs w:val="22"/>
              </w:rPr>
              <w:t>Fy</w:t>
            </w:r>
            <w:r w:rsidR="0090135E">
              <w:rPr>
                <w:rFonts w:ascii="Gill Sans MT" w:hAnsi="Gill Sans MT"/>
                <w:szCs w:val="22"/>
              </w:rPr>
              <w:t>v</w:t>
            </w:r>
            <w:r w:rsidRPr="000E6141">
              <w:rPr>
                <w:rFonts w:ascii="Gill Sans MT" w:hAnsi="Gill Sans MT"/>
                <w:szCs w:val="22"/>
              </w:rPr>
              <w:t>ie-Gauld</w:t>
            </w:r>
            <w:proofErr w:type="spellEnd"/>
            <w:r w:rsidRPr="000E6141">
              <w:rPr>
                <w:rFonts w:ascii="Gill Sans MT" w:hAnsi="Gill Sans MT"/>
                <w:szCs w:val="22"/>
              </w:rPr>
              <w:t xml:space="preserve">, M. (2005). </w:t>
            </w:r>
            <w:hyperlink r:id="rId24" w:history="1">
              <w:r w:rsidRPr="0090135E">
                <w:rPr>
                  <w:rStyle w:val="Hyperlink"/>
                  <w:rFonts w:ascii="Gill Sans MT" w:hAnsi="Gill Sans MT"/>
                  <w:szCs w:val="22"/>
                </w:rPr>
                <w:t>‘It was nothing to do with the university, it was just the people’: the role of social support in the first-year experience of higher education</w:t>
              </w:r>
            </w:hyperlink>
            <w:r w:rsidRPr="000E6141">
              <w:rPr>
                <w:rFonts w:ascii="Gill Sans MT" w:hAnsi="Gill Sans MT"/>
                <w:szCs w:val="22"/>
              </w:rPr>
              <w:t xml:space="preserve">, </w:t>
            </w:r>
            <w:r w:rsidRPr="000E6141">
              <w:rPr>
                <w:rFonts w:ascii="Gill Sans MT" w:hAnsi="Gill Sans MT"/>
                <w:i/>
                <w:szCs w:val="22"/>
              </w:rPr>
              <w:t xml:space="preserve">Studies in Higher Education, </w:t>
            </w:r>
            <w:r w:rsidRPr="000E6141">
              <w:rPr>
                <w:rFonts w:ascii="Gill Sans MT" w:hAnsi="Gill Sans MT"/>
                <w:szCs w:val="22"/>
              </w:rPr>
              <w:t>30(6)</w:t>
            </w:r>
            <w:r w:rsidR="000E6141">
              <w:rPr>
                <w:rFonts w:ascii="Gill Sans MT" w:hAnsi="Gill Sans MT"/>
                <w:szCs w:val="22"/>
              </w:rPr>
              <w:t>,</w:t>
            </w:r>
            <w:r w:rsidRPr="000E6141">
              <w:rPr>
                <w:rFonts w:ascii="Gill Sans MT" w:hAnsi="Gill Sans MT"/>
                <w:szCs w:val="22"/>
              </w:rPr>
              <w:t xml:space="preserve"> 707</w:t>
            </w:r>
            <w:r w:rsidR="000E6141">
              <w:rPr>
                <w:rFonts w:ascii="Gill Sans MT" w:hAnsi="Gill Sans MT"/>
                <w:szCs w:val="22"/>
              </w:rPr>
              <w:t>–</w:t>
            </w:r>
            <w:r w:rsidRPr="000E6141">
              <w:rPr>
                <w:rFonts w:ascii="Gill Sans MT" w:hAnsi="Gill Sans MT"/>
                <w:szCs w:val="22"/>
              </w:rPr>
              <w:t>722.</w:t>
            </w:r>
          </w:p>
          <w:p w14:paraId="18C73200" w14:textId="77777777" w:rsidR="00CA41E0" w:rsidRPr="000E6141" w:rsidRDefault="00CA41E0" w:rsidP="00CA41E0">
            <w:pPr>
              <w:rPr>
                <w:rFonts w:ascii="Gill Sans MT" w:hAnsi="Gill Sans MT"/>
                <w:szCs w:val="22"/>
              </w:rPr>
            </w:pPr>
          </w:p>
          <w:p w14:paraId="2CD5E57F" w14:textId="77777777" w:rsidR="00CA41E0" w:rsidRPr="000E6141" w:rsidRDefault="00CA41E0" w:rsidP="00CA41E0">
            <w:pPr>
              <w:rPr>
                <w:rFonts w:ascii="Gill Sans MT" w:hAnsi="Gill Sans MT"/>
                <w:szCs w:val="22"/>
              </w:rPr>
            </w:pPr>
            <w:r w:rsidRPr="000E6141">
              <w:rPr>
                <w:rFonts w:ascii="Gill Sans MT" w:hAnsi="Gill Sans MT"/>
                <w:szCs w:val="22"/>
              </w:rPr>
              <w:t>UK</w:t>
            </w:r>
          </w:p>
          <w:p w14:paraId="69C8992D" w14:textId="77777777" w:rsidR="000E6141" w:rsidRDefault="000E6141" w:rsidP="000E6141">
            <w:pPr>
              <w:rPr>
                <w:rFonts w:ascii="Gill Sans" w:hAnsi="Gill Sans" w:cs="Gill Sans"/>
                <w:szCs w:val="22"/>
              </w:rPr>
            </w:pPr>
            <w:r>
              <w:rPr>
                <w:rFonts w:ascii="Gill Sans" w:hAnsi="Gill Sans" w:cs="Gill Sans"/>
                <w:szCs w:val="22"/>
              </w:rPr>
              <w:t>Annotated by Sally Baker</w:t>
            </w:r>
          </w:p>
          <w:p w14:paraId="24D1F528" w14:textId="77777777" w:rsidR="00CA41E0" w:rsidRPr="000E6141" w:rsidRDefault="00CA41E0" w:rsidP="00CA41E0">
            <w:pPr>
              <w:rPr>
                <w:rFonts w:ascii="Gill Sans MT" w:hAnsi="Gill Sans MT"/>
                <w:szCs w:val="22"/>
              </w:rPr>
            </w:pPr>
          </w:p>
          <w:p w14:paraId="1111A91E" w14:textId="29B18EA1" w:rsidR="00CA41E0" w:rsidRPr="000E6141" w:rsidRDefault="00CA41E0" w:rsidP="00CA41E0">
            <w:pPr>
              <w:widowControl w:val="0"/>
              <w:autoSpaceDE w:val="0"/>
              <w:autoSpaceDN w:val="0"/>
              <w:adjustRightInd w:val="0"/>
              <w:rPr>
                <w:rFonts w:ascii="Gill Sans MT" w:hAnsi="Gill Sans MT"/>
                <w:szCs w:val="22"/>
              </w:rPr>
            </w:pPr>
            <w:r w:rsidRPr="000E6141">
              <w:rPr>
                <w:rFonts w:ascii="Gill Sans MT" w:hAnsi="Gill Sans MT"/>
                <w:szCs w:val="22"/>
              </w:rPr>
              <w:t xml:space="preserve">Keywords: </w:t>
            </w:r>
            <w:r w:rsidRPr="000E6141">
              <w:rPr>
                <w:rFonts w:ascii="Gill Sans MT" w:hAnsi="Gill Sans MT"/>
                <w:i/>
                <w:szCs w:val="22"/>
              </w:rPr>
              <w:t>transition</w:t>
            </w:r>
            <w:r w:rsidR="00C6388A">
              <w:rPr>
                <w:rFonts w:ascii="Gill Sans MT" w:hAnsi="Gill Sans MT"/>
                <w:i/>
                <w:szCs w:val="22"/>
              </w:rPr>
              <w:t>;</w:t>
            </w:r>
            <w:r w:rsidRPr="000E6141">
              <w:rPr>
                <w:rFonts w:ascii="Gill Sans MT" w:hAnsi="Gill Sans MT"/>
                <w:i/>
                <w:szCs w:val="22"/>
              </w:rPr>
              <w:t xml:space="preserve"> social integration</w:t>
            </w:r>
            <w:r w:rsidR="00C6388A">
              <w:rPr>
                <w:rFonts w:ascii="Gill Sans MT" w:hAnsi="Gill Sans MT"/>
                <w:i/>
                <w:szCs w:val="22"/>
              </w:rPr>
              <w:t xml:space="preserve">; </w:t>
            </w:r>
            <w:r w:rsidRPr="000E6141">
              <w:rPr>
                <w:rFonts w:ascii="Gill Sans MT" w:hAnsi="Gill Sans MT"/>
                <w:i/>
                <w:szCs w:val="22"/>
              </w:rPr>
              <w:t>first year</w:t>
            </w:r>
            <w:r w:rsidR="00C6388A">
              <w:rPr>
                <w:rFonts w:ascii="Gill Sans MT" w:hAnsi="Gill Sans MT"/>
                <w:i/>
                <w:szCs w:val="22"/>
              </w:rPr>
              <w:t xml:space="preserve">; </w:t>
            </w:r>
            <w:r w:rsidRPr="000E6141">
              <w:rPr>
                <w:rFonts w:ascii="Gill Sans MT" w:hAnsi="Gill Sans MT"/>
                <w:i/>
                <w:szCs w:val="22"/>
              </w:rPr>
              <w:t>retention</w:t>
            </w:r>
            <w:r w:rsidR="00C6388A">
              <w:rPr>
                <w:rFonts w:ascii="Gill Sans MT" w:hAnsi="Gill Sans MT"/>
                <w:i/>
                <w:szCs w:val="22"/>
              </w:rPr>
              <w:t xml:space="preserve">; </w:t>
            </w:r>
            <w:r w:rsidRPr="000E6141">
              <w:rPr>
                <w:rFonts w:ascii="Gill Sans MT" w:hAnsi="Gill Sans MT"/>
                <w:i/>
                <w:szCs w:val="22"/>
              </w:rPr>
              <w:t>attrition</w:t>
            </w:r>
          </w:p>
        </w:tc>
        <w:tc>
          <w:tcPr>
            <w:tcW w:w="8504" w:type="dxa"/>
          </w:tcPr>
          <w:p w14:paraId="6FD564AD" w14:textId="7C95719A" w:rsidR="00CA41E0" w:rsidRPr="000E6141" w:rsidRDefault="00CA41E0" w:rsidP="00CA41E0">
            <w:pPr>
              <w:rPr>
                <w:rFonts w:ascii="Gill Sans MT" w:hAnsi="Gill Sans MT"/>
                <w:color w:val="000000"/>
                <w:szCs w:val="22"/>
                <w:lang w:val="en-AU"/>
              </w:rPr>
            </w:pPr>
            <w:r w:rsidRPr="000E6141">
              <w:rPr>
                <w:rFonts w:ascii="Gill Sans MT" w:hAnsi="Gill Sans MT"/>
                <w:b/>
                <w:color w:val="000000"/>
                <w:szCs w:val="22"/>
                <w:lang w:val="en-AU"/>
              </w:rPr>
              <w:t xml:space="preserve">Context: </w:t>
            </w:r>
            <w:r w:rsidRPr="000E6141">
              <w:rPr>
                <w:rFonts w:ascii="Gill Sans MT" w:hAnsi="Gill Sans MT"/>
                <w:color w:val="000000"/>
                <w:szCs w:val="22"/>
                <w:lang w:val="en-AU"/>
              </w:rPr>
              <w:t>UK higher education and first year student retention. Looks at role of ‘social support’. Concerns regarding retention driven by government intention to address drop</w:t>
            </w:r>
            <w:r w:rsidR="0090135E">
              <w:rPr>
                <w:rFonts w:ascii="Gill Sans MT" w:hAnsi="Gill Sans MT"/>
                <w:color w:val="000000"/>
                <w:szCs w:val="22"/>
                <w:lang w:val="en-AU"/>
              </w:rPr>
              <w:t>-</w:t>
            </w:r>
            <w:r w:rsidRPr="000E6141">
              <w:rPr>
                <w:rFonts w:ascii="Gill Sans MT" w:hAnsi="Gill Sans MT"/>
                <w:color w:val="000000"/>
                <w:szCs w:val="22"/>
                <w:lang w:val="en-AU"/>
              </w:rPr>
              <w:t xml:space="preserve">out rates (financial consequences) and anxieties about quality of learning, Cites research and commonly held understanding that two drivers of attrition = lack of preparedness and misalignment between choice of course/ institution and student (see </w:t>
            </w:r>
            <w:proofErr w:type="spellStart"/>
            <w:r w:rsidRPr="000E6141">
              <w:rPr>
                <w:rFonts w:ascii="Gill Sans MT" w:hAnsi="Gill Sans MT"/>
                <w:color w:val="000000"/>
                <w:szCs w:val="22"/>
              </w:rPr>
              <w:t>Ozga</w:t>
            </w:r>
            <w:proofErr w:type="spellEnd"/>
            <w:r w:rsidRPr="000E6141">
              <w:rPr>
                <w:rFonts w:ascii="Gill Sans MT" w:hAnsi="Gill Sans MT"/>
                <w:color w:val="000000"/>
                <w:szCs w:val="22"/>
              </w:rPr>
              <w:t xml:space="preserve"> and </w:t>
            </w:r>
            <w:proofErr w:type="spellStart"/>
            <w:r w:rsidRPr="000E6141">
              <w:rPr>
                <w:rFonts w:ascii="Gill Sans MT" w:hAnsi="Gill Sans MT"/>
                <w:color w:val="000000"/>
                <w:szCs w:val="22"/>
              </w:rPr>
              <w:t>Sukhnandan</w:t>
            </w:r>
            <w:proofErr w:type="spellEnd"/>
            <w:r w:rsidRPr="000E6141">
              <w:rPr>
                <w:rFonts w:ascii="Gill Sans MT" w:hAnsi="Gill Sans MT"/>
                <w:color w:val="000000"/>
                <w:szCs w:val="22"/>
              </w:rPr>
              <w:t>, 1998)</w:t>
            </w:r>
            <w:r w:rsidRPr="000E6141">
              <w:rPr>
                <w:rFonts w:ascii="Gill Sans MT" w:hAnsi="Gill Sans MT"/>
                <w:color w:val="000000"/>
                <w:szCs w:val="22"/>
                <w:lang w:val="en-AU"/>
              </w:rPr>
              <w:t xml:space="preserve">. Scopes literature on social integration - starting with health literature – connections between social integration and wellbeing/ health, moving on to psychological accounts. Authors note there is little sociological explanation. Furthermore, most attention = paid to students’ experiences of academic domain, rather than the wider social milieu </w:t>
            </w:r>
          </w:p>
          <w:p w14:paraId="688439C8" w14:textId="77777777" w:rsidR="00CA41E0" w:rsidRPr="000E6141" w:rsidRDefault="00CA41E0" w:rsidP="00CA41E0">
            <w:pPr>
              <w:rPr>
                <w:rFonts w:ascii="Gill Sans MT" w:hAnsi="Gill Sans MT"/>
                <w:color w:val="000000"/>
                <w:szCs w:val="22"/>
                <w:lang w:val="en-AU"/>
              </w:rPr>
            </w:pPr>
            <w:r w:rsidRPr="000E6141">
              <w:rPr>
                <w:rFonts w:ascii="Gill Sans MT" w:hAnsi="Gill Sans MT"/>
                <w:b/>
                <w:color w:val="000000"/>
                <w:szCs w:val="22"/>
                <w:lang w:val="en-AU"/>
              </w:rPr>
              <w:t xml:space="preserve">Aim: </w:t>
            </w:r>
            <w:r w:rsidRPr="000E6141">
              <w:rPr>
                <w:rFonts w:ascii="Gill Sans MT" w:hAnsi="Gill Sans MT"/>
                <w:color w:val="000000"/>
                <w:szCs w:val="22"/>
                <w:lang w:val="en-AU"/>
              </w:rPr>
              <w:t xml:space="preserve">To offer analysis of academic and social integration of students post-entry into Year 1, with particular focus on social support; to </w:t>
            </w:r>
            <w:r w:rsidRPr="000E6141">
              <w:rPr>
                <w:rFonts w:ascii="Gill Sans MT" w:hAnsi="Gill Sans MT"/>
                <w:color w:val="000000"/>
                <w:szCs w:val="22"/>
              </w:rPr>
              <w:t>explore the experiences of a group of first-year students to try to capture their social development over time, and how social integration (or lack of) influenced drop out</w:t>
            </w:r>
          </w:p>
          <w:p w14:paraId="0ABCD96E" w14:textId="77777777" w:rsidR="00CA41E0" w:rsidRPr="000E6141" w:rsidRDefault="00CA41E0" w:rsidP="00CA41E0">
            <w:pPr>
              <w:rPr>
                <w:rFonts w:ascii="Gill Sans MT" w:hAnsi="Gill Sans MT"/>
                <w:color w:val="000000"/>
                <w:szCs w:val="22"/>
                <w:lang w:val="en-AU"/>
              </w:rPr>
            </w:pPr>
            <w:r w:rsidRPr="000E6141">
              <w:rPr>
                <w:rFonts w:ascii="Gill Sans MT" w:hAnsi="Gill Sans MT"/>
                <w:b/>
                <w:color w:val="000000"/>
                <w:szCs w:val="22"/>
                <w:lang w:val="en-AU"/>
              </w:rPr>
              <w:t xml:space="preserve">Methodology: </w:t>
            </w:r>
            <w:r w:rsidRPr="000E6141">
              <w:rPr>
                <w:rFonts w:ascii="Gill Sans MT" w:hAnsi="Gill Sans MT"/>
                <w:color w:val="000000"/>
                <w:szCs w:val="22"/>
                <w:lang w:val="en-AU"/>
              </w:rPr>
              <w:t>Qualitative study of students in Applied Social Science at University of Brighton = 22 students who completed Year 1 and 12 students who dropped out. Students were mostly female, white and under 21 years old. Interviews conducted with students (face-to-face with current students; telephone interviews with drop out students). Students asked to narrate experiences at different times (first day, first week, typical week)</w:t>
            </w:r>
          </w:p>
          <w:p w14:paraId="09EE18F8" w14:textId="172AE4AD" w:rsidR="00CA41E0" w:rsidRPr="000E6141" w:rsidRDefault="00CA41E0" w:rsidP="00CA41E0">
            <w:pPr>
              <w:rPr>
                <w:rFonts w:ascii="Gill Sans MT" w:hAnsi="Gill Sans MT"/>
                <w:color w:val="000000"/>
                <w:szCs w:val="22"/>
                <w:lang w:val="en-AU"/>
              </w:rPr>
            </w:pPr>
            <w:r w:rsidRPr="000E6141">
              <w:rPr>
                <w:rFonts w:ascii="Gill Sans MT" w:hAnsi="Gill Sans MT"/>
                <w:b/>
                <w:color w:val="000000"/>
                <w:szCs w:val="22"/>
                <w:lang w:val="en-AU"/>
              </w:rPr>
              <w:t xml:space="preserve">Findings: </w:t>
            </w:r>
            <w:r w:rsidRPr="000E6141">
              <w:rPr>
                <w:rFonts w:ascii="Gill Sans MT" w:hAnsi="Gill Sans MT"/>
                <w:color w:val="000000"/>
                <w:szCs w:val="22"/>
                <w:lang w:val="en-AU"/>
              </w:rPr>
              <w:t>Deciding to drop out = complex and multifaceted decision made over time, and was a serious decision for all students. Only one student who dropped out said it was because he chose the wrong course. Major themes in reasons for dropping out = 1) social; 2) independent learning; 3) material reasons.</w:t>
            </w:r>
            <w:r w:rsidR="00C6388A">
              <w:rPr>
                <w:rFonts w:ascii="Gill Sans MT" w:hAnsi="Gill Sans MT"/>
                <w:color w:val="000000"/>
                <w:szCs w:val="22"/>
                <w:lang w:val="en-AU"/>
              </w:rPr>
              <w:t xml:space="preserve"> </w:t>
            </w:r>
            <w:r w:rsidRPr="000E6141">
              <w:rPr>
                <w:rFonts w:ascii="Gill Sans MT" w:hAnsi="Gill Sans MT"/>
                <w:color w:val="000000"/>
                <w:szCs w:val="22"/>
                <w:lang w:val="en-AU"/>
              </w:rPr>
              <w:t xml:space="preserve">Detail of reasons = difficulty in making friends, accommodation, studying independently, mismatch with expectations, unhappy with subject/ course, no connection with tutor, location of campus, friends had withdrawn, finances (and </w:t>
            </w:r>
            <w:r w:rsidRPr="000E6141">
              <w:rPr>
                <w:rFonts w:ascii="Gill Sans MT" w:hAnsi="Gill Sans MT"/>
                <w:color w:val="000000"/>
                <w:szCs w:val="22"/>
                <w:lang w:val="en-AU"/>
              </w:rPr>
              <w:lastRenderedPageBreak/>
              <w:t>others; see p.712).</w:t>
            </w:r>
          </w:p>
          <w:p w14:paraId="6D918BC2" w14:textId="0E40AAED" w:rsidR="00CA41E0" w:rsidRPr="000E6141" w:rsidRDefault="00CA41E0" w:rsidP="00CA41E0">
            <w:pPr>
              <w:rPr>
                <w:rFonts w:ascii="Gill Sans MT" w:hAnsi="Gill Sans MT"/>
                <w:b/>
                <w:color w:val="000000"/>
                <w:szCs w:val="22"/>
                <w:lang w:val="en-AU"/>
              </w:rPr>
            </w:pPr>
            <w:r w:rsidRPr="000E6141">
              <w:rPr>
                <w:rFonts w:ascii="Gill Sans MT" w:hAnsi="Gill Sans MT"/>
                <w:color w:val="000000"/>
                <w:szCs w:val="22"/>
                <w:lang w:val="en-AU"/>
              </w:rPr>
              <w:t>Making compatible friends = authors relate to idea that student = becoming: new identity/ sense of belonging, which involves negotiation between past, present [and future]. Feeling lonely/ homesick = common – emotional support from home (family and friends) = important ‘buffer’ = leading to ‘transitional [liminal] phase – where students are anxious to make friends and connections. As students settle in, they develop friendships and ‘home’ becomes less necessary for support. Later, it becomes more important to make ‘good’ friends. Data suggests living arrangements (living in halls of residence) = significant to this (both positive and negative impacts). Students relationship with staff, particularly personal tutors = important</w:t>
            </w:r>
            <w:r w:rsidRPr="000E6141">
              <w:rPr>
                <w:rFonts w:ascii="Gill Sans MT" w:hAnsi="Gill Sans MT"/>
                <w:b/>
                <w:color w:val="000000"/>
                <w:szCs w:val="22"/>
                <w:lang w:val="en-AU"/>
              </w:rPr>
              <w:br/>
              <w:t xml:space="preserve">Core argument: </w:t>
            </w:r>
            <w:r w:rsidRPr="000E6141">
              <w:rPr>
                <w:rFonts w:ascii="Gill Sans MT" w:hAnsi="Gill Sans MT"/>
                <w:color w:val="000000"/>
                <w:szCs w:val="22"/>
                <w:lang w:val="en-AU"/>
              </w:rPr>
              <w:t>Students’ anxieties about making friends = important aspect of students’ transitions and more consideration needs to be given to this (e.g., by accommodation designers, by institutions).</w:t>
            </w:r>
          </w:p>
        </w:tc>
      </w:tr>
    </w:tbl>
    <w:p w14:paraId="4A5A1899" w14:textId="77777777" w:rsidR="00C856F6" w:rsidRPr="000E6141" w:rsidRDefault="00C856F6">
      <w:pPr>
        <w:rPr>
          <w:rFonts w:ascii="Gill Sans MT" w:hAnsi="Gill Sans MT"/>
        </w:rPr>
      </w:pPr>
    </w:p>
    <w:sectPr w:rsidR="00C856F6" w:rsidRPr="000E6141" w:rsidSect="00C856F6">
      <w:pgSz w:w="1684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F49CE" w14:textId="77777777" w:rsidR="00042186" w:rsidRDefault="00042186" w:rsidP="00C856F6">
      <w:r>
        <w:separator/>
      </w:r>
    </w:p>
  </w:endnote>
  <w:endnote w:type="continuationSeparator" w:id="0">
    <w:p w14:paraId="4A0C8D57" w14:textId="77777777" w:rsidR="00042186" w:rsidRDefault="00042186" w:rsidP="00C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Gill Sans">
    <w:panose1 w:val="020B0502020104020203"/>
    <w:charset w:val="B1"/>
    <w:family w:val="swiss"/>
    <w:pitch w:val="variable"/>
    <w:sig w:usb0="80000A67" w:usb1="00000000" w:usb2="00000000" w:usb3="00000000" w:csb0="000001F7" w:csb1="00000000"/>
  </w:font>
  <w:font w:name="TimesNewRomanP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 ˝øï'1E·">
    <w:altName w:val="Calibri"/>
    <w:panose1 w:val="020B0604020202020204"/>
    <w:charset w:val="4D"/>
    <w:family w:val="auto"/>
    <w:notTrueType/>
    <w:pitch w:val="default"/>
    <w:sig w:usb0="00000003" w:usb1="00000000" w:usb2="00000000" w:usb3="00000000" w:csb0="00000001" w:csb1="00000000"/>
  </w:font>
  <w:font w:name="AdvOT1ef757c0">
    <w:altName w:val="Cambria"/>
    <w:panose1 w:val="020B0604020202020204"/>
    <w:charset w:val="00"/>
    <w:family w:val="roman"/>
    <w:notTrueType/>
    <w:pitch w:val="default"/>
  </w:font>
  <w:font w:name="HelveticaNeue">
    <w:altName w:val="Arial"/>
    <w:panose1 w:val="020005030000000200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0F8C" w14:textId="56796AC2" w:rsidR="009B118F" w:rsidRDefault="009B118F">
    <w:pPr>
      <w:pStyle w:val="Footer"/>
    </w:pPr>
    <w:r>
      <w:t>sally.baker@unsw.edu.au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5835E" w14:textId="77777777" w:rsidR="00042186" w:rsidRDefault="00042186" w:rsidP="00C856F6">
      <w:r>
        <w:separator/>
      </w:r>
    </w:p>
  </w:footnote>
  <w:footnote w:type="continuationSeparator" w:id="0">
    <w:p w14:paraId="7F317D4B" w14:textId="77777777" w:rsidR="00042186" w:rsidRDefault="00042186" w:rsidP="00C856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0CE"/>
    <w:multiLevelType w:val="hybridMultilevel"/>
    <w:tmpl w:val="B858B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35DD8"/>
    <w:multiLevelType w:val="multilevel"/>
    <w:tmpl w:val="FF783A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A26C73"/>
    <w:multiLevelType w:val="multilevel"/>
    <w:tmpl w:val="A6769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E94A68"/>
    <w:multiLevelType w:val="multilevel"/>
    <w:tmpl w:val="773A8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902848"/>
    <w:multiLevelType w:val="multilevel"/>
    <w:tmpl w:val="1A42C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811209"/>
    <w:multiLevelType w:val="multilevel"/>
    <w:tmpl w:val="11925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9BD7F06"/>
    <w:multiLevelType w:val="multilevel"/>
    <w:tmpl w:val="D6CAA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042F50"/>
    <w:multiLevelType w:val="multilevel"/>
    <w:tmpl w:val="AE8E1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2A5289B"/>
    <w:multiLevelType w:val="hybridMultilevel"/>
    <w:tmpl w:val="F7867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FE06AD"/>
    <w:multiLevelType w:val="multilevel"/>
    <w:tmpl w:val="713E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DE4116"/>
    <w:multiLevelType w:val="multilevel"/>
    <w:tmpl w:val="6F301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3584711"/>
    <w:multiLevelType w:val="hybridMultilevel"/>
    <w:tmpl w:val="1900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CC7D1D"/>
    <w:multiLevelType w:val="multilevel"/>
    <w:tmpl w:val="1D34B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044E50"/>
    <w:multiLevelType w:val="multilevel"/>
    <w:tmpl w:val="12D4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CC8683C"/>
    <w:multiLevelType w:val="multilevel"/>
    <w:tmpl w:val="3084A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3F1C33"/>
    <w:multiLevelType w:val="hybridMultilevel"/>
    <w:tmpl w:val="06A40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8A22DA"/>
    <w:multiLevelType w:val="multilevel"/>
    <w:tmpl w:val="6414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8"/>
  </w:num>
  <w:num w:numId="3">
    <w:abstractNumId w:val="11"/>
  </w:num>
  <w:num w:numId="4">
    <w:abstractNumId w:val="0"/>
  </w:num>
  <w:num w:numId="5">
    <w:abstractNumId w:val="5"/>
  </w:num>
  <w:num w:numId="6">
    <w:abstractNumId w:val="10"/>
  </w:num>
  <w:num w:numId="7">
    <w:abstractNumId w:val="14"/>
  </w:num>
  <w:num w:numId="8">
    <w:abstractNumId w:val="4"/>
  </w:num>
  <w:num w:numId="9">
    <w:abstractNumId w:val="1"/>
  </w:num>
  <w:num w:numId="10">
    <w:abstractNumId w:val="12"/>
  </w:num>
  <w:num w:numId="11">
    <w:abstractNumId w:val="3"/>
  </w:num>
  <w:num w:numId="12">
    <w:abstractNumId w:val="2"/>
  </w:num>
  <w:num w:numId="13">
    <w:abstractNumId w:val="16"/>
  </w:num>
  <w:num w:numId="14">
    <w:abstractNumId w:val="6"/>
  </w:num>
  <w:num w:numId="15">
    <w:abstractNumId w:val="7"/>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56F6"/>
    <w:rsid w:val="00042186"/>
    <w:rsid w:val="000503D8"/>
    <w:rsid w:val="000567E3"/>
    <w:rsid w:val="0009387D"/>
    <w:rsid w:val="000B7E5E"/>
    <w:rsid w:val="000C7A1B"/>
    <w:rsid w:val="000E6141"/>
    <w:rsid w:val="00140A31"/>
    <w:rsid w:val="001462CC"/>
    <w:rsid w:val="00157D54"/>
    <w:rsid w:val="00193252"/>
    <w:rsid w:val="001A5669"/>
    <w:rsid w:val="001B382C"/>
    <w:rsid w:val="001F3903"/>
    <w:rsid w:val="00203776"/>
    <w:rsid w:val="00264756"/>
    <w:rsid w:val="002A3F7B"/>
    <w:rsid w:val="00315D4F"/>
    <w:rsid w:val="003206B9"/>
    <w:rsid w:val="0039242A"/>
    <w:rsid w:val="0039253F"/>
    <w:rsid w:val="003E7AF8"/>
    <w:rsid w:val="003F05A1"/>
    <w:rsid w:val="00402241"/>
    <w:rsid w:val="004206C5"/>
    <w:rsid w:val="00465F7A"/>
    <w:rsid w:val="00473553"/>
    <w:rsid w:val="00511E4C"/>
    <w:rsid w:val="00517624"/>
    <w:rsid w:val="00525704"/>
    <w:rsid w:val="00541387"/>
    <w:rsid w:val="005735E0"/>
    <w:rsid w:val="00591DE9"/>
    <w:rsid w:val="005C7608"/>
    <w:rsid w:val="005E6992"/>
    <w:rsid w:val="005E7F3A"/>
    <w:rsid w:val="00672FDC"/>
    <w:rsid w:val="00681E39"/>
    <w:rsid w:val="006968CB"/>
    <w:rsid w:val="006A10DD"/>
    <w:rsid w:val="006D3E64"/>
    <w:rsid w:val="006F6C5C"/>
    <w:rsid w:val="007076C1"/>
    <w:rsid w:val="007106A2"/>
    <w:rsid w:val="007302F5"/>
    <w:rsid w:val="007324C2"/>
    <w:rsid w:val="007376BD"/>
    <w:rsid w:val="00747A00"/>
    <w:rsid w:val="00756E10"/>
    <w:rsid w:val="007606D6"/>
    <w:rsid w:val="00782D98"/>
    <w:rsid w:val="007926CF"/>
    <w:rsid w:val="007977CB"/>
    <w:rsid w:val="00886B22"/>
    <w:rsid w:val="008E4B92"/>
    <w:rsid w:val="008F142C"/>
    <w:rsid w:val="0090135E"/>
    <w:rsid w:val="00922426"/>
    <w:rsid w:val="00945669"/>
    <w:rsid w:val="009738F0"/>
    <w:rsid w:val="00984E09"/>
    <w:rsid w:val="009B118F"/>
    <w:rsid w:val="009C6D61"/>
    <w:rsid w:val="00A371DB"/>
    <w:rsid w:val="00A64719"/>
    <w:rsid w:val="00A70754"/>
    <w:rsid w:val="00A71E37"/>
    <w:rsid w:val="00A82145"/>
    <w:rsid w:val="00A907EA"/>
    <w:rsid w:val="00AA54D3"/>
    <w:rsid w:val="00AD2B36"/>
    <w:rsid w:val="00AF44E0"/>
    <w:rsid w:val="00B173C1"/>
    <w:rsid w:val="00B56FEF"/>
    <w:rsid w:val="00C6388A"/>
    <w:rsid w:val="00C856F6"/>
    <w:rsid w:val="00CA088E"/>
    <w:rsid w:val="00CA2744"/>
    <w:rsid w:val="00CA41E0"/>
    <w:rsid w:val="00CF6CF5"/>
    <w:rsid w:val="00D326FF"/>
    <w:rsid w:val="00D76B21"/>
    <w:rsid w:val="00D82F9A"/>
    <w:rsid w:val="00DB1C88"/>
    <w:rsid w:val="00DB2C47"/>
    <w:rsid w:val="00DB2CCD"/>
    <w:rsid w:val="00E73846"/>
    <w:rsid w:val="00E802F1"/>
    <w:rsid w:val="00EA1736"/>
    <w:rsid w:val="00FD7C2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065999"/>
  <w14:defaultImageDpi w14:val="300"/>
  <w15:docId w15:val="{ACB5D696-C476-E449-857E-4632B59A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6F6"/>
    <w:rPr>
      <w:rFonts w:ascii="Calibri" w:hAnsi="Calibri"/>
      <w:sz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6F6"/>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6F6"/>
    <w:pPr>
      <w:tabs>
        <w:tab w:val="center" w:pos="4320"/>
        <w:tab w:val="right" w:pos="8640"/>
      </w:tabs>
    </w:pPr>
  </w:style>
  <w:style w:type="character" w:customStyle="1" w:styleId="HeaderChar">
    <w:name w:val="Header Char"/>
    <w:basedOn w:val="DefaultParagraphFont"/>
    <w:link w:val="Header"/>
    <w:uiPriority w:val="99"/>
    <w:rsid w:val="00C856F6"/>
    <w:rPr>
      <w:rFonts w:ascii="Calibri" w:hAnsi="Calibri"/>
      <w:sz w:val="22"/>
      <w:lang w:val="en-US"/>
    </w:rPr>
  </w:style>
  <w:style w:type="paragraph" w:styleId="Footer">
    <w:name w:val="footer"/>
    <w:basedOn w:val="Normal"/>
    <w:link w:val="FooterChar"/>
    <w:uiPriority w:val="99"/>
    <w:unhideWhenUsed/>
    <w:rsid w:val="00C856F6"/>
    <w:pPr>
      <w:tabs>
        <w:tab w:val="center" w:pos="4320"/>
        <w:tab w:val="right" w:pos="8640"/>
      </w:tabs>
    </w:pPr>
  </w:style>
  <w:style w:type="character" w:customStyle="1" w:styleId="FooterChar">
    <w:name w:val="Footer Char"/>
    <w:basedOn w:val="DefaultParagraphFont"/>
    <w:link w:val="Footer"/>
    <w:uiPriority w:val="99"/>
    <w:rsid w:val="00C856F6"/>
    <w:rPr>
      <w:rFonts w:ascii="Calibri" w:hAnsi="Calibri"/>
      <w:sz w:val="22"/>
      <w:lang w:val="en-US"/>
    </w:rPr>
  </w:style>
  <w:style w:type="paragraph" w:styleId="BalloonText">
    <w:name w:val="Balloon Text"/>
    <w:basedOn w:val="Normal"/>
    <w:link w:val="BalloonTextChar"/>
    <w:uiPriority w:val="99"/>
    <w:semiHidden/>
    <w:unhideWhenUsed/>
    <w:rsid w:val="00C856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56F6"/>
    <w:rPr>
      <w:rFonts w:ascii="Lucida Grande" w:hAnsi="Lucida Grande" w:cs="Lucida Grande"/>
      <w:sz w:val="18"/>
      <w:szCs w:val="18"/>
      <w:lang w:val="en-US"/>
    </w:rPr>
  </w:style>
  <w:style w:type="paragraph" w:styleId="ListParagraph">
    <w:name w:val="List Paragraph"/>
    <w:basedOn w:val="Normal"/>
    <w:uiPriority w:val="34"/>
    <w:qFormat/>
    <w:rsid w:val="009738F0"/>
    <w:pPr>
      <w:ind w:left="720"/>
      <w:contextualSpacing/>
    </w:pPr>
    <w:rPr>
      <w:lang w:val="en-GB"/>
    </w:rPr>
  </w:style>
  <w:style w:type="character" w:styleId="CommentReference">
    <w:name w:val="annotation reference"/>
    <w:basedOn w:val="DefaultParagraphFont"/>
    <w:uiPriority w:val="99"/>
    <w:semiHidden/>
    <w:unhideWhenUsed/>
    <w:rsid w:val="000E6141"/>
    <w:rPr>
      <w:sz w:val="16"/>
      <w:szCs w:val="16"/>
    </w:rPr>
  </w:style>
  <w:style w:type="paragraph" w:styleId="CommentText">
    <w:name w:val="annotation text"/>
    <w:basedOn w:val="Normal"/>
    <w:link w:val="CommentTextChar"/>
    <w:uiPriority w:val="99"/>
    <w:semiHidden/>
    <w:unhideWhenUsed/>
    <w:rsid w:val="000E6141"/>
    <w:rPr>
      <w:sz w:val="20"/>
      <w:szCs w:val="20"/>
    </w:rPr>
  </w:style>
  <w:style w:type="character" w:customStyle="1" w:styleId="CommentTextChar">
    <w:name w:val="Comment Text Char"/>
    <w:basedOn w:val="DefaultParagraphFont"/>
    <w:link w:val="CommentText"/>
    <w:uiPriority w:val="99"/>
    <w:semiHidden/>
    <w:rsid w:val="000E6141"/>
    <w:rPr>
      <w:rFonts w:ascii="Calibri" w:hAnsi="Calibri"/>
      <w:sz w:val="20"/>
      <w:szCs w:val="20"/>
      <w:lang w:val="en-US"/>
    </w:rPr>
  </w:style>
  <w:style w:type="paragraph" w:styleId="CommentSubject">
    <w:name w:val="annotation subject"/>
    <w:basedOn w:val="CommentText"/>
    <w:next w:val="CommentText"/>
    <w:link w:val="CommentSubjectChar"/>
    <w:uiPriority w:val="99"/>
    <w:semiHidden/>
    <w:unhideWhenUsed/>
    <w:rsid w:val="000E6141"/>
    <w:rPr>
      <w:b/>
      <w:bCs/>
    </w:rPr>
  </w:style>
  <w:style w:type="character" w:customStyle="1" w:styleId="CommentSubjectChar">
    <w:name w:val="Comment Subject Char"/>
    <w:basedOn w:val="CommentTextChar"/>
    <w:link w:val="CommentSubject"/>
    <w:uiPriority w:val="99"/>
    <w:semiHidden/>
    <w:rsid w:val="000E6141"/>
    <w:rPr>
      <w:rFonts w:ascii="Calibri" w:hAnsi="Calibri"/>
      <w:b/>
      <w:bCs/>
      <w:sz w:val="20"/>
      <w:szCs w:val="20"/>
      <w:lang w:val="en-US"/>
    </w:rPr>
  </w:style>
  <w:style w:type="paragraph" w:styleId="NormalWeb">
    <w:name w:val="Normal (Web)"/>
    <w:basedOn w:val="Normal"/>
    <w:uiPriority w:val="99"/>
    <w:unhideWhenUsed/>
    <w:rsid w:val="00CA2744"/>
    <w:rPr>
      <w:rFonts w:ascii="Times New Roman" w:hAnsi="Times New Roman" w:cs="Times New Roman"/>
      <w:sz w:val="24"/>
    </w:rPr>
  </w:style>
  <w:style w:type="character" w:styleId="Hyperlink">
    <w:name w:val="Hyperlink"/>
    <w:basedOn w:val="DefaultParagraphFont"/>
    <w:uiPriority w:val="99"/>
    <w:unhideWhenUsed/>
    <w:rsid w:val="007977CB"/>
    <w:rPr>
      <w:color w:val="0000FF" w:themeColor="hyperlink"/>
      <w:u w:val="single"/>
    </w:rPr>
  </w:style>
  <w:style w:type="character" w:styleId="UnresolvedMention">
    <w:name w:val="Unresolved Mention"/>
    <w:basedOn w:val="DefaultParagraphFont"/>
    <w:uiPriority w:val="99"/>
    <w:semiHidden/>
    <w:unhideWhenUsed/>
    <w:rsid w:val="007977CB"/>
    <w:rPr>
      <w:color w:val="605E5C"/>
      <w:shd w:val="clear" w:color="auto" w:fill="E1DFDD"/>
    </w:rPr>
  </w:style>
  <w:style w:type="character" w:styleId="FollowedHyperlink">
    <w:name w:val="FollowedHyperlink"/>
    <w:basedOn w:val="DefaultParagraphFont"/>
    <w:uiPriority w:val="99"/>
    <w:semiHidden/>
    <w:unhideWhenUsed/>
    <w:rsid w:val="00C638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199">
      <w:bodyDiv w:val="1"/>
      <w:marLeft w:val="0"/>
      <w:marRight w:val="0"/>
      <w:marTop w:val="0"/>
      <w:marBottom w:val="0"/>
      <w:divBdr>
        <w:top w:val="none" w:sz="0" w:space="0" w:color="auto"/>
        <w:left w:val="none" w:sz="0" w:space="0" w:color="auto"/>
        <w:bottom w:val="none" w:sz="0" w:space="0" w:color="auto"/>
        <w:right w:val="none" w:sz="0" w:space="0" w:color="auto"/>
      </w:divBdr>
      <w:divsChild>
        <w:div w:id="1855605378">
          <w:marLeft w:val="0"/>
          <w:marRight w:val="0"/>
          <w:marTop w:val="0"/>
          <w:marBottom w:val="0"/>
          <w:divBdr>
            <w:top w:val="none" w:sz="0" w:space="0" w:color="auto"/>
            <w:left w:val="none" w:sz="0" w:space="0" w:color="auto"/>
            <w:bottom w:val="none" w:sz="0" w:space="0" w:color="auto"/>
            <w:right w:val="none" w:sz="0" w:space="0" w:color="auto"/>
          </w:divBdr>
          <w:divsChild>
            <w:div w:id="1949385979">
              <w:marLeft w:val="0"/>
              <w:marRight w:val="0"/>
              <w:marTop w:val="0"/>
              <w:marBottom w:val="0"/>
              <w:divBdr>
                <w:top w:val="none" w:sz="0" w:space="0" w:color="auto"/>
                <w:left w:val="none" w:sz="0" w:space="0" w:color="auto"/>
                <w:bottom w:val="none" w:sz="0" w:space="0" w:color="auto"/>
                <w:right w:val="none" w:sz="0" w:space="0" w:color="auto"/>
              </w:divBdr>
              <w:divsChild>
                <w:div w:id="31708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4491">
      <w:bodyDiv w:val="1"/>
      <w:marLeft w:val="0"/>
      <w:marRight w:val="0"/>
      <w:marTop w:val="0"/>
      <w:marBottom w:val="0"/>
      <w:divBdr>
        <w:top w:val="none" w:sz="0" w:space="0" w:color="auto"/>
        <w:left w:val="none" w:sz="0" w:space="0" w:color="auto"/>
        <w:bottom w:val="none" w:sz="0" w:space="0" w:color="auto"/>
        <w:right w:val="none" w:sz="0" w:space="0" w:color="auto"/>
      </w:divBdr>
      <w:divsChild>
        <w:div w:id="1509826682">
          <w:marLeft w:val="0"/>
          <w:marRight w:val="0"/>
          <w:marTop w:val="0"/>
          <w:marBottom w:val="0"/>
          <w:divBdr>
            <w:top w:val="none" w:sz="0" w:space="0" w:color="auto"/>
            <w:left w:val="none" w:sz="0" w:space="0" w:color="auto"/>
            <w:bottom w:val="none" w:sz="0" w:space="0" w:color="auto"/>
            <w:right w:val="none" w:sz="0" w:space="0" w:color="auto"/>
          </w:divBdr>
          <w:divsChild>
            <w:div w:id="1928805796">
              <w:marLeft w:val="0"/>
              <w:marRight w:val="0"/>
              <w:marTop w:val="0"/>
              <w:marBottom w:val="0"/>
              <w:divBdr>
                <w:top w:val="none" w:sz="0" w:space="0" w:color="auto"/>
                <w:left w:val="none" w:sz="0" w:space="0" w:color="auto"/>
                <w:bottom w:val="none" w:sz="0" w:space="0" w:color="auto"/>
                <w:right w:val="none" w:sz="0" w:space="0" w:color="auto"/>
              </w:divBdr>
              <w:divsChild>
                <w:div w:id="303242772">
                  <w:marLeft w:val="0"/>
                  <w:marRight w:val="0"/>
                  <w:marTop w:val="0"/>
                  <w:marBottom w:val="0"/>
                  <w:divBdr>
                    <w:top w:val="none" w:sz="0" w:space="0" w:color="auto"/>
                    <w:left w:val="none" w:sz="0" w:space="0" w:color="auto"/>
                    <w:bottom w:val="none" w:sz="0" w:space="0" w:color="auto"/>
                    <w:right w:val="none" w:sz="0" w:space="0" w:color="auto"/>
                  </w:divBdr>
                  <w:divsChild>
                    <w:div w:id="1708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5239">
      <w:bodyDiv w:val="1"/>
      <w:marLeft w:val="0"/>
      <w:marRight w:val="0"/>
      <w:marTop w:val="0"/>
      <w:marBottom w:val="0"/>
      <w:divBdr>
        <w:top w:val="none" w:sz="0" w:space="0" w:color="auto"/>
        <w:left w:val="none" w:sz="0" w:space="0" w:color="auto"/>
        <w:bottom w:val="none" w:sz="0" w:space="0" w:color="auto"/>
        <w:right w:val="none" w:sz="0" w:space="0" w:color="auto"/>
      </w:divBdr>
      <w:divsChild>
        <w:div w:id="553927631">
          <w:marLeft w:val="0"/>
          <w:marRight w:val="0"/>
          <w:marTop w:val="0"/>
          <w:marBottom w:val="0"/>
          <w:divBdr>
            <w:top w:val="none" w:sz="0" w:space="0" w:color="auto"/>
            <w:left w:val="none" w:sz="0" w:space="0" w:color="auto"/>
            <w:bottom w:val="none" w:sz="0" w:space="0" w:color="auto"/>
            <w:right w:val="none" w:sz="0" w:space="0" w:color="auto"/>
          </w:divBdr>
          <w:divsChild>
            <w:div w:id="2042775624">
              <w:marLeft w:val="0"/>
              <w:marRight w:val="0"/>
              <w:marTop w:val="0"/>
              <w:marBottom w:val="0"/>
              <w:divBdr>
                <w:top w:val="none" w:sz="0" w:space="0" w:color="auto"/>
                <w:left w:val="none" w:sz="0" w:space="0" w:color="auto"/>
                <w:bottom w:val="none" w:sz="0" w:space="0" w:color="auto"/>
                <w:right w:val="none" w:sz="0" w:space="0" w:color="auto"/>
              </w:divBdr>
              <w:divsChild>
                <w:div w:id="5903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7753">
      <w:bodyDiv w:val="1"/>
      <w:marLeft w:val="0"/>
      <w:marRight w:val="0"/>
      <w:marTop w:val="0"/>
      <w:marBottom w:val="0"/>
      <w:divBdr>
        <w:top w:val="none" w:sz="0" w:space="0" w:color="auto"/>
        <w:left w:val="none" w:sz="0" w:space="0" w:color="auto"/>
        <w:bottom w:val="none" w:sz="0" w:space="0" w:color="auto"/>
        <w:right w:val="none" w:sz="0" w:space="0" w:color="auto"/>
      </w:divBdr>
      <w:divsChild>
        <w:div w:id="942684494">
          <w:marLeft w:val="0"/>
          <w:marRight w:val="0"/>
          <w:marTop w:val="0"/>
          <w:marBottom w:val="0"/>
          <w:divBdr>
            <w:top w:val="none" w:sz="0" w:space="0" w:color="auto"/>
            <w:left w:val="none" w:sz="0" w:space="0" w:color="auto"/>
            <w:bottom w:val="none" w:sz="0" w:space="0" w:color="auto"/>
            <w:right w:val="none" w:sz="0" w:space="0" w:color="auto"/>
          </w:divBdr>
          <w:divsChild>
            <w:div w:id="177427306">
              <w:marLeft w:val="0"/>
              <w:marRight w:val="0"/>
              <w:marTop w:val="0"/>
              <w:marBottom w:val="0"/>
              <w:divBdr>
                <w:top w:val="none" w:sz="0" w:space="0" w:color="auto"/>
                <w:left w:val="none" w:sz="0" w:space="0" w:color="auto"/>
                <w:bottom w:val="none" w:sz="0" w:space="0" w:color="auto"/>
                <w:right w:val="none" w:sz="0" w:space="0" w:color="auto"/>
              </w:divBdr>
              <w:divsChild>
                <w:div w:id="67465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4213">
      <w:bodyDiv w:val="1"/>
      <w:marLeft w:val="0"/>
      <w:marRight w:val="0"/>
      <w:marTop w:val="0"/>
      <w:marBottom w:val="0"/>
      <w:divBdr>
        <w:top w:val="none" w:sz="0" w:space="0" w:color="auto"/>
        <w:left w:val="none" w:sz="0" w:space="0" w:color="auto"/>
        <w:bottom w:val="none" w:sz="0" w:space="0" w:color="auto"/>
        <w:right w:val="none" w:sz="0" w:space="0" w:color="auto"/>
      </w:divBdr>
      <w:divsChild>
        <w:div w:id="1661927988">
          <w:marLeft w:val="0"/>
          <w:marRight w:val="0"/>
          <w:marTop w:val="0"/>
          <w:marBottom w:val="0"/>
          <w:divBdr>
            <w:top w:val="none" w:sz="0" w:space="0" w:color="auto"/>
            <w:left w:val="none" w:sz="0" w:space="0" w:color="auto"/>
            <w:bottom w:val="none" w:sz="0" w:space="0" w:color="auto"/>
            <w:right w:val="none" w:sz="0" w:space="0" w:color="auto"/>
          </w:divBdr>
          <w:divsChild>
            <w:div w:id="956566945">
              <w:marLeft w:val="0"/>
              <w:marRight w:val="0"/>
              <w:marTop w:val="0"/>
              <w:marBottom w:val="0"/>
              <w:divBdr>
                <w:top w:val="none" w:sz="0" w:space="0" w:color="auto"/>
                <w:left w:val="none" w:sz="0" w:space="0" w:color="auto"/>
                <w:bottom w:val="none" w:sz="0" w:space="0" w:color="auto"/>
                <w:right w:val="none" w:sz="0" w:space="0" w:color="auto"/>
              </w:divBdr>
              <w:divsChild>
                <w:div w:id="1152062397">
                  <w:marLeft w:val="0"/>
                  <w:marRight w:val="0"/>
                  <w:marTop w:val="0"/>
                  <w:marBottom w:val="0"/>
                  <w:divBdr>
                    <w:top w:val="none" w:sz="0" w:space="0" w:color="auto"/>
                    <w:left w:val="none" w:sz="0" w:space="0" w:color="auto"/>
                    <w:bottom w:val="none" w:sz="0" w:space="0" w:color="auto"/>
                    <w:right w:val="none" w:sz="0" w:space="0" w:color="auto"/>
                  </w:divBdr>
                  <w:divsChild>
                    <w:div w:id="55216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53560">
      <w:bodyDiv w:val="1"/>
      <w:marLeft w:val="0"/>
      <w:marRight w:val="0"/>
      <w:marTop w:val="0"/>
      <w:marBottom w:val="0"/>
      <w:divBdr>
        <w:top w:val="none" w:sz="0" w:space="0" w:color="auto"/>
        <w:left w:val="none" w:sz="0" w:space="0" w:color="auto"/>
        <w:bottom w:val="none" w:sz="0" w:space="0" w:color="auto"/>
        <w:right w:val="none" w:sz="0" w:space="0" w:color="auto"/>
      </w:divBdr>
      <w:divsChild>
        <w:div w:id="1956331959">
          <w:marLeft w:val="0"/>
          <w:marRight w:val="0"/>
          <w:marTop w:val="0"/>
          <w:marBottom w:val="0"/>
          <w:divBdr>
            <w:top w:val="none" w:sz="0" w:space="0" w:color="auto"/>
            <w:left w:val="none" w:sz="0" w:space="0" w:color="auto"/>
            <w:bottom w:val="none" w:sz="0" w:space="0" w:color="auto"/>
            <w:right w:val="none" w:sz="0" w:space="0" w:color="auto"/>
          </w:divBdr>
          <w:divsChild>
            <w:div w:id="1623343669">
              <w:marLeft w:val="0"/>
              <w:marRight w:val="0"/>
              <w:marTop w:val="0"/>
              <w:marBottom w:val="0"/>
              <w:divBdr>
                <w:top w:val="none" w:sz="0" w:space="0" w:color="auto"/>
                <w:left w:val="none" w:sz="0" w:space="0" w:color="auto"/>
                <w:bottom w:val="none" w:sz="0" w:space="0" w:color="auto"/>
                <w:right w:val="none" w:sz="0" w:space="0" w:color="auto"/>
              </w:divBdr>
              <w:divsChild>
                <w:div w:id="3855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6312">
          <w:marLeft w:val="0"/>
          <w:marRight w:val="0"/>
          <w:marTop w:val="0"/>
          <w:marBottom w:val="0"/>
          <w:divBdr>
            <w:top w:val="none" w:sz="0" w:space="0" w:color="auto"/>
            <w:left w:val="none" w:sz="0" w:space="0" w:color="auto"/>
            <w:bottom w:val="none" w:sz="0" w:space="0" w:color="auto"/>
            <w:right w:val="none" w:sz="0" w:space="0" w:color="auto"/>
          </w:divBdr>
          <w:divsChild>
            <w:div w:id="959149312">
              <w:marLeft w:val="0"/>
              <w:marRight w:val="0"/>
              <w:marTop w:val="0"/>
              <w:marBottom w:val="0"/>
              <w:divBdr>
                <w:top w:val="none" w:sz="0" w:space="0" w:color="auto"/>
                <w:left w:val="none" w:sz="0" w:space="0" w:color="auto"/>
                <w:bottom w:val="none" w:sz="0" w:space="0" w:color="auto"/>
                <w:right w:val="none" w:sz="0" w:space="0" w:color="auto"/>
              </w:divBdr>
              <w:divsChild>
                <w:div w:id="430973639">
                  <w:marLeft w:val="0"/>
                  <w:marRight w:val="0"/>
                  <w:marTop w:val="0"/>
                  <w:marBottom w:val="0"/>
                  <w:divBdr>
                    <w:top w:val="none" w:sz="0" w:space="0" w:color="auto"/>
                    <w:left w:val="none" w:sz="0" w:space="0" w:color="auto"/>
                    <w:bottom w:val="none" w:sz="0" w:space="0" w:color="auto"/>
                    <w:right w:val="none" w:sz="0" w:space="0" w:color="auto"/>
                  </w:divBdr>
                </w:div>
              </w:divsChild>
            </w:div>
            <w:div w:id="2103060740">
              <w:marLeft w:val="0"/>
              <w:marRight w:val="0"/>
              <w:marTop w:val="0"/>
              <w:marBottom w:val="0"/>
              <w:divBdr>
                <w:top w:val="none" w:sz="0" w:space="0" w:color="auto"/>
                <w:left w:val="none" w:sz="0" w:space="0" w:color="auto"/>
                <w:bottom w:val="none" w:sz="0" w:space="0" w:color="auto"/>
                <w:right w:val="none" w:sz="0" w:space="0" w:color="auto"/>
              </w:divBdr>
              <w:divsChild>
                <w:div w:id="20246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291">
      <w:bodyDiv w:val="1"/>
      <w:marLeft w:val="0"/>
      <w:marRight w:val="0"/>
      <w:marTop w:val="0"/>
      <w:marBottom w:val="0"/>
      <w:divBdr>
        <w:top w:val="none" w:sz="0" w:space="0" w:color="auto"/>
        <w:left w:val="none" w:sz="0" w:space="0" w:color="auto"/>
        <w:bottom w:val="none" w:sz="0" w:space="0" w:color="auto"/>
        <w:right w:val="none" w:sz="0" w:space="0" w:color="auto"/>
      </w:divBdr>
      <w:divsChild>
        <w:div w:id="1850220593">
          <w:marLeft w:val="0"/>
          <w:marRight w:val="0"/>
          <w:marTop w:val="0"/>
          <w:marBottom w:val="0"/>
          <w:divBdr>
            <w:top w:val="none" w:sz="0" w:space="0" w:color="auto"/>
            <w:left w:val="none" w:sz="0" w:space="0" w:color="auto"/>
            <w:bottom w:val="none" w:sz="0" w:space="0" w:color="auto"/>
            <w:right w:val="none" w:sz="0" w:space="0" w:color="auto"/>
          </w:divBdr>
          <w:divsChild>
            <w:div w:id="373163642">
              <w:marLeft w:val="0"/>
              <w:marRight w:val="0"/>
              <w:marTop w:val="0"/>
              <w:marBottom w:val="0"/>
              <w:divBdr>
                <w:top w:val="none" w:sz="0" w:space="0" w:color="auto"/>
                <w:left w:val="none" w:sz="0" w:space="0" w:color="auto"/>
                <w:bottom w:val="none" w:sz="0" w:space="0" w:color="auto"/>
                <w:right w:val="none" w:sz="0" w:space="0" w:color="auto"/>
              </w:divBdr>
              <w:divsChild>
                <w:div w:id="18848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82023">
      <w:bodyDiv w:val="1"/>
      <w:marLeft w:val="0"/>
      <w:marRight w:val="0"/>
      <w:marTop w:val="0"/>
      <w:marBottom w:val="0"/>
      <w:divBdr>
        <w:top w:val="none" w:sz="0" w:space="0" w:color="auto"/>
        <w:left w:val="none" w:sz="0" w:space="0" w:color="auto"/>
        <w:bottom w:val="none" w:sz="0" w:space="0" w:color="auto"/>
        <w:right w:val="none" w:sz="0" w:space="0" w:color="auto"/>
      </w:divBdr>
      <w:divsChild>
        <w:div w:id="213083023">
          <w:marLeft w:val="0"/>
          <w:marRight w:val="0"/>
          <w:marTop w:val="0"/>
          <w:marBottom w:val="0"/>
          <w:divBdr>
            <w:top w:val="none" w:sz="0" w:space="0" w:color="auto"/>
            <w:left w:val="none" w:sz="0" w:space="0" w:color="auto"/>
            <w:bottom w:val="none" w:sz="0" w:space="0" w:color="auto"/>
            <w:right w:val="none" w:sz="0" w:space="0" w:color="auto"/>
          </w:divBdr>
          <w:divsChild>
            <w:div w:id="1623463577">
              <w:marLeft w:val="0"/>
              <w:marRight w:val="0"/>
              <w:marTop w:val="0"/>
              <w:marBottom w:val="0"/>
              <w:divBdr>
                <w:top w:val="none" w:sz="0" w:space="0" w:color="auto"/>
                <w:left w:val="none" w:sz="0" w:space="0" w:color="auto"/>
                <w:bottom w:val="none" w:sz="0" w:space="0" w:color="auto"/>
                <w:right w:val="none" w:sz="0" w:space="0" w:color="auto"/>
              </w:divBdr>
              <w:divsChild>
                <w:div w:id="9919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8299">
      <w:bodyDiv w:val="1"/>
      <w:marLeft w:val="0"/>
      <w:marRight w:val="0"/>
      <w:marTop w:val="0"/>
      <w:marBottom w:val="0"/>
      <w:divBdr>
        <w:top w:val="none" w:sz="0" w:space="0" w:color="auto"/>
        <w:left w:val="none" w:sz="0" w:space="0" w:color="auto"/>
        <w:bottom w:val="none" w:sz="0" w:space="0" w:color="auto"/>
        <w:right w:val="none" w:sz="0" w:space="0" w:color="auto"/>
      </w:divBdr>
      <w:divsChild>
        <w:div w:id="145054440">
          <w:marLeft w:val="0"/>
          <w:marRight w:val="0"/>
          <w:marTop w:val="0"/>
          <w:marBottom w:val="0"/>
          <w:divBdr>
            <w:top w:val="none" w:sz="0" w:space="0" w:color="auto"/>
            <w:left w:val="none" w:sz="0" w:space="0" w:color="auto"/>
            <w:bottom w:val="none" w:sz="0" w:space="0" w:color="auto"/>
            <w:right w:val="none" w:sz="0" w:space="0" w:color="auto"/>
          </w:divBdr>
          <w:divsChild>
            <w:div w:id="962999740">
              <w:marLeft w:val="0"/>
              <w:marRight w:val="0"/>
              <w:marTop w:val="0"/>
              <w:marBottom w:val="0"/>
              <w:divBdr>
                <w:top w:val="none" w:sz="0" w:space="0" w:color="auto"/>
                <w:left w:val="none" w:sz="0" w:space="0" w:color="auto"/>
                <w:bottom w:val="none" w:sz="0" w:space="0" w:color="auto"/>
                <w:right w:val="none" w:sz="0" w:space="0" w:color="auto"/>
              </w:divBdr>
              <w:divsChild>
                <w:div w:id="6941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46046">
      <w:bodyDiv w:val="1"/>
      <w:marLeft w:val="0"/>
      <w:marRight w:val="0"/>
      <w:marTop w:val="0"/>
      <w:marBottom w:val="0"/>
      <w:divBdr>
        <w:top w:val="none" w:sz="0" w:space="0" w:color="auto"/>
        <w:left w:val="none" w:sz="0" w:space="0" w:color="auto"/>
        <w:bottom w:val="none" w:sz="0" w:space="0" w:color="auto"/>
        <w:right w:val="none" w:sz="0" w:space="0" w:color="auto"/>
      </w:divBdr>
      <w:divsChild>
        <w:div w:id="1379278393">
          <w:marLeft w:val="0"/>
          <w:marRight w:val="0"/>
          <w:marTop w:val="0"/>
          <w:marBottom w:val="0"/>
          <w:divBdr>
            <w:top w:val="none" w:sz="0" w:space="0" w:color="auto"/>
            <w:left w:val="none" w:sz="0" w:space="0" w:color="auto"/>
            <w:bottom w:val="none" w:sz="0" w:space="0" w:color="auto"/>
            <w:right w:val="none" w:sz="0" w:space="0" w:color="auto"/>
          </w:divBdr>
          <w:divsChild>
            <w:div w:id="599030718">
              <w:marLeft w:val="0"/>
              <w:marRight w:val="0"/>
              <w:marTop w:val="0"/>
              <w:marBottom w:val="0"/>
              <w:divBdr>
                <w:top w:val="none" w:sz="0" w:space="0" w:color="auto"/>
                <w:left w:val="none" w:sz="0" w:space="0" w:color="auto"/>
                <w:bottom w:val="none" w:sz="0" w:space="0" w:color="auto"/>
                <w:right w:val="none" w:sz="0" w:space="0" w:color="auto"/>
              </w:divBdr>
              <w:divsChild>
                <w:div w:id="18415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4175">
      <w:bodyDiv w:val="1"/>
      <w:marLeft w:val="0"/>
      <w:marRight w:val="0"/>
      <w:marTop w:val="0"/>
      <w:marBottom w:val="0"/>
      <w:divBdr>
        <w:top w:val="none" w:sz="0" w:space="0" w:color="auto"/>
        <w:left w:val="none" w:sz="0" w:space="0" w:color="auto"/>
        <w:bottom w:val="none" w:sz="0" w:space="0" w:color="auto"/>
        <w:right w:val="none" w:sz="0" w:space="0" w:color="auto"/>
      </w:divBdr>
      <w:divsChild>
        <w:div w:id="948506028">
          <w:marLeft w:val="0"/>
          <w:marRight w:val="0"/>
          <w:marTop w:val="0"/>
          <w:marBottom w:val="0"/>
          <w:divBdr>
            <w:top w:val="none" w:sz="0" w:space="0" w:color="auto"/>
            <w:left w:val="none" w:sz="0" w:space="0" w:color="auto"/>
            <w:bottom w:val="none" w:sz="0" w:space="0" w:color="auto"/>
            <w:right w:val="none" w:sz="0" w:space="0" w:color="auto"/>
          </w:divBdr>
          <w:divsChild>
            <w:div w:id="1319576883">
              <w:marLeft w:val="0"/>
              <w:marRight w:val="0"/>
              <w:marTop w:val="0"/>
              <w:marBottom w:val="0"/>
              <w:divBdr>
                <w:top w:val="none" w:sz="0" w:space="0" w:color="auto"/>
                <w:left w:val="none" w:sz="0" w:space="0" w:color="auto"/>
                <w:bottom w:val="none" w:sz="0" w:space="0" w:color="auto"/>
                <w:right w:val="none" w:sz="0" w:space="0" w:color="auto"/>
              </w:divBdr>
              <w:divsChild>
                <w:div w:id="60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49575">
      <w:bodyDiv w:val="1"/>
      <w:marLeft w:val="0"/>
      <w:marRight w:val="0"/>
      <w:marTop w:val="0"/>
      <w:marBottom w:val="0"/>
      <w:divBdr>
        <w:top w:val="none" w:sz="0" w:space="0" w:color="auto"/>
        <w:left w:val="none" w:sz="0" w:space="0" w:color="auto"/>
        <w:bottom w:val="none" w:sz="0" w:space="0" w:color="auto"/>
        <w:right w:val="none" w:sz="0" w:space="0" w:color="auto"/>
      </w:divBdr>
      <w:divsChild>
        <w:div w:id="1030184877">
          <w:marLeft w:val="0"/>
          <w:marRight w:val="0"/>
          <w:marTop w:val="0"/>
          <w:marBottom w:val="0"/>
          <w:divBdr>
            <w:top w:val="none" w:sz="0" w:space="0" w:color="auto"/>
            <w:left w:val="none" w:sz="0" w:space="0" w:color="auto"/>
            <w:bottom w:val="none" w:sz="0" w:space="0" w:color="auto"/>
            <w:right w:val="none" w:sz="0" w:space="0" w:color="auto"/>
          </w:divBdr>
          <w:divsChild>
            <w:div w:id="2069496600">
              <w:marLeft w:val="0"/>
              <w:marRight w:val="0"/>
              <w:marTop w:val="0"/>
              <w:marBottom w:val="0"/>
              <w:divBdr>
                <w:top w:val="none" w:sz="0" w:space="0" w:color="auto"/>
                <w:left w:val="none" w:sz="0" w:space="0" w:color="auto"/>
                <w:bottom w:val="none" w:sz="0" w:space="0" w:color="auto"/>
                <w:right w:val="none" w:sz="0" w:space="0" w:color="auto"/>
              </w:divBdr>
              <w:divsChild>
                <w:div w:id="866910742">
                  <w:marLeft w:val="0"/>
                  <w:marRight w:val="0"/>
                  <w:marTop w:val="0"/>
                  <w:marBottom w:val="0"/>
                  <w:divBdr>
                    <w:top w:val="none" w:sz="0" w:space="0" w:color="auto"/>
                    <w:left w:val="none" w:sz="0" w:space="0" w:color="auto"/>
                    <w:bottom w:val="none" w:sz="0" w:space="0" w:color="auto"/>
                    <w:right w:val="none" w:sz="0" w:space="0" w:color="auto"/>
                  </w:divBdr>
                  <w:divsChild>
                    <w:div w:id="5697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6955">
      <w:bodyDiv w:val="1"/>
      <w:marLeft w:val="0"/>
      <w:marRight w:val="0"/>
      <w:marTop w:val="0"/>
      <w:marBottom w:val="0"/>
      <w:divBdr>
        <w:top w:val="none" w:sz="0" w:space="0" w:color="auto"/>
        <w:left w:val="none" w:sz="0" w:space="0" w:color="auto"/>
        <w:bottom w:val="none" w:sz="0" w:space="0" w:color="auto"/>
        <w:right w:val="none" w:sz="0" w:space="0" w:color="auto"/>
      </w:divBdr>
      <w:divsChild>
        <w:div w:id="545410334">
          <w:marLeft w:val="0"/>
          <w:marRight w:val="0"/>
          <w:marTop w:val="0"/>
          <w:marBottom w:val="0"/>
          <w:divBdr>
            <w:top w:val="none" w:sz="0" w:space="0" w:color="auto"/>
            <w:left w:val="none" w:sz="0" w:space="0" w:color="auto"/>
            <w:bottom w:val="none" w:sz="0" w:space="0" w:color="auto"/>
            <w:right w:val="none" w:sz="0" w:space="0" w:color="auto"/>
          </w:divBdr>
          <w:divsChild>
            <w:div w:id="1278368472">
              <w:marLeft w:val="0"/>
              <w:marRight w:val="0"/>
              <w:marTop w:val="0"/>
              <w:marBottom w:val="0"/>
              <w:divBdr>
                <w:top w:val="none" w:sz="0" w:space="0" w:color="auto"/>
                <w:left w:val="none" w:sz="0" w:space="0" w:color="auto"/>
                <w:bottom w:val="none" w:sz="0" w:space="0" w:color="auto"/>
                <w:right w:val="none" w:sz="0" w:space="0" w:color="auto"/>
              </w:divBdr>
              <w:divsChild>
                <w:div w:id="7228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130">
      <w:bodyDiv w:val="1"/>
      <w:marLeft w:val="0"/>
      <w:marRight w:val="0"/>
      <w:marTop w:val="0"/>
      <w:marBottom w:val="0"/>
      <w:divBdr>
        <w:top w:val="none" w:sz="0" w:space="0" w:color="auto"/>
        <w:left w:val="none" w:sz="0" w:space="0" w:color="auto"/>
        <w:bottom w:val="none" w:sz="0" w:space="0" w:color="auto"/>
        <w:right w:val="none" w:sz="0" w:space="0" w:color="auto"/>
      </w:divBdr>
      <w:divsChild>
        <w:div w:id="1759474960">
          <w:marLeft w:val="0"/>
          <w:marRight w:val="0"/>
          <w:marTop w:val="0"/>
          <w:marBottom w:val="0"/>
          <w:divBdr>
            <w:top w:val="none" w:sz="0" w:space="0" w:color="auto"/>
            <w:left w:val="none" w:sz="0" w:space="0" w:color="auto"/>
            <w:bottom w:val="none" w:sz="0" w:space="0" w:color="auto"/>
            <w:right w:val="none" w:sz="0" w:space="0" w:color="auto"/>
          </w:divBdr>
          <w:divsChild>
            <w:div w:id="20202427">
              <w:marLeft w:val="0"/>
              <w:marRight w:val="0"/>
              <w:marTop w:val="0"/>
              <w:marBottom w:val="0"/>
              <w:divBdr>
                <w:top w:val="none" w:sz="0" w:space="0" w:color="auto"/>
                <w:left w:val="none" w:sz="0" w:space="0" w:color="auto"/>
                <w:bottom w:val="none" w:sz="0" w:space="0" w:color="auto"/>
                <w:right w:val="none" w:sz="0" w:space="0" w:color="auto"/>
              </w:divBdr>
              <w:divsChild>
                <w:div w:id="1736315111">
                  <w:marLeft w:val="0"/>
                  <w:marRight w:val="0"/>
                  <w:marTop w:val="0"/>
                  <w:marBottom w:val="0"/>
                  <w:divBdr>
                    <w:top w:val="none" w:sz="0" w:space="0" w:color="auto"/>
                    <w:left w:val="none" w:sz="0" w:space="0" w:color="auto"/>
                    <w:bottom w:val="none" w:sz="0" w:space="0" w:color="auto"/>
                    <w:right w:val="none" w:sz="0" w:space="0" w:color="auto"/>
                  </w:divBdr>
                  <w:divsChild>
                    <w:div w:id="15761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640145">
      <w:bodyDiv w:val="1"/>
      <w:marLeft w:val="0"/>
      <w:marRight w:val="0"/>
      <w:marTop w:val="0"/>
      <w:marBottom w:val="0"/>
      <w:divBdr>
        <w:top w:val="none" w:sz="0" w:space="0" w:color="auto"/>
        <w:left w:val="none" w:sz="0" w:space="0" w:color="auto"/>
        <w:bottom w:val="none" w:sz="0" w:space="0" w:color="auto"/>
        <w:right w:val="none" w:sz="0" w:space="0" w:color="auto"/>
      </w:divBdr>
      <w:divsChild>
        <w:div w:id="790393260">
          <w:marLeft w:val="0"/>
          <w:marRight w:val="0"/>
          <w:marTop w:val="0"/>
          <w:marBottom w:val="0"/>
          <w:divBdr>
            <w:top w:val="none" w:sz="0" w:space="0" w:color="auto"/>
            <w:left w:val="none" w:sz="0" w:space="0" w:color="auto"/>
            <w:bottom w:val="none" w:sz="0" w:space="0" w:color="auto"/>
            <w:right w:val="none" w:sz="0" w:space="0" w:color="auto"/>
          </w:divBdr>
          <w:divsChild>
            <w:div w:id="1180584563">
              <w:marLeft w:val="0"/>
              <w:marRight w:val="0"/>
              <w:marTop w:val="0"/>
              <w:marBottom w:val="0"/>
              <w:divBdr>
                <w:top w:val="none" w:sz="0" w:space="0" w:color="auto"/>
                <w:left w:val="none" w:sz="0" w:space="0" w:color="auto"/>
                <w:bottom w:val="none" w:sz="0" w:space="0" w:color="auto"/>
                <w:right w:val="none" w:sz="0" w:space="0" w:color="auto"/>
              </w:divBdr>
              <w:divsChild>
                <w:div w:id="354313482">
                  <w:marLeft w:val="0"/>
                  <w:marRight w:val="0"/>
                  <w:marTop w:val="0"/>
                  <w:marBottom w:val="0"/>
                  <w:divBdr>
                    <w:top w:val="none" w:sz="0" w:space="0" w:color="auto"/>
                    <w:left w:val="none" w:sz="0" w:space="0" w:color="auto"/>
                    <w:bottom w:val="none" w:sz="0" w:space="0" w:color="auto"/>
                    <w:right w:val="none" w:sz="0" w:space="0" w:color="auto"/>
                  </w:divBdr>
                  <w:divsChild>
                    <w:div w:id="122239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382">
      <w:bodyDiv w:val="1"/>
      <w:marLeft w:val="0"/>
      <w:marRight w:val="0"/>
      <w:marTop w:val="0"/>
      <w:marBottom w:val="0"/>
      <w:divBdr>
        <w:top w:val="none" w:sz="0" w:space="0" w:color="auto"/>
        <w:left w:val="none" w:sz="0" w:space="0" w:color="auto"/>
        <w:bottom w:val="none" w:sz="0" w:space="0" w:color="auto"/>
        <w:right w:val="none" w:sz="0" w:space="0" w:color="auto"/>
      </w:divBdr>
      <w:divsChild>
        <w:div w:id="2016761412">
          <w:marLeft w:val="0"/>
          <w:marRight w:val="0"/>
          <w:marTop w:val="0"/>
          <w:marBottom w:val="0"/>
          <w:divBdr>
            <w:top w:val="none" w:sz="0" w:space="0" w:color="auto"/>
            <w:left w:val="none" w:sz="0" w:space="0" w:color="auto"/>
            <w:bottom w:val="none" w:sz="0" w:space="0" w:color="auto"/>
            <w:right w:val="none" w:sz="0" w:space="0" w:color="auto"/>
          </w:divBdr>
          <w:divsChild>
            <w:div w:id="396324798">
              <w:marLeft w:val="0"/>
              <w:marRight w:val="0"/>
              <w:marTop w:val="0"/>
              <w:marBottom w:val="0"/>
              <w:divBdr>
                <w:top w:val="none" w:sz="0" w:space="0" w:color="auto"/>
                <w:left w:val="none" w:sz="0" w:space="0" w:color="auto"/>
                <w:bottom w:val="none" w:sz="0" w:space="0" w:color="auto"/>
                <w:right w:val="none" w:sz="0" w:space="0" w:color="auto"/>
              </w:divBdr>
              <w:divsChild>
                <w:div w:id="1435787995">
                  <w:marLeft w:val="0"/>
                  <w:marRight w:val="0"/>
                  <w:marTop w:val="0"/>
                  <w:marBottom w:val="0"/>
                  <w:divBdr>
                    <w:top w:val="none" w:sz="0" w:space="0" w:color="auto"/>
                    <w:left w:val="none" w:sz="0" w:space="0" w:color="auto"/>
                    <w:bottom w:val="none" w:sz="0" w:space="0" w:color="auto"/>
                    <w:right w:val="none" w:sz="0" w:space="0" w:color="auto"/>
                  </w:divBdr>
                  <w:divsChild>
                    <w:div w:id="9491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2612">
      <w:bodyDiv w:val="1"/>
      <w:marLeft w:val="0"/>
      <w:marRight w:val="0"/>
      <w:marTop w:val="0"/>
      <w:marBottom w:val="0"/>
      <w:divBdr>
        <w:top w:val="none" w:sz="0" w:space="0" w:color="auto"/>
        <w:left w:val="none" w:sz="0" w:space="0" w:color="auto"/>
        <w:bottom w:val="none" w:sz="0" w:space="0" w:color="auto"/>
        <w:right w:val="none" w:sz="0" w:space="0" w:color="auto"/>
      </w:divBdr>
      <w:divsChild>
        <w:div w:id="981470586">
          <w:marLeft w:val="0"/>
          <w:marRight w:val="0"/>
          <w:marTop w:val="0"/>
          <w:marBottom w:val="0"/>
          <w:divBdr>
            <w:top w:val="none" w:sz="0" w:space="0" w:color="auto"/>
            <w:left w:val="none" w:sz="0" w:space="0" w:color="auto"/>
            <w:bottom w:val="none" w:sz="0" w:space="0" w:color="auto"/>
            <w:right w:val="none" w:sz="0" w:space="0" w:color="auto"/>
          </w:divBdr>
          <w:divsChild>
            <w:div w:id="685133941">
              <w:marLeft w:val="0"/>
              <w:marRight w:val="0"/>
              <w:marTop w:val="0"/>
              <w:marBottom w:val="0"/>
              <w:divBdr>
                <w:top w:val="none" w:sz="0" w:space="0" w:color="auto"/>
                <w:left w:val="none" w:sz="0" w:space="0" w:color="auto"/>
                <w:bottom w:val="none" w:sz="0" w:space="0" w:color="auto"/>
                <w:right w:val="none" w:sz="0" w:space="0" w:color="auto"/>
              </w:divBdr>
              <w:divsChild>
                <w:div w:id="1436052769">
                  <w:marLeft w:val="0"/>
                  <w:marRight w:val="0"/>
                  <w:marTop w:val="0"/>
                  <w:marBottom w:val="0"/>
                  <w:divBdr>
                    <w:top w:val="none" w:sz="0" w:space="0" w:color="auto"/>
                    <w:left w:val="none" w:sz="0" w:space="0" w:color="auto"/>
                    <w:bottom w:val="none" w:sz="0" w:space="0" w:color="auto"/>
                    <w:right w:val="none" w:sz="0" w:space="0" w:color="auto"/>
                  </w:divBdr>
                  <w:divsChild>
                    <w:div w:id="11710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946278">
      <w:bodyDiv w:val="1"/>
      <w:marLeft w:val="0"/>
      <w:marRight w:val="0"/>
      <w:marTop w:val="0"/>
      <w:marBottom w:val="0"/>
      <w:divBdr>
        <w:top w:val="none" w:sz="0" w:space="0" w:color="auto"/>
        <w:left w:val="none" w:sz="0" w:space="0" w:color="auto"/>
        <w:bottom w:val="none" w:sz="0" w:space="0" w:color="auto"/>
        <w:right w:val="none" w:sz="0" w:space="0" w:color="auto"/>
      </w:divBdr>
      <w:divsChild>
        <w:div w:id="1273905237">
          <w:marLeft w:val="0"/>
          <w:marRight w:val="0"/>
          <w:marTop w:val="0"/>
          <w:marBottom w:val="0"/>
          <w:divBdr>
            <w:top w:val="none" w:sz="0" w:space="0" w:color="auto"/>
            <w:left w:val="none" w:sz="0" w:space="0" w:color="auto"/>
            <w:bottom w:val="none" w:sz="0" w:space="0" w:color="auto"/>
            <w:right w:val="none" w:sz="0" w:space="0" w:color="auto"/>
          </w:divBdr>
          <w:divsChild>
            <w:div w:id="23792950">
              <w:marLeft w:val="0"/>
              <w:marRight w:val="0"/>
              <w:marTop w:val="0"/>
              <w:marBottom w:val="0"/>
              <w:divBdr>
                <w:top w:val="none" w:sz="0" w:space="0" w:color="auto"/>
                <w:left w:val="none" w:sz="0" w:space="0" w:color="auto"/>
                <w:bottom w:val="none" w:sz="0" w:space="0" w:color="auto"/>
                <w:right w:val="none" w:sz="0" w:space="0" w:color="auto"/>
              </w:divBdr>
              <w:divsChild>
                <w:div w:id="88684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66054">
      <w:bodyDiv w:val="1"/>
      <w:marLeft w:val="0"/>
      <w:marRight w:val="0"/>
      <w:marTop w:val="0"/>
      <w:marBottom w:val="0"/>
      <w:divBdr>
        <w:top w:val="none" w:sz="0" w:space="0" w:color="auto"/>
        <w:left w:val="none" w:sz="0" w:space="0" w:color="auto"/>
        <w:bottom w:val="none" w:sz="0" w:space="0" w:color="auto"/>
        <w:right w:val="none" w:sz="0" w:space="0" w:color="auto"/>
      </w:divBdr>
      <w:divsChild>
        <w:div w:id="1002974271">
          <w:marLeft w:val="0"/>
          <w:marRight w:val="0"/>
          <w:marTop w:val="0"/>
          <w:marBottom w:val="0"/>
          <w:divBdr>
            <w:top w:val="none" w:sz="0" w:space="0" w:color="auto"/>
            <w:left w:val="none" w:sz="0" w:space="0" w:color="auto"/>
            <w:bottom w:val="none" w:sz="0" w:space="0" w:color="auto"/>
            <w:right w:val="none" w:sz="0" w:space="0" w:color="auto"/>
          </w:divBdr>
          <w:divsChild>
            <w:div w:id="1732843807">
              <w:marLeft w:val="0"/>
              <w:marRight w:val="0"/>
              <w:marTop w:val="0"/>
              <w:marBottom w:val="0"/>
              <w:divBdr>
                <w:top w:val="none" w:sz="0" w:space="0" w:color="auto"/>
                <w:left w:val="none" w:sz="0" w:space="0" w:color="auto"/>
                <w:bottom w:val="none" w:sz="0" w:space="0" w:color="auto"/>
                <w:right w:val="none" w:sz="0" w:space="0" w:color="auto"/>
              </w:divBdr>
              <w:divsChild>
                <w:div w:id="816089">
                  <w:marLeft w:val="0"/>
                  <w:marRight w:val="0"/>
                  <w:marTop w:val="0"/>
                  <w:marBottom w:val="0"/>
                  <w:divBdr>
                    <w:top w:val="none" w:sz="0" w:space="0" w:color="auto"/>
                    <w:left w:val="none" w:sz="0" w:space="0" w:color="auto"/>
                    <w:bottom w:val="none" w:sz="0" w:space="0" w:color="auto"/>
                    <w:right w:val="none" w:sz="0" w:space="0" w:color="auto"/>
                  </w:divBdr>
                  <w:divsChild>
                    <w:div w:id="7139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00349">
      <w:bodyDiv w:val="1"/>
      <w:marLeft w:val="0"/>
      <w:marRight w:val="0"/>
      <w:marTop w:val="0"/>
      <w:marBottom w:val="0"/>
      <w:divBdr>
        <w:top w:val="none" w:sz="0" w:space="0" w:color="auto"/>
        <w:left w:val="none" w:sz="0" w:space="0" w:color="auto"/>
        <w:bottom w:val="none" w:sz="0" w:space="0" w:color="auto"/>
        <w:right w:val="none" w:sz="0" w:space="0" w:color="auto"/>
      </w:divBdr>
      <w:divsChild>
        <w:div w:id="1423332795">
          <w:marLeft w:val="0"/>
          <w:marRight w:val="0"/>
          <w:marTop w:val="0"/>
          <w:marBottom w:val="0"/>
          <w:divBdr>
            <w:top w:val="none" w:sz="0" w:space="0" w:color="auto"/>
            <w:left w:val="none" w:sz="0" w:space="0" w:color="auto"/>
            <w:bottom w:val="none" w:sz="0" w:space="0" w:color="auto"/>
            <w:right w:val="none" w:sz="0" w:space="0" w:color="auto"/>
          </w:divBdr>
          <w:divsChild>
            <w:div w:id="1674600610">
              <w:marLeft w:val="0"/>
              <w:marRight w:val="0"/>
              <w:marTop w:val="0"/>
              <w:marBottom w:val="0"/>
              <w:divBdr>
                <w:top w:val="none" w:sz="0" w:space="0" w:color="auto"/>
                <w:left w:val="none" w:sz="0" w:space="0" w:color="auto"/>
                <w:bottom w:val="none" w:sz="0" w:space="0" w:color="auto"/>
                <w:right w:val="none" w:sz="0" w:space="0" w:color="auto"/>
              </w:divBdr>
              <w:divsChild>
                <w:div w:id="26091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23488">
      <w:bodyDiv w:val="1"/>
      <w:marLeft w:val="0"/>
      <w:marRight w:val="0"/>
      <w:marTop w:val="0"/>
      <w:marBottom w:val="0"/>
      <w:divBdr>
        <w:top w:val="none" w:sz="0" w:space="0" w:color="auto"/>
        <w:left w:val="none" w:sz="0" w:space="0" w:color="auto"/>
        <w:bottom w:val="none" w:sz="0" w:space="0" w:color="auto"/>
        <w:right w:val="none" w:sz="0" w:space="0" w:color="auto"/>
      </w:divBdr>
      <w:divsChild>
        <w:div w:id="980814916">
          <w:marLeft w:val="0"/>
          <w:marRight w:val="0"/>
          <w:marTop w:val="0"/>
          <w:marBottom w:val="0"/>
          <w:divBdr>
            <w:top w:val="none" w:sz="0" w:space="0" w:color="auto"/>
            <w:left w:val="none" w:sz="0" w:space="0" w:color="auto"/>
            <w:bottom w:val="none" w:sz="0" w:space="0" w:color="auto"/>
            <w:right w:val="none" w:sz="0" w:space="0" w:color="auto"/>
          </w:divBdr>
          <w:divsChild>
            <w:div w:id="1240016947">
              <w:marLeft w:val="0"/>
              <w:marRight w:val="0"/>
              <w:marTop w:val="0"/>
              <w:marBottom w:val="0"/>
              <w:divBdr>
                <w:top w:val="none" w:sz="0" w:space="0" w:color="auto"/>
                <w:left w:val="none" w:sz="0" w:space="0" w:color="auto"/>
                <w:bottom w:val="none" w:sz="0" w:space="0" w:color="auto"/>
                <w:right w:val="none" w:sz="0" w:space="0" w:color="auto"/>
              </w:divBdr>
              <w:divsChild>
                <w:div w:id="1989700671">
                  <w:marLeft w:val="0"/>
                  <w:marRight w:val="0"/>
                  <w:marTop w:val="0"/>
                  <w:marBottom w:val="0"/>
                  <w:divBdr>
                    <w:top w:val="none" w:sz="0" w:space="0" w:color="auto"/>
                    <w:left w:val="none" w:sz="0" w:space="0" w:color="auto"/>
                    <w:bottom w:val="none" w:sz="0" w:space="0" w:color="auto"/>
                    <w:right w:val="none" w:sz="0" w:space="0" w:color="auto"/>
                  </w:divBdr>
                  <w:divsChild>
                    <w:div w:id="154693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522308">
      <w:bodyDiv w:val="1"/>
      <w:marLeft w:val="0"/>
      <w:marRight w:val="0"/>
      <w:marTop w:val="0"/>
      <w:marBottom w:val="0"/>
      <w:divBdr>
        <w:top w:val="none" w:sz="0" w:space="0" w:color="auto"/>
        <w:left w:val="none" w:sz="0" w:space="0" w:color="auto"/>
        <w:bottom w:val="none" w:sz="0" w:space="0" w:color="auto"/>
        <w:right w:val="none" w:sz="0" w:space="0" w:color="auto"/>
      </w:divBdr>
      <w:divsChild>
        <w:div w:id="485165707">
          <w:marLeft w:val="0"/>
          <w:marRight w:val="0"/>
          <w:marTop w:val="0"/>
          <w:marBottom w:val="0"/>
          <w:divBdr>
            <w:top w:val="none" w:sz="0" w:space="0" w:color="auto"/>
            <w:left w:val="none" w:sz="0" w:space="0" w:color="auto"/>
            <w:bottom w:val="none" w:sz="0" w:space="0" w:color="auto"/>
            <w:right w:val="none" w:sz="0" w:space="0" w:color="auto"/>
          </w:divBdr>
          <w:divsChild>
            <w:div w:id="1584996148">
              <w:marLeft w:val="0"/>
              <w:marRight w:val="0"/>
              <w:marTop w:val="0"/>
              <w:marBottom w:val="0"/>
              <w:divBdr>
                <w:top w:val="none" w:sz="0" w:space="0" w:color="auto"/>
                <w:left w:val="none" w:sz="0" w:space="0" w:color="auto"/>
                <w:bottom w:val="none" w:sz="0" w:space="0" w:color="auto"/>
                <w:right w:val="none" w:sz="0" w:space="0" w:color="auto"/>
              </w:divBdr>
              <w:divsChild>
                <w:div w:id="6521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70370">
      <w:bodyDiv w:val="1"/>
      <w:marLeft w:val="0"/>
      <w:marRight w:val="0"/>
      <w:marTop w:val="0"/>
      <w:marBottom w:val="0"/>
      <w:divBdr>
        <w:top w:val="none" w:sz="0" w:space="0" w:color="auto"/>
        <w:left w:val="none" w:sz="0" w:space="0" w:color="auto"/>
        <w:bottom w:val="none" w:sz="0" w:space="0" w:color="auto"/>
        <w:right w:val="none" w:sz="0" w:space="0" w:color="auto"/>
      </w:divBdr>
      <w:divsChild>
        <w:div w:id="979847727">
          <w:marLeft w:val="0"/>
          <w:marRight w:val="0"/>
          <w:marTop w:val="0"/>
          <w:marBottom w:val="0"/>
          <w:divBdr>
            <w:top w:val="none" w:sz="0" w:space="0" w:color="auto"/>
            <w:left w:val="none" w:sz="0" w:space="0" w:color="auto"/>
            <w:bottom w:val="none" w:sz="0" w:space="0" w:color="auto"/>
            <w:right w:val="none" w:sz="0" w:space="0" w:color="auto"/>
          </w:divBdr>
          <w:divsChild>
            <w:div w:id="303900820">
              <w:marLeft w:val="0"/>
              <w:marRight w:val="0"/>
              <w:marTop w:val="0"/>
              <w:marBottom w:val="0"/>
              <w:divBdr>
                <w:top w:val="none" w:sz="0" w:space="0" w:color="auto"/>
                <w:left w:val="none" w:sz="0" w:space="0" w:color="auto"/>
                <w:bottom w:val="none" w:sz="0" w:space="0" w:color="auto"/>
                <w:right w:val="none" w:sz="0" w:space="0" w:color="auto"/>
              </w:divBdr>
              <w:divsChild>
                <w:div w:id="787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916995">
      <w:bodyDiv w:val="1"/>
      <w:marLeft w:val="0"/>
      <w:marRight w:val="0"/>
      <w:marTop w:val="0"/>
      <w:marBottom w:val="0"/>
      <w:divBdr>
        <w:top w:val="none" w:sz="0" w:space="0" w:color="auto"/>
        <w:left w:val="none" w:sz="0" w:space="0" w:color="auto"/>
        <w:bottom w:val="none" w:sz="0" w:space="0" w:color="auto"/>
        <w:right w:val="none" w:sz="0" w:space="0" w:color="auto"/>
      </w:divBdr>
      <w:divsChild>
        <w:div w:id="179706736">
          <w:marLeft w:val="0"/>
          <w:marRight w:val="0"/>
          <w:marTop w:val="0"/>
          <w:marBottom w:val="0"/>
          <w:divBdr>
            <w:top w:val="none" w:sz="0" w:space="0" w:color="auto"/>
            <w:left w:val="none" w:sz="0" w:space="0" w:color="auto"/>
            <w:bottom w:val="none" w:sz="0" w:space="0" w:color="auto"/>
            <w:right w:val="none" w:sz="0" w:space="0" w:color="auto"/>
          </w:divBdr>
          <w:divsChild>
            <w:div w:id="151218273">
              <w:marLeft w:val="0"/>
              <w:marRight w:val="0"/>
              <w:marTop w:val="0"/>
              <w:marBottom w:val="0"/>
              <w:divBdr>
                <w:top w:val="none" w:sz="0" w:space="0" w:color="auto"/>
                <w:left w:val="none" w:sz="0" w:space="0" w:color="auto"/>
                <w:bottom w:val="none" w:sz="0" w:space="0" w:color="auto"/>
                <w:right w:val="none" w:sz="0" w:space="0" w:color="auto"/>
              </w:divBdr>
              <w:divsChild>
                <w:div w:id="549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774675">
      <w:bodyDiv w:val="1"/>
      <w:marLeft w:val="0"/>
      <w:marRight w:val="0"/>
      <w:marTop w:val="0"/>
      <w:marBottom w:val="0"/>
      <w:divBdr>
        <w:top w:val="none" w:sz="0" w:space="0" w:color="auto"/>
        <w:left w:val="none" w:sz="0" w:space="0" w:color="auto"/>
        <w:bottom w:val="none" w:sz="0" w:space="0" w:color="auto"/>
        <w:right w:val="none" w:sz="0" w:space="0" w:color="auto"/>
      </w:divBdr>
      <w:divsChild>
        <w:div w:id="1417022502">
          <w:marLeft w:val="0"/>
          <w:marRight w:val="0"/>
          <w:marTop w:val="0"/>
          <w:marBottom w:val="0"/>
          <w:divBdr>
            <w:top w:val="none" w:sz="0" w:space="0" w:color="auto"/>
            <w:left w:val="none" w:sz="0" w:space="0" w:color="auto"/>
            <w:bottom w:val="none" w:sz="0" w:space="0" w:color="auto"/>
            <w:right w:val="none" w:sz="0" w:space="0" w:color="auto"/>
          </w:divBdr>
          <w:divsChild>
            <w:div w:id="1366827896">
              <w:marLeft w:val="0"/>
              <w:marRight w:val="0"/>
              <w:marTop w:val="0"/>
              <w:marBottom w:val="0"/>
              <w:divBdr>
                <w:top w:val="none" w:sz="0" w:space="0" w:color="auto"/>
                <w:left w:val="none" w:sz="0" w:space="0" w:color="auto"/>
                <w:bottom w:val="none" w:sz="0" w:space="0" w:color="auto"/>
                <w:right w:val="none" w:sz="0" w:space="0" w:color="auto"/>
              </w:divBdr>
              <w:divsChild>
                <w:div w:id="1053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199979">
      <w:bodyDiv w:val="1"/>
      <w:marLeft w:val="0"/>
      <w:marRight w:val="0"/>
      <w:marTop w:val="0"/>
      <w:marBottom w:val="0"/>
      <w:divBdr>
        <w:top w:val="none" w:sz="0" w:space="0" w:color="auto"/>
        <w:left w:val="none" w:sz="0" w:space="0" w:color="auto"/>
        <w:bottom w:val="none" w:sz="0" w:space="0" w:color="auto"/>
        <w:right w:val="none" w:sz="0" w:space="0" w:color="auto"/>
      </w:divBdr>
    </w:div>
    <w:div w:id="445082359">
      <w:bodyDiv w:val="1"/>
      <w:marLeft w:val="0"/>
      <w:marRight w:val="0"/>
      <w:marTop w:val="0"/>
      <w:marBottom w:val="0"/>
      <w:divBdr>
        <w:top w:val="none" w:sz="0" w:space="0" w:color="auto"/>
        <w:left w:val="none" w:sz="0" w:space="0" w:color="auto"/>
        <w:bottom w:val="none" w:sz="0" w:space="0" w:color="auto"/>
        <w:right w:val="none" w:sz="0" w:space="0" w:color="auto"/>
      </w:divBdr>
      <w:divsChild>
        <w:div w:id="868640903">
          <w:marLeft w:val="0"/>
          <w:marRight w:val="0"/>
          <w:marTop w:val="0"/>
          <w:marBottom w:val="0"/>
          <w:divBdr>
            <w:top w:val="none" w:sz="0" w:space="0" w:color="auto"/>
            <w:left w:val="none" w:sz="0" w:space="0" w:color="auto"/>
            <w:bottom w:val="none" w:sz="0" w:space="0" w:color="auto"/>
            <w:right w:val="none" w:sz="0" w:space="0" w:color="auto"/>
          </w:divBdr>
          <w:divsChild>
            <w:div w:id="1328053528">
              <w:marLeft w:val="0"/>
              <w:marRight w:val="0"/>
              <w:marTop w:val="0"/>
              <w:marBottom w:val="0"/>
              <w:divBdr>
                <w:top w:val="none" w:sz="0" w:space="0" w:color="auto"/>
                <w:left w:val="none" w:sz="0" w:space="0" w:color="auto"/>
                <w:bottom w:val="none" w:sz="0" w:space="0" w:color="auto"/>
                <w:right w:val="none" w:sz="0" w:space="0" w:color="auto"/>
              </w:divBdr>
              <w:divsChild>
                <w:div w:id="36355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25017">
      <w:bodyDiv w:val="1"/>
      <w:marLeft w:val="0"/>
      <w:marRight w:val="0"/>
      <w:marTop w:val="0"/>
      <w:marBottom w:val="0"/>
      <w:divBdr>
        <w:top w:val="none" w:sz="0" w:space="0" w:color="auto"/>
        <w:left w:val="none" w:sz="0" w:space="0" w:color="auto"/>
        <w:bottom w:val="none" w:sz="0" w:space="0" w:color="auto"/>
        <w:right w:val="none" w:sz="0" w:space="0" w:color="auto"/>
      </w:divBdr>
    </w:div>
    <w:div w:id="465203941">
      <w:bodyDiv w:val="1"/>
      <w:marLeft w:val="0"/>
      <w:marRight w:val="0"/>
      <w:marTop w:val="0"/>
      <w:marBottom w:val="0"/>
      <w:divBdr>
        <w:top w:val="none" w:sz="0" w:space="0" w:color="auto"/>
        <w:left w:val="none" w:sz="0" w:space="0" w:color="auto"/>
        <w:bottom w:val="none" w:sz="0" w:space="0" w:color="auto"/>
        <w:right w:val="none" w:sz="0" w:space="0" w:color="auto"/>
      </w:divBdr>
      <w:divsChild>
        <w:div w:id="1989625311">
          <w:marLeft w:val="0"/>
          <w:marRight w:val="0"/>
          <w:marTop w:val="0"/>
          <w:marBottom w:val="0"/>
          <w:divBdr>
            <w:top w:val="none" w:sz="0" w:space="0" w:color="auto"/>
            <w:left w:val="none" w:sz="0" w:space="0" w:color="auto"/>
            <w:bottom w:val="none" w:sz="0" w:space="0" w:color="auto"/>
            <w:right w:val="none" w:sz="0" w:space="0" w:color="auto"/>
          </w:divBdr>
          <w:divsChild>
            <w:div w:id="1259411924">
              <w:marLeft w:val="0"/>
              <w:marRight w:val="0"/>
              <w:marTop w:val="0"/>
              <w:marBottom w:val="0"/>
              <w:divBdr>
                <w:top w:val="none" w:sz="0" w:space="0" w:color="auto"/>
                <w:left w:val="none" w:sz="0" w:space="0" w:color="auto"/>
                <w:bottom w:val="none" w:sz="0" w:space="0" w:color="auto"/>
                <w:right w:val="none" w:sz="0" w:space="0" w:color="auto"/>
              </w:divBdr>
              <w:divsChild>
                <w:div w:id="72826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640104">
      <w:bodyDiv w:val="1"/>
      <w:marLeft w:val="0"/>
      <w:marRight w:val="0"/>
      <w:marTop w:val="0"/>
      <w:marBottom w:val="0"/>
      <w:divBdr>
        <w:top w:val="none" w:sz="0" w:space="0" w:color="auto"/>
        <w:left w:val="none" w:sz="0" w:space="0" w:color="auto"/>
        <w:bottom w:val="none" w:sz="0" w:space="0" w:color="auto"/>
        <w:right w:val="none" w:sz="0" w:space="0" w:color="auto"/>
      </w:divBdr>
      <w:divsChild>
        <w:div w:id="2105688312">
          <w:marLeft w:val="0"/>
          <w:marRight w:val="0"/>
          <w:marTop w:val="0"/>
          <w:marBottom w:val="0"/>
          <w:divBdr>
            <w:top w:val="none" w:sz="0" w:space="0" w:color="auto"/>
            <w:left w:val="none" w:sz="0" w:space="0" w:color="auto"/>
            <w:bottom w:val="none" w:sz="0" w:space="0" w:color="auto"/>
            <w:right w:val="none" w:sz="0" w:space="0" w:color="auto"/>
          </w:divBdr>
          <w:divsChild>
            <w:div w:id="1443845846">
              <w:marLeft w:val="0"/>
              <w:marRight w:val="0"/>
              <w:marTop w:val="0"/>
              <w:marBottom w:val="0"/>
              <w:divBdr>
                <w:top w:val="none" w:sz="0" w:space="0" w:color="auto"/>
                <w:left w:val="none" w:sz="0" w:space="0" w:color="auto"/>
                <w:bottom w:val="none" w:sz="0" w:space="0" w:color="auto"/>
                <w:right w:val="none" w:sz="0" w:space="0" w:color="auto"/>
              </w:divBdr>
              <w:divsChild>
                <w:div w:id="112893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89719">
          <w:marLeft w:val="0"/>
          <w:marRight w:val="0"/>
          <w:marTop w:val="0"/>
          <w:marBottom w:val="0"/>
          <w:divBdr>
            <w:top w:val="none" w:sz="0" w:space="0" w:color="auto"/>
            <w:left w:val="none" w:sz="0" w:space="0" w:color="auto"/>
            <w:bottom w:val="none" w:sz="0" w:space="0" w:color="auto"/>
            <w:right w:val="none" w:sz="0" w:space="0" w:color="auto"/>
          </w:divBdr>
          <w:divsChild>
            <w:div w:id="1940062461">
              <w:marLeft w:val="0"/>
              <w:marRight w:val="0"/>
              <w:marTop w:val="0"/>
              <w:marBottom w:val="0"/>
              <w:divBdr>
                <w:top w:val="none" w:sz="0" w:space="0" w:color="auto"/>
                <w:left w:val="none" w:sz="0" w:space="0" w:color="auto"/>
                <w:bottom w:val="none" w:sz="0" w:space="0" w:color="auto"/>
                <w:right w:val="none" w:sz="0" w:space="0" w:color="auto"/>
              </w:divBdr>
              <w:divsChild>
                <w:div w:id="30812519">
                  <w:marLeft w:val="0"/>
                  <w:marRight w:val="0"/>
                  <w:marTop w:val="0"/>
                  <w:marBottom w:val="0"/>
                  <w:divBdr>
                    <w:top w:val="none" w:sz="0" w:space="0" w:color="auto"/>
                    <w:left w:val="none" w:sz="0" w:space="0" w:color="auto"/>
                    <w:bottom w:val="none" w:sz="0" w:space="0" w:color="auto"/>
                    <w:right w:val="none" w:sz="0" w:space="0" w:color="auto"/>
                  </w:divBdr>
                </w:div>
              </w:divsChild>
            </w:div>
            <w:div w:id="611322255">
              <w:marLeft w:val="0"/>
              <w:marRight w:val="0"/>
              <w:marTop w:val="0"/>
              <w:marBottom w:val="0"/>
              <w:divBdr>
                <w:top w:val="none" w:sz="0" w:space="0" w:color="auto"/>
                <w:left w:val="none" w:sz="0" w:space="0" w:color="auto"/>
                <w:bottom w:val="none" w:sz="0" w:space="0" w:color="auto"/>
                <w:right w:val="none" w:sz="0" w:space="0" w:color="auto"/>
              </w:divBdr>
              <w:divsChild>
                <w:div w:id="4788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041007">
      <w:bodyDiv w:val="1"/>
      <w:marLeft w:val="0"/>
      <w:marRight w:val="0"/>
      <w:marTop w:val="0"/>
      <w:marBottom w:val="0"/>
      <w:divBdr>
        <w:top w:val="none" w:sz="0" w:space="0" w:color="auto"/>
        <w:left w:val="none" w:sz="0" w:space="0" w:color="auto"/>
        <w:bottom w:val="none" w:sz="0" w:space="0" w:color="auto"/>
        <w:right w:val="none" w:sz="0" w:space="0" w:color="auto"/>
      </w:divBdr>
      <w:divsChild>
        <w:div w:id="1146432789">
          <w:marLeft w:val="0"/>
          <w:marRight w:val="0"/>
          <w:marTop w:val="0"/>
          <w:marBottom w:val="0"/>
          <w:divBdr>
            <w:top w:val="none" w:sz="0" w:space="0" w:color="auto"/>
            <w:left w:val="none" w:sz="0" w:space="0" w:color="auto"/>
            <w:bottom w:val="none" w:sz="0" w:space="0" w:color="auto"/>
            <w:right w:val="none" w:sz="0" w:space="0" w:color="auto"/>
          </w:divBdr>
          <w:divsChild>
            <w:div w:id="444350757">
              <w:marLeft w:val="0"/>
              <w:marRight w:val="0"/>
              <w:marTop w:val="0"/>
              <w:marBottom w:val="0"/>
              <w:divBdr>
                <w:top w:val="none" w:sz="0" w:space="0" w:color="auto"/>
                <w:left w:val="none" w:sz="0" w:space="0" w:color="auto"/>
                <w:bottom w:val="none" w:sz="0" w:space="0" w:color="auto"/>
                <w:right w:val="none" w:sz="0" w:space="0" w:color="auto"/>
              </w:divBdr>
              <w:divsChild>
                <w:div w:id="1726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187636">
      <w:bodyDiv w:val="1"/>
      <w:marLeft w:val="0"/>
      <w:marRight w:val="0"/>
      <w:marTop w:val="0"/>
      <w:marBottom w:val="0"/>
      <w:divBdr>
        <w:top w:val="none" w:sz="0" w:space="0" w:color="auto"/>
        <w:left w:val="none" w:sz="0" w:space="0" w:color="auto"/>
        <w:bottom w:val="none" w:sz="0" w:space="0" w:color="auto"/>
        <w:right w:val="none" w:sz="0" w:space="0" w:color="auto"/>
      </w:divBdr>
      <w:divsChild>
        <w:div w:id="147328489">
          <w:marLeft w:val="0"/>
          <w:marRight w:val="0"/>
          <w:marTop w:val="0"/>
          <w:marBottom w:val="0"/>
          <w:divBdr>
            <w:top w:val="none" w:sz="0" w:space="0" w:color="auto"/>
            <w:left w:val="none" w:sz="0" w:space="0" w:color="auto"/>
            <w:bottom w:val="none" w:sz="0" w:space="0" w:color="auto"/>
            <w:right w:val="none" w:sz="0" w:space="0" w:color="auto"/>
          </w:divBdr>
          <w:divsChild>
            <w:div w:id="1365835813">
              <w:marLeft w:val="0"/>
              <w:marRight w:val="0"/>
              <w:marTop w:val="0"/>
              <w:marBottom w:val="0"/>
              <w:divBdr>
                <w:top w:val="none" w:sz="0" w:space="0" w:color="auto"/>
                <w:left w:val="none" w:sz="0" w:space="0" w:color="auto"/>
                <w:bottom w:val="none" w:sz="0" w:space="0" w:color="auto"/>
                <w:right w:val="none" w:sz="0" w:space="0" w:color="auto"/>
              </w:divBdr>
              <w:divsChild>
                <w:div w:id="1703626082">
                  <w:marLeft w:val="0"/>
                  <w:marRight w:val="0"/>
                  <w:marTop w:val="0"/>
                  <w:marBottom w:val="0"/>
                  <w:divBdr>
                    <w:top w:val="none" w:sz="0" w:space="0" w:color="auto"/>
                    <w:left w:val="none" w:sz="0" w:space="0" w:color="auto"/>
                    <w:bottom w:val="none" w:sz="0" w:space="0" w:color="auto"/>
                    <w:right w:val="none" w:sz="0" w:space="0" w:color="auto"/>
                  </w:divBdr>
                  <w:divsChild>
                    <w:div w:id="565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176670">
      <w:bodyDiv w:val="1"/>
      <w:marLeft w:val="0"/>
      <w:marRight w:val="0"/>
      <w:marTop w:val="0"/>
      <w:marBottom w:val="0"/>
      <w:divBdr>
        <w:top w:val="none" w:sz="0" w:space="0" w:color="auto"/>
        <w:left w:val="none" w:sz="0" w:space="0" w:color="auto"/>
        <w:bottom w:val="none" w:sz="0" w:space="0" w:color="auto"/>
        <w:right w:val="none" w:sz="0" w:space="0" w:color="auto"/>
      </w:divBdr>
      <w:divsChild>
        <w:div w:id="265189345">
          <w:marLeft w:val="0"/>
          <w:marRight w:val="0"/>
          <w:marTop w:val="0"/>
          <w:marBottom w:val="0"/>
          <w:divBdr>
            <w:top w:val="none" w:sz="0" w:space="0" w:color="auto"/>
            <w:left w:val="none" w:sz="0" w:space="0" w:color="auto"/>
            <w:bottom w:val="none" w:sz="0" w:space="0" w:color="auto"/>
            <w:right w:val="none" w:sz="0" w:space="0" w:color="auto"/>
          </w:divBdr>
          <w:divsChild>
            <w:div w:id="1821001436">
              <w:marLeft w:val="0"/>
              <w:marRight w:val="0"/>
              <w:marTop w:val="0"/>
              <w:marBottom w:val="0"/>
              <w:divBdr>
                <w:top w:val="none" w:sz="0" w:space="0" w:color="auto"/>
                <w:left w:val="none" w:sz="0" w:space="0" w:color="auto"/>
                <w:bottom w:val="none" w:sz="0" w:space="0" w:color="auto"/>
                <w:right w:val="none" w:sz="0" w:space="0" w:color="auto"/>
              </w:divBdr>
              <w:divsChild>
                <w:div w:id="4443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2228">
      <w:bodyDiv w:val="1"/>
      <w:marLeft w:val="0"/>
      <w:marRight w:val="0"/>
      <w:marTop w:val="0"/>
      <w:marBottom w:val="0"/>
      <w:divBdr>
        <w:top w:val="none" w:sz="0" w:space="0" w:color="auto"/>
        <w:left w:val="none" w:sz="0" w:space="0" w:color="auto"/>
        <w:bottom w:val="none" w:sz="0" w:space="0" w:color="auto"/>
        <w:right w:val="none" w:sz="0" w:space="0" w:color="auto"/>
      </w:divBdr>
      <w:divsChild>
        <w:div w:id="326176506">
          <w:marLeft w:val="0"/>
          <w:marRight w:val="0"/>
          <w:marTop w:val="0"/>
          <w:marBottom w:val="0"/>
          <w:divBdr>
            <w:top w:val="none" w:sz="0" w:space="0" w:color="auto"/>
            <w:left w:val="none" w:sz="0" w:space="0" w:color="auto"/>
            <w:bottom w:val="none" w:sz="0" w:space="0" w:color="auto"/>
            <w:right w:val="none" w:sz="0" w:space="0" w:color="auto"/>
          </w:divBdr>
          <w:divsChild>
            <w:div w:id="1485510541">
              <w:marLeft w:val="0"/>
              <w:marRight w:val="0"/>
              <w:marTop w:val="0"/>
              <w:marBottom w:val="0"/>
              <w:divBdr>
                <w:top w:val="none" w:sz="0" w:space="0" w:color="auto"/>
                <w:left w:val="none" w:sz="0" w:space="0" w:color="auto"/>
                <w:bottom w:val="none" w:sz="0" w:space="0" w:color="auto"/>
                <w:right w:val="none" w:sz="0" w:space="0" w:color="auto"/>
              </w:divBdr>
              <w:divsChild>
                <w:div w:id="353769065">
                  <w:marLeft w:val="0"/>
                  <w:marRight w:val="0"/>
                  <w:marTop w:val="0"/>
                  <w:marBottom w:val="0"/>
                  <w:divBdr>
                    <w:top w:val="none" w:sz="0" w:space="0" w:color="auto"/>
                    <w:left w:val="none" w:sz="0" w:space="0" w:color="auto"/>
                    <w:bottom w:val="none" w:sz="0" w:space="0" w:color="auto"/>
                    <w:right w:val="none" w:sz="0" w:space="0" w:color="auto"/>
                  </w:divBdr>
                  <w:divsChild>
                    <w:div w:id="14652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8142">
      <w:bodyDiv w:val="1"/>
      <w:marLeft w:val="0"/>
      <w:marRight w:val="0"/>
      <w:marTop w:val="0"/>
      <w:marBottom w:val="0"/>
      <w:divBdr>
        <w:top w:val="none" w:sz="0" w:space="0" w:color="auto"/>
        <w:left w:val="none" w:sz="0" w:space="0" w:color="auto"/>
        <w:bottom w:val="none" w:sz="0" w:space="0" w:color="auto"/>
        <w:right w:val="none" w:sz="0" w:space="0" w:color="auto"/>
      </w:divBdr>
      <w:divsChild>
        <w:div w:id="1567569851">
          <w:marLeft w:val="0"/>
          <w:marRight w:val="0"/>
          <w:marTop w:val="0"/>
          <w:marBottom w:val="0"/>
          <w:divBdr>
            <w:top w:val="none" w:sz="0" w:space="0" w:color="auto"/>
            <w:left w:val="none" w:sz="0" w:space="0" w:color="auto"/>
            <w:bottom w:val="none" w:sz="0" w:space="0" w:color="auto"/>
            <w:right w:val="none" w:sz="0" w:space="0" w:color="auto"/>
          </w:divBdr>
          <w:divsChild>
            <w:div w:id="1594047351">
              <w:marLeft w:val="0"/>
              <w:marRight w:val="0"/>
              <w:marTop w:val="0"/>
              <w:marBottom w:val="0"/>
              <w:divBdr>
                <w:top w:val="none" w:sz="0" w:space="0" w:color="auto"/>
                <w:left w:val="none" w:sz="0" w:space="0" w:color="auto"/>
                <w:bottom w:val="none" w:sz="0" w:space="0" w:color="auto"/>
                <w:right w:val="none" w:sz="0" w:space="0" w:color="auto"/>
              </w:divBdr>
              <w:divsChild>
                <w:div w:id="143470327">
                  <w:marLeft w:val="0"/>
                  <w:marRight w:val="0"/>
                  <w:marTop w:val="0"/>
                  <w:marBottom w:val="0"/>
                  <w:divBdr>
                    <w:top w:val="none" w:sz="0" w:space="0" w:color="auto"/>
                    <w:left w:val="none" w:sz="0" w:space="0" w:color="auto"/>
                    <w:bottom w:val="none" w:sz="0" w:space="0" w:color="auto"/>
                    <w:right w:val="none" w:sz="0" w:space="0" w:color="auto"/>
                  </w:divBdr>
                  <w:divsChild>
                    <w:div w:id="725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08099">
      <w:bodyDiv w:val="1"/>
      <w:marLeft w:val="0"/>
      <w:marRight w:val="0"/>
      <w:marTop w:val="0"/>
      <w:marBottom w:val="0"/>
      <w:divBdr>
        <w:top w:val="none" w:sz="0" w:space="0" w:color="auto"/>
        <w:left w:val="none" w:sz="0" w:space="0" w:color="auto"/>
        <w:bottom w:val="none" w:sz="0" w:space="0" w:color="auto"/>
        <w:right w:val="none" w:sz="0" w:space="0" w:color="auto"/>
      </w:divBdr>
      <w:divsChild>
        <w:div w:id="720246596">
          <w:marLeft w:val="0"/>
          <w:marRight w:val="0"/>
          <w:marTop w:val="0"/>
          <w:marBottom w:val="0"/>
          <w:divBdr>
            <w:top w:val="none" w:sz="0" w:space="0" w:color="auto"/>
            <w:left w:val="none" w:sz="0" w:space="0" w:color="auto"/>
            <w:bottom w:val="none" w:sz="0" w:space="0" w:color="auto"/>
            <w:right w:val="none" w:sz="0" w:space="0" w:color="auto"/>
          </w:divBdr>
          <w:divsChild>
            <w:div w:id="541210966">
              <w:marLeft w:val="0"/>
              <w:marRight w:val="0"/>
              <w:marTop w:val="0"/>
              <w:marBottom w:val="0"/>
              <w:divBdr>
                <w:top w:val="none" w:sz="0" w:space="0" w:color="auto"/>
                <w:left w:val="none" w:sz="0" w:space="0" w:color="auto"/>
                <w:bottom w:val="none" w:sz="0" w:space="0" w:color="auto"/>
                <w:right w:val="none" w:sz="0" w:space="0" w:color="auto"/>
              </w:divBdr>
              <w:divsChild>
                <w:div w:id="1755471095">
                  <w:marLeft w:val="0"/>
                  <w:marRight w:val="0"/>
                  <w:marTop w:val="0"/>
                  <w:marBottom w:val="0"/>
                  <w:divBdr>
                    <w:top w:val="none" w:sz="0" w:space="0" w:color="auto"/>
                    <w:left w:val="none" w:sz="0" w:space="0" w:color="auto"/>
                    <w:bottom w:val="none" w:sz="0" w:space="0" w:color="auto"/>
                    <w:right w:val="none" w:sz="0" w:space="0" w:color="auto"/>
                  </w:divBdr>
                  <w:divsChild>
                    <w:div w:id="8761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646649">
      <w:bodyDiv w:val="1"/>
      <w:marLeft w:val="0"/>
      <w:marRight w:val="0"/>
      <w:marTop w:val="0"/>
      <w:marBottom w:val="0"/>
      <w:divBdr>
        <w:top w:val="none" w:sz="0" w:space="0" w:color="auto"/>
        <w:left w:val="none" w:sz="0" w:space="0" w:color="auto"/>
        <w:bottom w:val="none" w:sz="0" w:space="0" w:color="auto"/>
        <w:right w:val="none" w:sz="0" w:space="0" w:color="auto"/>
      </w:divBdr>
      <w:divsChild>
        <w:div w:id="1331252193">
          <w:marLeft w:val="0"/>
          <w:marRight w:val="0"/>
          <w:marTop w:val="0"/>
          <w:marBottom w:val="0"/>
          <w:divBdr>
            <w:top w:val="none" w:sz="0" w:space="0" w:color="auto"/>
            <w:left w:val="none" w:sz="0" w:space="0" w:color="auto"/>
            <w:bottom w:val="none" w:sz="0" w:space="0" w:color="auto"/>
            <w:right w:val="none" w:sz="0" w:space="0" w:color="auto"/>
          </w:divBdr>
          <w:divsChild>
            <w:div w:id="2073651226">
              <w:marLeft w:val="0"/>
              <w:marRight w:val="0"/>
              <w:marTop w:val="0"/>
              <w:marBottom w:val="0"/>
              <w:divBdr>
                <w:top w:val="none" w:sz="0" w:space="0" w:color="auto"/>
                <w:left w:val="none" w:sz="0" w:space="0" w:color="auto"/>
                <w:bottom w:val="none" w:sz="0" w:space="0" w:color="auto"/>
                <w:right w:val="none" w:sz="0" w:space="0" w:color="auto"/>
              </w:divBdr>
              <w:divsChild>
                <w:div w:id="115252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010310">
      <w:bodyDiv w:val="1"/>
      <w:marLeft w:val="0"/>
      <w:marRight w:val="0"/>
      <w:marTop w:val="0"/>
      <w:marBottom w:val="0"/>
      <w:divBdr>
        <w:top w:val="none" w:sz="0" w:space="0" w:color="auto"/>
        <w:left w:val="none" w:sz="0" w:space="0" w:color="auto"/>
        <w:bottom w:val="none" w:sz="0" w:space="0" w:color="auto"/>
        <w:right w:val="none" w:sz="0" w:space="0" w:color="auto"/>
      </w:divBdr>
      <w:divsChild>
        <w:div w:id="1210459376">
          <w:marLeft w:val="0"/>
          <w:marRight w:val="0"/>
          <w:marTop w:val="0"/>
          <w:marBottom w:val="0"/>
          <w:divBdr>
            <w:top w:val="none" w:sz="0" w:space="0" w:color="auto"/>
            <w:left w:val="none" w:sz="0" w:space="0" w:color="auto"/>
            <w:bottom w:val="none" w:sz="0" w:space="0" w:color="auto"/>
            <w:right w:val="none" w:sz="0" w:space="0" w:color="auto"/>
          </w:divBdr>
          <w:divsChild>
            <w:div w:id="444545720">
              <w:marLeft w:val="0"/>
              <w:marRight w:val="0"/>
              <w:marTop w:val="0"/>
              <w:marBottom w:val="0"/>
              <w:divBdr>
                <w:top w:val="none" w:sz="0" w:space="0" w:color="auto"/>
                <w:left w:val="none" w:sz="0" w:space="0" w:color="auto"/>
                <w:bottom w:val="none" w:sz="0" w:space="0" w:color="auto"/>
                <w:right w:val="none" w:sz="0" w:space="0" w:color="auto"/>
              </w:divBdr>
              <w:divsChild>
                <w:div w:id="102074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50984">
      <w:bodyDiv w:val="1"/>
      <w:marLeft w:val="0"/>
      <w:marRight w:val="0"/>
      <w:marTop w:val="0"/>
      <w:marBottom w:val="0"/>
      <w:divBdr>
        <w:top w:val="none" w:sz="0" w:space="0" w:color="auto"/>
        <w:left w:val="none" w:sz="0" w:space="0" w:color="auto"/>
        <w:bottom w:val="none" w:sz="0" w:space="0" w:color="auto"/>
        <w:right w:val="none" w:sz="0" w:space="0" w:color="auto"/>
      </w:divBdr>
      <w:divsChild>
        <w:div w:id="506216206">
          <w:marLeft w:val="0"/>
          <w:marRight w:val="0"/>
          <w:marTop w:val="0"/>
          <w:marBottom w:val="0"/>
          <w:divBdr>
            <w:top w:val="none" w:sz="0" w:space="0" w:color="auto"/>
            <w:left w:val="none" w:sz="0" w:space="0" w:color="auto"/>
            <w:bottom w:val="none" w:sz="0" w:space="0" w:color="auto"/>
            <w:right w:val="none" w:sz="0" w:space="0" w:color="auto"/>
          </w:divBdr>
          <w:divsChild>
            <w:div w:id="1747341749">
              <w:marLeft w:val="0"/>
              <w:marRight w:val="0"/>
              <w:marTop w:val="0"/>
              <w:marBottom w:val="0"/>
              <w:divBdr>
                <w:top w:val="none" w:sz="0" w:space="0" w:color="auto"/>
                <w:left w:val="none" w:sz="0" w:space="0" w:color="auto"/>
                <w:bottom w:val="none" w:sz="0" w:space="0" w:color="auto"/>
                <w:right w:val="none" w:sz="0" w:space="0" w:color="auto"/>
              </w:divBdr>
              <w:divsChild>
                <w:div w:id="12644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0471">
      <w:bodyDiv w:val="1"/>
      <w:marLeft w:val="0"/>
      <w:marRight w:val="0"/>
      <w:marTop w:val="0"/>
      <w:marBottom w:val="0"/>
      <w:divBdr>
        <w:top w:val="none" w:sz="0" w:space="0" w:color="auto"/>
        <w:left w:val="none" w:sz="0" w:space="0" w:color="auto"/>
        <w:bottom w:val="none" w:sz="0" w:space="0" w:color="auto"/>
        <w:right w:val="none" w:sz="0" w:space="0" w:color="auto"/>
      </w:divBdr>
      <w:divsChild>
        <w:div w:id="166209756">
          <w:marLeft w:val="0"/>
          <w:marRight w:val="0"/>
          <w:marTop w:val="0"/>
          <w:marBottom w:val="0"/>
          <w:divBdr>
            <w:top w:val="none" w:sz="0" w:space="0" w:color="auto"/>
            <w:left w:val="none" w:sz="0" w:space="0" w:color="auto"/>
            <w:bottom w:val="none" w:sz="0" w:space="0" w:color="auto"/>
            <w:right w:val="none" w:sz="0" w:space="0" w:color="auto"/>
          </w:divBdr>
          <w:divsChild>
            <w:div w:id="830484787">
              <w:marLeft w:val="0"/>
              <w:marRight w:val="0"/>
              <w:marTop w:val="0"/>
              <w:marBottom w:val="0"/>
              <w:divBdr>
                <w:top w:val="none" w:sz="0" w:space="0" w:color="auto"/>
                <w:left w:val="none" w:sz="0" w:space="0" w:color="auto"/>
                <w:bottom w:val="none" w:sz="0" w:space="0" w:color="auto"/>
                <w:right w:val="none" w:sz="0" w:space="0" w:color="auto"/>
              </w:divBdr>
              <w:divsChild>
                <w:div w:id="730469792">
                  <w:marLeft w:val="0"/>
                  <w:marRight w:val="0"/>
                  <w:marTop w:val="0"/>
                  <w:marBottom w:val="0"/>
                  <w:divBdr>
                    <w:top w:val="none" w:sz="0" w:space="0" w:color="auto"/>
                    <w:left w:val="none" w:sz="0" w:space="0" w:color="auto"/>
                    <w:bottom w:val="none" w:sz="0" w:space="0" w:color="auto"/>
                    <w:right w:val="none" w:sz="0" w:space="0" w:color="auto"/>
                  </w:divBdr>
                  <w:divsChild>
                    <w:div w:id="7327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638772">
      <w:bodyDiv w:val="1"/>
      <w:marLeft w:val="0"/>
      <w:marRight w:val="0"/>
      <w:marTop w:val="0"/>
      <w:marBottom w:val="0"/>
      <w:divBdr>
        <w:top w:val="none" w:sz="0" w:space="0" w:color="auto"/>
        <w:left w:val="none" w:sz="0" w:space="0" w:color="auto"/>
        <w:bottom w:val="none" w:sz="0" w:space="0" w:color="auto"/>
        <w:right w:val="none" w:sz="0" w:space="0" w:color="auto"/>
      </w:divBdr>
      <w:divsChild>
        <w:div w:id="1732078694">
          <w:marLeft w:val="0"/>
          <w:marRight w:val="0"/>
          <w:marTop w:val="0"/>
          <w:marBottom w:val="0"/>
          <w:divBdr>
            <w:top w:val="none" w:sz="0" w:space="0" w:color="auto"/>
            <w:left w:val="none" w:sz="0" w:space="0" w:color="auto"/>
            <w:bottom w:val="none" w:sz="0" w:space="0" w:color="auto"/>
            <w:right w:val="none" w:sz="0" w:space="0" w:color="auto"/>
          </w:divBdr>
          <w:divsChild>
            <w:div w:id="153185353">
              <w:marLeft w:val="0"/>
              <w:marRight w:val="0"/>
              <w:marTop w:val="0"/>
              <w:marBottom w:val="0"/>
              <w:divBdr>
                <w:top w:val="none" w:sz="0" w:space="0" w:color="auto"/>
                <w:left w:val="none" w:sz="0" w:space="0" w:color="auto"/>
                <w:bottom w:val="none" w:sz="0" w:space="0" w:color="auto"/>
                <w:right w:val="none" w:sz="0" w:space="0" w:color="auto"/>
              </w:divBdr>
              <w:divsChild>
                <w:div w:id="13154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205827">
      <w:bodyDiv w:val="1"/>
      <w:marLeft w:val="0"/>
      <w:marRight w:val="0"/>
      <w:marTop w:val="0"/>
      <w:marBottom w:val="0"/>
      <w:divBdr>
        <w:top w:val="none" w:sz="0" w:space="0" w:color="auto"/>
        <w:left w:val="none" w:sz="0" w:space="0" w:color="auto"/>
        <w:bottom w:val="none" w:sz="0" w:space="0" w:color="auto"/>
        <w:right w:val="none" w:sz="0" w:space="0" w:color="auto"/>
      </w:divBdr>
      <w:divsChild>
        <w:div w:id="1553806934">
          <w:marLeft w:val="0"/>
          <w:marRight w:val="0"/>
          <w:marTop w:val="0"/>
          <w:marBottom w:val="0"/>
          <w:divBdr>
            <w:top w:val="none" w:sz="0" w:space="0" w:color="auto"/>
            <w:left w:val="none" w:sz="0" w:space="0" w:color="auto"/>
            <w:bottom w:val="none" w:sz="0" w:space="0" w:color="auto"/>
            <w:right w:val="none" w:sz="0" w:space="0" w:color="auto"/>
          </w:divBdr>
          <w:divsChild>
            <w:div w:id="606547593">
              <w:marLeft w:val="0"/>
              <w:marRight w:val="0"/>
              <w:marTop w:val="0"/>
              <w:marBottom w:val="0"/>
              <w:divBdr>
                <w:top w:val="none" w:sz="0" w:space="0" w:color="auto"/>
                <w:left w:val="none" w:sz="0" w:space="0" w:color="auto"/>
                <w:bottom w:val="none" w:sz="0" w:space="0" w:color="auto"/>
                <w:right w:val="none" w:sz="0" w:space="0" w:color="auto"/>
              </w:divBdr>
              <w:divsChild>
                <w:div w:id="51026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7617">
      <w:bodyDiv w:val="1"/>
      <w:marLeft w:val="0"/>
      <w:marRight w:val="0"/>
      <w:marTop w:val="0"/>
      <w:marBottom w:val="0"/>
      <w:divBdr>
        <w:top w:val="none" w:sz="0" w:space="0" w:color="auto"/>
        <w:left w:val="none" w:sz="0" w:space="0" w:color="auto"/>
        <w:bottom w:val="none" w:sz="0" w:space="0" w:color="auto"/>
        <w:right w:val="none" w:sz="0" w:space="0" w:color="auto"/>
      </w:divBdr>
      <w:divsChild>
        <w:div w:id="1820532806">
          <w:marLeft w:val="0"/>
          <w:marRight w:val="0"/>
          <w:marTop w:val="0"/>
          <w:marBottom w:val="0"/>
          <w:divBdr>
            <w:top w:val="none" w:sz="0" w:space="0" w:color="auto"/>
            <w:left w:val="none" w:sz="0" w:space="0" w:color="auto"/>
            <w:bottom w:val="none" w:sz="0" w:space="0" w:color="auto"/>
            <w:right w:val="none" w:sz="0" w:space="0" w:color="auto"/>
          </w:divBdr>
          <w:divsChild>
            <w:div w:id="796725379">
              <w:marLeft w:val="0"/>
              <w:marRight w:val="0"/>
              <w:marTop w:val="0"/>
              <w:marBottom w:val="0"/>
              <w:divBdr>
                <w:top w:val="none" w:sz="0" w:space="0" w:color="auto"/>
                <w:left w:val="none" w:sz="0" w:space="0" w:color="auto"/>
                <w:bottom w:val="none" w:sz="0" w:space="0" w:color="auto"/>
                <w:right w:val="none" w:sz="0" w:space="0" w:color="auto"/>
              </w:divBdr>
              <w:divsChild>
                <w:div w:id="9827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9598">
      <w:bodyDiv w:val="1"/>
      <w:marLeft w:val="0"/>
      <w:marRight w:val="0"/>
      <w:marTop w:val="0"/>
      <w:marBottom w:val="0"/>
      <w:divBdr>
        <w:top w:val="none" w:sz="0" w:space="0" w:color="auto"/>
        <w:left w:val="none" w:sz="0" w:space="0" w:color="auto"/>
        <w:bottom w:val="none" w:sz="0" w:space="0" w:color="auto"/>
        <w:right w:val="none" w:sz="0" w:space="0" w:color="auto"/>
      </w:divBdr>
      <w:divsChild>
        <w:div w:id="1976057588">
          <w:marLeft w:val="0"/>
          <w:marRight w:val="0"/>
          <w:marTop w:val="0"/>
          <w:marBottom w:val="0"/>
          <w:divBdr>
            <w:top w:val="none" w:sz="0" w:space="0" w:color="auto"/>
            <w:left w:val="none" w:sz="0" w:space="0" w:color="auto"/>
            <w:bottom w:val="none" w:sz="0" w:space="0" w:color="auto"/>
            <w:right w:val="none" w:sz="0" w:space="0" w:color="auto"/>
          </w:divBdr>
          <w:divsChild>
            <w:div w:id="1741440161">
              <w:marLeft w:val="0"/>
              <w:marRight w:val="0"/>
              <w:marTop w:val="0"/>
              <w:marBottom w:val="0"/>
              <w:divBdr>
                <w:top w:val="none" w:sz="0" w:space="0" w:color="auto"/>
                <w:left w:val="none" w:sz="0" w:space="0" w:color="auto"/>
                <w:bottom w:val="none" w:sz="0" w:space="0" w:color="auto"/>
                <w:right w:val="none" w:sz="0" w:space="0" w:color="auto"/>
              </w:divBdr>
              <w:divsChild>
                <w:div w:id="30396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50203">
      <w:bodyDiv w:val="1"/>
      <w:marLeft w:val="0"/>
      <w:marRight w:val="0"/>
      <w:marTop w:val="0"/>
      <w:marBottom w:val="0"/>
      <w:divBdr>
        <w:top w:val="none" w:sz="0" w:space="0" w:color="auto"/>
        <w:left w:val="none" w:sz="0" w:space="0" w:color="auto"/>
        <w:bottom w:val="none" w:sz="0" w:space="0" w:color="auto"/>
        <w:right w:val="none" w:sz="0" w:space="0" w:color="auto"/>
      </w:divBdr>
      <w:divsChild>
        <w:div w:id="2068527366">
          <w:marLeft w:val="0"/>
          <w:marRight w:val="0"/>
          <w:marTop w:val="0"/>
          <w:marBottom w:val="0"/>
          <w:divBdr>
            <w:top w:val="none" w:sz="0" w:space="0" w:color="auto"/>
            <w:left w:val="none" w:sz="0" w:space="0" w:color="auto"/>
            <w:bottom w:val="none" w:sz="0" w:space="0" w:color="auto"/>
            <w:right w:val="none" w:sz="0" w:space="0" w:color="auto"/>
          </w:divBdr>
          <w:divsChild>
            <w:div w:id="399452009">
              <w:marLeft w:val="0"/>
              <w:marRight w:val="0"/>
              <w:marTop w:val="0"/>
              <w:marBottom w:val="0"/>
              <w:divBdr>
                <w:top w:val="none" w:sz="0" w:space="0" w:color="auto"/>
                <w:left w:val="none" w:sz="0" w:space="0" w:color="auto"/>
                <w:bottom w:val="none" w:sz="0" w:space="0" w:color="auto"/>
                <w:right w:val="none" w:sz="0" w:space="0" w:color="auto"/>
              </w:divBdr>
              <w:divsChild>
                <w:div w:id="13069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551449">
      <w:bodyDiv w:val="1"/>
      <w:marLeft w:val="0"/>
      <w:marRight w:val="0"/>
      <w:marTop w:val="0"/>
      <w:marBottom w:val="0"/>
      <w:divBdr>
        <w:top w:val="none" w:sz="0" w:space="0" w:color="auto"/>
        <w:left w:val="none" w:sz="0" w:space="0" w:color="auto"/>
        <w:bottom w:val="none" w:sz="0" w:space="0" w:color="auto"/>
        <w:right w:val="none" w:sz="0" w:space="0" w:color="auto"/>
      </w:divBdr>
      <w:divsChild>
        <w:div w:id="700400028">
          <w:marLeft w:val="0"/>
          <w:marRight w:val="0"/>
          <w:marTop w:val="0"/>
          <w:marBottom w:val="0"/>
          <w:divBdr>
            <w:top w:val="none" w:sz="0" w:space="0" w:color="auto"/>
            <w:left w:val="none" w:sz="0" w:space="0" w:color="auto"/>
            <w:bottom w:val="none" w:sz="0" w:space="0" w:color="auto"/>
            <w:right w:val="none" w:sz="0" w:space="0" w:color="auto"/>
          </w:divBdr>
          <w:divsChild>
            <w:div w:id="1362785753">
              <w:marLeft w:val="0"/>
              <w:marRight w:val="0"/>
              <w:marTop w:val="0"/>
              <w:marBottom w:val="0"/>
              <w:divBdr>
                <w:top w:val="none" w:sz="0" w:space="0" w:color="auto"/>
                <w:left w:val="none" w:sz="0" w:space="0" w:color="auto"/>
                <w:bottom w:val="none" w:sz="0" w:space="0" w:color="auto"/>
                <w:right w:val="none" w:sz="0" w:space="0" w:color="auto"/>
              </w:divBdr>
              <w:divsChild>
                <w:div w:id="173610908">
                  <w:marLeft w:val="0"/>
                  <w:marRight w:val="0"/>
                  <w:marTop w:val="0"/>
                  <w:marBottom w:val="0"/>
                  <w:divBdr>
                    <w:top w:val="none" w:sz="0" w:space="0" w:color="auto"/>
                    <w:left w:val="none" w:sz="0" w:space="0" w:color="auto"/>
                    <w:bottom w:val="none" w:sz="0" w:space="0" w:color="auto"/>
                    <w:right w:val="none" w:sz="0" w:space="0" w:color="auto"/>
                  </w:divBdr>
                  <w:divsChild>
                    <w:div w:id="7517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036959">
      <w:bodyDiv w:val="1"/>
      <w:marLeft w:val="0"/>
      <w:marRight w:val="0"/>
      <w:marTop w:val="0"/>
      <w:marBottom w:val="0"/>
      <w:divBdr>
        <w:top w:val="none" w:sz="0" w:space="0" w:color="auto"/>
        <w:left w:val="none" w:sz="0" w:space="0" w:color="auto"/>
        <w:bottom w:val="none" w:sz="0" w:space="0" w:color="auto"/>
        <w:right w:val="none" w:sz="0" w:space="0" w:color="auto"/>
      </w:divBdr>
      <w:divsChild>
        <w:div w:id="1651403000">
          <w:marLeft w:val="0"/>
          <w:marRight w:val="0"/>
          <w:marTop w:val="0"/>
          <w:marBottom w:val="0"/>
          <w:divBdr>
            <w:top w:val="none" w:sz="0" w:space="0" w:color="auto"/>
            <w:left w:val="none" w:sz="0" w:space="0" w:color="auto"/>
            <w:bottom w:val="none" w:sz="0" w:space="0" w:color="auto"/>
            <w:right w:val="none" w:sz="0" w:space="0" w:color="auto"/>
          </w:divBdr>
          <w:divsChild>
            <w:div w:id="1725710333">
              <w:marLeft w:val="0"/>
              <w:marRight w:val="0"/>
              <w:marTop w:val="0"/>
              <w:marBottom w:val="0"/>
              <w:divBdr>
                <w:top w:val="none" w:sz="0" w:space="0" w:color="auto"/>
                <w:left w:val="none" w:sz="0" w:space="0" w:color="auto"/>
                <w:bottom w:val="none" w:sz="0" w:space="0" w:color="auto"/>
                <w:right w:val="none" w:sz="0" w:space="0" w:color="auto"/>
              </w:divBdr>
              <w:divsChild>
                <w:div w:id="13886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338938">
      <w:bodyDiv w:val="1"/>
      <w:marLeft w:val="0"/>
      <w:marRight w:val="0"/>
      <w:marTop w:val="0"/>
      <w:marBottom w:val="0"/>
      <w:divBdr>
        <w:top w:val="none" w:sz="0" w:space="0" w:color="auto"/>
        <w:left w:val="none" w:sz="0" w:space="0" w:color="auto"/>
        <w:bottom w:val="none" w:sz="0" w:space="0" w:color="auto"/>
        <w:right w:val="none" w:sz="0" w:space="0" w:color="auto"/>
      </w:divBdr>
      <w:divsChild>
        <w:div w:id="617838611">
          <w:marLeft w:val="0"/>
          <w:marRight w:val="0"/>
          <w:marTop w:val="0"/>
          <w:marBottom w:val="0"/>
          <w:divBdr>
            <w:top w:val="none" w:sz="0" w:space="0" w:color="auto"/>
            <w:left w:val="none" w:sz="0" w:space="0" w:color="auto"/>
            <w:bottom w:val="none" w:sz="0" w:space="0" w:color="auto"/>
            <w:right w:val="none" w:sz="0" w:space="0" w:color="auto"/>
          </w:divBdr>
          <w:divsChild>
            <w:div w:id="378752163">
              <w:marLeft w:val="0"/>
              <w:marRight w:val="0"/>
              <w:marTop w:val="0"/>
              <w:marBottom w:val="0"/>
              <w:divBdr>
                <w:top w:val="none" w:sz="0" w:space="0" w:color="auto"/>
                <w:left w:val="none" w:sz="0" w:space="0" w:color="auto"/>
                <w:bottom w:val="none" w:sz="0" w:space="0" w:color="auto"/>
                <w:right w:val="none" w:sz="0" w:space="0" w:color="auto"/>
              </w:divBdr>
              <w:divsChild>
                <w:div w:id="784159777">
                  <w:marLeft w:val="0"/>
                  <w:marRight w:val="0"/>
                  <w:marTop w:val="0"/>
                  <w:marBottom w:val="0"/>
                  <w:divBdr>
                    <w:top w:val="none" w:sz="0" w:space="0" w:color="auto"/>
                    <w:left w:val="none" w:sz="0" w:space="0" w:color="auto"/>
                    <w:bottom w:val="none" w:sz="0" w:space="0" w:color="auto"/>
                    <w:right w:val="none" w:sz="0" w:space="0" w:color="auto"/>
                  </w:divBdr>
                  <w:divsChild>
                    <w:div w:id="178595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164781">
      <w:bodyDiv w:val="1"/>
      <w:marLeft w:val="0"/>
      <w:marRight w:val="0"/>
      <w:marTop w:val="0"/>
      <w:marBottom w:val="0"/>
      <w:divBdr>
        <w:top w:val="none" w:sz="0" w:space="0" w:color="auto"/>
        <w:left w:val="none" w:sz="0" w:space="0" w:color="auto"/>
        <w:bottom w:val="none" w:sz="0" w:space="0" w:color="auto"/>
        <w:right w:val="none" w:sz="0" w:space="0" w:color="auto"/>
      </w:divBdr>
      <w:divsChild>
        <w:div w:id="1821771511">
          <w:marLeft w:val="0"/>
          <w:marRight w:val="0"/>
          <w:marTop w:val="0"/>
          <w:marBottom w:val="0"/>
          <w:divBdr>
            <w:top w:val="none" w:sz="0" w:space="0" w:color="auto"/>
            <w:left w:val="none" w:sz="0" w:space="0" w:color="auto"/>
            <w:bottom w:val="none" w:sz="0" w:space="0" w:color="auto"/>
            <w:right w:val="none" w:sz="0" w:space="0" w:color="auto"/>
          </w:divBdr>
          <w:divsChild>
            <w:div w:id="1130628005">
              <w:marLeft w:val="0"/>
              <w:marRight w:val="0"/>
              <w:marTop w:val="0"/>
              <w:marBottom w:val="0"/>
              <w:divBdr>
                <w:top w:val="none" w:sz="0" w:space="0" w:color="auto"/>
                <w:left w:val="none" w:sz="0" w:space="0" w:color="auto"/>
                <w:bottom w:val="none" w:sz="0" w:space="0" w:color="auto"/>
                <w:right w:val="none" w:sz="0" w:space="0" w:color="auto"/>
              </w:divBdr>
              <w:divsChild>
                <w:div w:id="1807046737">
                  <w:marLeft w:val="0"/>
                  <w:marRight w:val="0"/>
                  <w:marTop w:val="0"/>
                  <w:marBottom w:val="0"/>
                  <w:divBdr>
                    <w:top w:val="none" w:sz="0" w:space="0" w:color="auto"/>
                    <w:left w:val="none" w:sz="0" w:space="0" w:color="auto"/>
                    <w:bottom w:val="none" w:sz="0" w:space="0" w:color="auto"/>
                    <w:right w:val="none" w:sz="0" w:space="0" w:color="auto"/>
                  </w:divBdr>
                  <w:divsChild>
                    <w:div w:id="44323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4677">
      <w:bodyDiv w:val="1"/>
      <w:marLeft w:val="0"/>
      <w:marRight w:val="0"/>
      <w:marTop w:val="0"/>
      <w:marBottom w:val="0"/>
      <w:divBdr>
        <w:top w:val="none" w:sz="0" w:space="0" w:color="auto"/>
        <w:left w:val="none" w:sz="0" w:space="0" w:color="auto"/>
        <w:bottom w:val="none" w:sz="0" w:space="0" w:color="auto"/>
        <w:right w:val="none" w:sz="0" w:space="0" w:color="auto"/>
      </w:divBdr>
      <w:divsChild>
        <w:div w:id="2106655842">
          <w:marLeft w:val="0"/>
          <w:marRight w:val="0"/>
          <w:marTop w:val="0"/>
          <w:marBottom w:val="0"/>
          <w:divBdr>
            <w:top w:val="none" w:sz="0" w:space="0" w:color="auto"/>
            <w:left w:val="none" w:sz="0" w:space="0" w:color="auto"/>
            <w:bottom w:val="none" w:sz="0" w:space="0" w:color="auto"/>
            <w:right w:val="none" w:sz="0" w:space="0" w:color="auto"/>
          </w:divBdr>
          <w:divsChild>
            <w:div w:id="1643996470">
              <w:marLeft w:val="0"/>
              <w:marRight w:val="0"/>
              <w:marTop w:val="0"/>
              <w:marBottom w:val="0"/>
              <w:divBdr>
                <w:top w:val="none" w:sz="0" w:space="0" w:color="auto"/>
                <w:left w:val="none" w:sz="0" w:space="0" w:color="auto"/>
                <w:bottom w:val="none" w:sz="0" w:space="0" w:color="auto"/>
                <w:right w:val="none" w:sz="0" w:space="0" w:color="auto"/>
              </w:divBdr>
              <w:divsChild>
                <w:div w:id="365839074">
                  <w:marLeft w:val="0"/>
                  <w:marRight w:val="0"/>
                  <w:marTop w:val="0"/>
                  <w:marBottom w:val="0"/>
                  <w:divBdr>
                    <w:top w:val="none" w:sz="0" w:space="0" w:color="auto"/>
                    <w:left w:val="none" w:sz="0" w:space="0" w:color="auto"/>
                    <w:bottom w:val="none" w:sz="0" w:space="0" w:color="auto"/>
                    <w:right w:val="none" w:sz="0" w:space="0" w:color="auto"/>
                  </w:divBdr>
                  <w:divsChild>
                    <w:div w:id="5839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423563">
      <w:bodyDiv w:val="1"/>
      <w:marLeft w:val="0"/>
      <w:marRight w:val="0"/>
      <w:marTop w:val="0"/>
      <w:marBottom w:val="0"/>
      <w:divBdr>
        <w:top w:val="none" w:sz="0" w:space="0" w:color="auto"/>
        <w:left w:val="none" w:sz="0" w:space="0" w:color="auto"/>
        <w:bottom w:val="none" w:sz="0" w:space="0" w:color="auto"/>
        <w:right w:val="none" w:sz="0" w:space="0" w:color="auto"/>
      </w:divBdr>
      <w:divsChild>
        <w:div w:id="1697340684">
          <w:marLeft w:val="0"/>
          <w:marRight w:val="0"/>
          <w:marTop w:val="0"/>
          <w:marBottom w:val="0"/>
          <w:divBdr>
            <w:top w:val="none" w:sz="0" w:space="0" w:color="auto"/>
            <w:left w:val="none" w:sz="0" w:space="0" w:color="auto"/>
            <w:bottom w:val="none" w:sz="0" w:space="0" w:color="auto"/>
            <w:right w:val="none" w:sz="0" w:space="0" w:color="auto"/>
          </w:divBdr>
          <w:divsChild>
            <w:div w:id="681586424">
              <w:marLeft w:val="0"/>
              <w:marRight w:val="0"/>
              <w:marTop w:val="0"/>
              <w:marBottom w:val="0"/>
              <w:divBdr>
                <w:top w:val="none" w:sz="0" w:space="0" w:color="auto"/>
                <w:left w:val="none" w:sz="0" w:space="0" w:color="auto"/>
                <w:bottom w:val="none" w:sz="0" w:space="0" w:color="auto"/>
                <w:right w:val="none" w:sz="0" w:space="0" w:color="auto"/>
              </w:divBdr>
              <w:divsChild>
                <w:div w:id="641159979">
                  <w:marLeft w:val="0"/>
                  <w:marRight w:val="0"/>
                  <w:marTop w:val="0"/>
                  <w:marBottom w:val="0"/>
                  <w:divBdr>
                    <w:top w:val="none" w:sz="0" w:space="0" w:color="auto"/>
                    <w:left w:val="none" w:sz="0" w:space="0" w:color="auto"/>
                    <w:bottom w:val="none" w:sz="0" w:space="0" w:color="auto"/>
                    <w:right w:val="none" w:sz="0" w:space="0" w:color="auto"/>
                  </w:divBdr>
                  <w:divsChild>
                    <w:div w:id="13686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624680">
      <w:bodyDiv w:val="1"/>
      <w:marLeft w:val="0"/>
      <w:marRight w:val="0"/>
      <w:marTop w:val="0"/>
      <w:marBottom w:val="0"/>
      <w:divBdr>
        <w:top w:val="none" w:sz="0" w:space="0" w:color="auto"/>
        <w:left w:val="none" w:sz="0" w:space="0" w:color="auto"/>
        <w:bottom w:val="none" w:sz="0" w:space="0" w:color="auto"/>
        <w:right w:val="none" w:sz="0" w:space="0" w:color="auto"/>
      </w:divBdr>
      <w:divsChild>
        <w:div w:id="672755687">
          <w:marLeft w:val="0"/>
          <w:marRight w:val="0"/>
          <w:marTop w:val="0"/>
          <w:marBottom w:val="0"/>
          <w:divBdr>
            <w:top w:val="none" w:sz="0" w:space="0" w:color="auto"/>
            <w:left w:val="none" w:sz="0" w:space="0" w:color="auto"/>
            <w:bottom w:val="none" w:sz="0" w:space="0" w:color="auto"/>
            <w:right w:val="none" w:sz="0" w:space="0" w:color="auto"/>
          </w:divBdr>
          <w:divsChild>
            <w:div w:id="1292057095">
              <w:marLeft w:val="0"/>
              <w:marRight w:val="0"/>
              <w:marTop w:val="0"/>
              <w:marBottom w:val="0"/>
              <w:divBdr>
                <w:top w:val="none" w:sz="0" w:space="0" w:color="auto"/>
                <w:left w:val="none" w:sz="0" w:space="0" w:color="auto"/>
                <w:bottom w:val="none" w:sz="0" w:space="0" w:color="auto"/>
                <w:right w:val="none" w:sz="0" w:space="0" w:color="auto"/>
              </w:divBdr>
              <w:divsChild>
                <w:div w:id="1590263148">
                  <w:marLeft w:val="0"/>
                  <w:marRight w:val="0"/>
                  <w:marTop w:val="0"/>
                  <w:marBottom w:val="0"/>
                  <w:divBdr>
                    <w:top w:val="none" w:sz="0" w:space="0" w:color="auto"/>
                    <w:left w:val="none" w:sz="0" w:space="0" w:color="auto"/>
                    <w:bottom w:val="none" w:sz="0" w:space="0" w:color="auto"/>
                    <w:right w:val="none" w:sz="0" w:space="0" w:color="auto"/>
                  </w:divBdr>
                  <w:divsChild>
                    <w:div w:id="12149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0603">
      <w:bodyDiv w:val="1"/>
      <w:marLeft w:val="0"/>
      <w:marRight w:val="0"/>
      <w:marTop w:val="0"/>
      <w:marBottom w:val="0"/>
      <w:divBdr>
        <w:top w:val="none" w:sz="0" w:space="0" w:color="auto"/>
        <w:left w:val="none" w:sz="0" w:space="0" w:color="auto"/>
        <w:bottom w:val="none" w:sz="0" w:space="0" w:color="auto"/>
        <w:right w:val="none" w:sz="0" w:space="0" w:color="auto"/>
      </w:divBdr>
    </w:div>
    <w:div w:id="754399141">
      <w:bodyDiv w:val="1"/>
      <w:marLeft w:val="0"/>
      <w:marRight w:val="0"/>
      <w:marTop w:val="0"/>
      <w:marBottom w:val="0"/>
      <w:divBdr>
        <w:top w:val="none" w:sz="0" w:space="0" w:color="auto"/>
        <w:left w:val="none" w:sz="0" w:space="0" w:color="auto"/>
        <w:bottom w:val="none" w:sz="0" w:space="0" w:color="auto"/>
        <w:right w:val="none" w:sz="0" w:space="0" w:color="auto"/>
      </w:divBdr>
      <w:divsChild>
        <w:div w:id="1789540083">
          <w:marLeft w:val="0"/>
          <w:marRight w:val="0"/>
          <w:marTop w:val="0"/>
          <w:marBottom w:val="0"/>
          <w:divBdr>
            <w:top w:val="none" w:sz="0" w:space="0" w:color="auto"/>
            <w:left w:val="none" w:sz="0" w:space="0" w:color="auto"/>
            <w:bottom w:val="none" w:sz="0" w:space="0" w:color="auto"/>
            <w:right w:val="none" w:sz="0" w:space="0" w:color="auto"/>
          </w:divBdr>
          <w:divsChild>
            <w:div w:id="8071564">
              <w:marLeft w:val="0"/>
              <w:marRight w:val="0"/>
              <w:marTop w:val="0"/>
              <w:marBottom w:val="0"/>
              <w:divBdr>
                <w:top w:val="none" w:sz="0" w:space="0" w:color="auto"/>
                <w:left w:val="none" w:sz="0" w:space="0" w:color="auto"/>
                <w:bottom w:val="none" w:sz="0" w:space="0" w:color="auto"/>
                <w:right w:val="none" w:sz="0" w:space="0" w:color="auto"/>
              </w:divBdr>
              <w:divsChild>
                <w:div w:id="13749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63488">
      <w:bodyDiv w:val="1"/>
      <w:marLeft w:val="0"/>
      <w:marRight w:val="0"/>
      <w:marTop w:val="0"/>
      <w:marBottom w:val="0"/>
      <w:divBdr>
        <w:top w:val="none" w:sz="0" w:space="0" w:color="auto"/>
        <w:left w:val="none" w:sz="0" w:space="0" w:color="auto"/>
        <w:bottom w:val="none" w:sz="0" w:space="0" w:color="auto"/>
        <w:right w:val="none" w:sz="0" w:space="0" w:color="auto"/>
      </w:divBdr>
      <w:divsChild>
        <w:div w:id="894124555">
          <w:marLeft w:val="0"/>
          <w:marRight w:val="0"/>
          <w:marTop w:val="0"/>
          <w:marBottom w:val="0"/>
          <w:divBdr>
            <w:top w:val="none" w:sz="0" w:space="0" w:color="auto"/>
            <w:left w:val="none" w:sz="0" w:space="0" w:color="auto"/>
            <w:bottom w:val="none" w:sz="0" w:space="0" w:color="auto"/>
            <w:right w:val="none" w:sz="0" w:space="0" w:color="auto"/>
          </w:divBdr>
          <w:divsChild>
            <w:div w:id="1815636947">
              <w:marLeft w:val="0"/>
              <w:marRight w:val="0"/>
              <w:marTop w:val="0"/>
              <w:marBottom w:val="0"/>
              <w:divBdr>
                <w:top w:val="none" w:sz="0" w:space="0" w:color="auto"/>
                <w:left w:val="none" w:sz="0" w:space="0" w:color="auto"/>
                <w:bottom w:val="none" w:sz="0" w:space="0" w:color="auto"/>
                <w:right w:val="none" w:sz="0" w:space="0" w:color="auto"/>
              </w:divBdr>
              <w:divsChild>
                <w:div w:id="17979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482905">
      <w:bodyDiv w:val="1"/>
      <w:marLeft w:val="0"/>
      <w:marRight w:val="0"/>
      <w:marTop w:val="0"/>
      <w:marBottom w:val="0"/>
      <w:divBdr>
        <w:top w:val="none" w:sz="0" w:space="0" w:color="auto"/>
        <w:left w:val="none" w:sz="0" w:space="0" w:color="auto"/>
        <w:bottom w:val="none" w:sz="0" w:space="0" w:color="auto"/>
        <w:right w:val="none" w:sz="0" w:space="0" w:color="auto"/>
      </w:divBdr>
      <w:divsChild>
        <w:div w:id="285741305">
          <w:marLeft w:val="0"/>
          <w:marRight w:val="0"/>
          <w:marTop w:val="0"/>
          <w:marBottom w:val="0"/>
          <w:divBdr>
            <w:top w:val="none" w:sz="0" w:space="0" w:color="auto"/>
            <w:left w:val="none" w:sz="0" w:space="0" w:color="auto"/>
            <w:bottom w:val="none" w:sz="0" w:space="0" w:color="auto"/>
            <w:right w:val="none" w:sz="0" w:space="0" w:color="auto"/>
          </w:divBdr>
          <w:divsChild>
            <w:div w:id="1218394400">
              <w:marLeft w:val="0"/>
              <w:marRight w:val="0"/>
              <w:marTop w:val="0"/>
              <w:marBottom w:val="0"/>
              <w:divBdr>
                <w:top w:val="none" w:sz="0" w:space="0" w:color="auto"/>
                <w:left w:val="none" w:sz="0" w:space="0" w:color="auto"/>
                <w:bottom w:val="none" w:sz="0" w:space="0" w:color="auto"/>
                <w:right w:val="none" w:sz="0" w:space="0" w:color="auto"/>
              </w:divBdr>
              <w:divsChild>
                <w:div w:id="1030571912">
                  <w:marLeft w:val="0"/>
                  <w:marRight w:val="0"/>
                  <w:marTop w:val="0"/>
                  <w:marBottom w:val="0"/>
                  <w:divBdr>
                    <w:top w:val="none" w:sz="0" w:space="0" w:color="auto"/>
                    <w:left w:val="none" w:sz="0" w:space="0" w:color="auto"/>
                    <w:bottom w:val="none" w:sz="0" w:space="0" w:color="auto"/>
                    <w:right w:val="none" w:sz="0" w:space="0" w:color="auto"/>
                  </w:divBdr>
                  <w:divsChild>
                    <w:div w:id="10689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20053">
      <w:bodyDiv w:val="1"/>
      <w:marLeft w:val="0"/>
      <w:marRight w:val="0"/>
      <w:marTop w:val="0"/>
      <w:marBottom w:val="0"/>
      <w:divBdr>
        <w:top w:val="none" w:sz="0" w:space="0" w:color="auto"/>
        <w:left w:val="none" w:sz="0" w:space="0" w:color="auto"/>
        <w:bottom w:val="none" w:sz="0" w:space="0" w:color="auto"/>
        <w:right w:val="none" w:sz="0" w:space="0" w:color="auto"/>
      </w:divBdr>
      <w:divsChild>
        <w:div w:id="1121148032">
          <w:marLeft w:val="0"/>
          <w:marRight w:val="0"/>
          <w:marTop w:val="0"/>
          <w:marBottom w:val="0"/>
          <w:divBdr>
            <w:top w:val="none" w:sz="0" w:space="0" w:color="auto"/>
            <w:left w:val="none" w:sz="0" w:space="0" w:color="auto"/>
            <w:bottom w:val="none" w:sz="0" w:space="0" w:color="auto"/>
            <w:right w:val="none" w:sz="0" w:space="0" w:color="auto"/>
          </w:divBdr>
          <w:divsChild>
            <w:div w:id="329527381">
              <w:marLeft w:val="0"/>
              <w:marRight w:val="0"/>
              <w:marTop w:val="0"/>
              <w:marBottom w:val="0"/>
              <w:divBdr>
                <w:top w:val="none" w:sz="0" w:space="0" w:color="auto"/>
                <w:left w:val="none" w:sz="0" w:space="0" w:color="auto"/>
                <w:bottom w:val="none" w:sz="0" w:space="0" w:color="auto"/>
                <w:right w:val="none" w:sz="0" w:space="0" w:color="auto"/>
              </w:divBdr>
              <w:divsChild>
                <w:div w:id="32440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744159">
      <w:bodyDiv w:val="1"/>
      <w:marLeft w:val="0"/>
      <w:marRight w:val="0"/>
      <w:marTop w:val="0"/>
      <w:marBottom w:val="0"/>
      <w:divBdr>
        <w:top w:val="none" w:sz="0" w:space="0" w:color="auto"/>
        <w:left w:val="none" w:sz="0" w:space="0" w:color="auto"/>
        <w:bottom w:val="none" w:sz="0" w:space="0" w:color="auto"/>
        <w:right w:val="none" w:sz="0" w:space="0" w:color="auto"/>
      </w:divBdr>
      <w:divsChild>
        <w:div w:id="1241330486">
          <w:marLeft w:val="0"/>
          <w:marRight w:val="0"/>
          <w:marTop w:val="0"/>
          <w:marBottom w:val="0"/>
          <w:divBdr>
            <w:top w:val="none" w:sz="0" w:space="0" w:color="auto"/>
            <w:left w:val="none" w:sz="0" w:space="0" w:color="auto"/>
            <w:bottom w:val="none" w:sz="0" w:space="0" w:color="auto"/>
            <w:right w:val="none" w:sz="0" w:space="0" w:color="auto"/>
          </w:divBdr>
          <w:divsChild>
            <w:div w:id="1086920607">
              <w:marLeft w:val="0"/>
              <w:marRight w:val="0"/>
              <w:marTop w:val="0"/>
              <w:marBottom w:val="0"/>
              <w:divBdr>
                <w:top w:val="none" w:sz="0" w:space="0" w:color="auto"/>
                <w:left w:val="none" w:sz="0" w:space="0" w:color="auto"/>
                <w:bottom w:val="none" w:sz="0" w:space="0" w:color="auto"/>
                <w:right w:val="none" w:sz="0" w:space="0" w:color="auto"/>
              </w:divBdr>
              <w:divsChild>
                <w:div w:id="503932860">
                  <w:marLeft w:val="0"/>
                  <w:marRight w:val="0"/>
                  <w:marTop w:val="0"/>
                  <w:marBottom w:val="0"/>
                  <w:divBdr>
                    <w:top w:val="none" w:sz="0" w:space="0" w:color="auto"/>
                    <w:left w:val="none" w:sz="0" w:space="0" w:color="auto"/>
                    <w:bottom w:val="none" w:sz="0" w:space="0" w:color="auto"/>
                    <w:right w:val="none" w:sz="0" w:space="0" w:color="auto"/>
                  </w:divBdr>
                  <w:divsChild>
                    <w:div w:id="309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42717">
      <w:bodyDiv w:val="1"/>
      <w:marLeft w:val="0"/>
      <w:marRight w:val="0"/>
      <w:marTop w:val="0"/>
      <w:marBottom w:val="0"/>
      <w:divBdr>
        <w:top w:val="none" w:sz="0" w:space="0" w:color="auto"/>
        <w:left w:val="none" w:sz="0" w:space="0" w:color="auto"/>
        <w:bottom w:val="none" w:sz="0" w:space="0" w:color="auto"/>
        <w:right w:val="none" w:sz="0" w:space="0" w:color="auto"/>
      </w:divBdr>
      <w:divsChild>
        <w:div w:id="123499459">
          <w:marLeft w:val="0"/>
          <w:marRight w:val="0"/>
          <w:marTop w:val="0"/>
          <w:marBottom w:val="0"/>
          <w:divBdr>
            <w:top w:val="none" w:sz="0" w:space="0" w:color="auto"/>
            <w:left w:val="none" w:sz="0" w:space="0" w:color="auto"/>
            <w:bottom w:val="none" w:sz="0" w:space="0" w:color="auto"/>
            <w:right w:val="none" w:sz="0" w:space="0" w:color="auto"/>
          </w:divBdr>
          <w:divsChild>
            <w:div w:id="1845628969">
              <w:marLeft w:val="0"/>
              <w:marRight w:val="0"/>
              <w:marTop w:val="0"/>
              <w:marBottom w:val="0"/>
              <w:divBdr>
                <w:top w:val="none" w:sz="0" w:space="0" w:color="auto"/>
                <w:left w:val="none" w:sz="0" w:space="0" w:color="auto"/>
                <w:bottom w:val="none" w:sz="0" w:space="0" w:color="auto"/>
                <w:right w:val="none" w:sz="0" w:space="0" w:color="auto"/>
              </w:divBdr>
              <w:divsChild>
                <w:div w:id="131375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165875">
      <w:bodyDiv w:val="1"/>
      <w:marLeft w:val="0"/>
      <w:marRight w:val="0"/>
      <w:marTop w:val="0"/>
      <w:marBottom w:val="0"/>
      <w:divBdr>
        <w:top w:val="none" w:sz="0" w:space="0" w:color="auto"/>
        <w:left w:val="none" w:sz="0" w:space="0" w:color="auto"/>
        <w:bottom w:val="none" w:sz="0" w:space="0" w:color="auto"/>
        <w:right w:val="none" w:sz="0" w:space="0" w:color="auto"/>
      </w:divBdr>
      <w:divsChild>
        <w:div w:id="1088504481">
          <w:marLeft w:val="0"/>
          <w:marRight w:val="0"/>
          <w:marTop w:val="0"/>
          <w:marBottom w:val="0"/>
          <w:divBdr>
            <w:top w:val="none" w:sz="0" w:space="0" w:color="auto"/>
            <w:left w:val="none" w:sz="0" w:space="0" w:color="auto"/>
            <w:bottom w:val="none" w:sz="0" w:space="0" w:color="auto"/>
            <w:right w:val="none" w:sz="0" w:space="0" w:color="auto"/>
          </w:divBdr>
          <w:divsChild>
            <w:div w:id="840852205">
              <w:marLeft w:val="0"/>
              <w:marRight w:val="0"/>
              <w:marTop w:val="0"/>
              <w:marBottom w:val="0"/>
              <w:divBdr>
                <w:top w:val="none" w:sz="0" w:space="0" w:color="auto"/>
                <w:left w:val="none" w:sz="0" w:space="0" w:color="auto"/>
                <w:bottom w:val="none" w:sz="0" w:space="0" w:color="auto"/>
                <w:right w:val="none" w:sz="0" w:space="0" w:color="auto"/>
              </w:divBdr>
              <w:divsChild>
                <w:div w:id="1238900292">
                  <w:marLeft w:val="0"/>
                  <w:marRight w:val="0"/>
                  <w:marTop w:val="0"/>
                  <w:marBottom w:val="0"/>
                  <w:divBdr>
                    <w:top w:val="none" w:sz="0" w:space="0" w:color="auto"/>
                    <w:left w:val="none" w:sz="0" w:space="0" w:color="auto"/>
                    <w:bottom w:val="none" w:sz="0" w:space="0" w:color="auto"/>
                    <w:right w:val="none" w:sz="0" w:space="0" w:color="auto"/>
                  </w:divBdr>
                  <w:divsChild>
                    <w:div w:id="9276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11756">
      <w:bodyDiv w:val="1"/>
      <w:marLeft w:val="0"/>
      <w:marRight w:val="0"/>
      <w:marTop w:val="0"/>
      <w:marBottom w:val="0"/>
      <w:divBdr>
        <w:top w:val="none" w:sz="0" w:space="0" w:color="auto"/>
        <w:left w:val="none" w:sz="0" w:space="0" w:color="auto"/>
        <w:bottom w:val="none" w:sz="0" w:space="0" w:color="auto"/>
        <w:right w:val="none" w:sz="0" w:space="0" w:color="auto"/>
      </w:divBdr>
      <w:divsChild>
        <w:div w:id="928849957">
          <w:marLeft w:val="0"/>
          <w:marRight w:val="0"/>
          <w:marTop w:val="0"/>
          <w:marBottom w:val="0"/>
          <w:divBdr>
            <w:top w:val="none" w:sz="0" w:space="0" w:color="auto"/>
            <w:left w:val="none" w:sz="0" w:space="0" w:color="auto"/>
            <w:bottom w:val="none" w:sz="0" w:space="0" w:color="auto"/>
            <w:right w:val="none" w:sz="0" w:space="0" w:color="auto"/>
          </w:divBdr>
          <w:divsChild>
            <w:div w:id="1551261013">
              <w:marLeft w:val="0"/>
              <w:marRight w:val="0"/>
              <w:marTop w:val="0"/>
              <w:marBottom w:val="0"/>
              <w:divBdr>
                <w:top w:val="none" w:sz="0" w:space="0" w:color="auto"/>
                <w:left w:val="none" w:sz="0" w:space="0" w:color="auto"/>
                <w:bottom w:val="none" w:sz="0" w:space="0" w:color="auto"/>
                <w:right w:val="none" w:sz="0" w:space="0" w:color="auto"/>
              </w:divBdr>
              <w:divsChild>
                <w:div w:id="490676769">
                  <w:marLeft w:val="0"/>
                  <w:marRight w:val="0"/>
                  <w:marTop w:val="0"/>
                  <w:marBottom w:val="0"/>
                  <w:divBdr>
                    <w:top w:val="none" w:sz="0" w:space="0" w:color="auto"/>
                    <w:left w:val="none" w:sz="0" w:space="0" w:color="auto"/>
                    <w:bottom w:val="none" w:sz="0" w:space="0" w:color="auto"/>
                    <w:right w:val="none" w:sz="0" w:space="0" w:color="auto"/>
                  </w:divBdr>
                  <w:divsChild>
                    <w:div w:id="195077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917955">
      <w:bodyDiv w:val="1"/>
      <w:marLeft w:val="0"/>
      <w:marRight w:val="0"/>
      <w:marTop w:val="0"/>
      <w:marBottom w:val="0"/>
      <w:divBdr>
        <w:top w:val="none" w:sz="0" w:space="0" w:color="auto"/>
        <w:left w:val="none" w:sz="0" w:space="0" w:color="auto"/>
        <w:bottom w:val="none" w:sz="0" w:space="0" w:color="auto"/>
        <w:right w:val="none" w:sz="0" w:space="0" w:color="auto"/>
      </w:divBdr>
      <w:divsChild>
        <w:div w:id="1276445214">
          <w:marLeft w:val="0"/>
          <w:marRight w:val="0"/>
          <w:marTop w:val="0"/>
          <w:marBottom w:val="0"/>
          <w:divBdr>
            <w:top w:val="none" w:sz="0" w:space="0" w:color="auto"/>
            <w:left w:val="none" w:sz="0" w:space="0" w:color="auto"/>
            <w:bottom w:val="none" w:sz="0" w:space="0" w:color="auto"/>
            <w:right w:val="none" w:sz="0" w:space="0" w:color="auto"/>
          </w:divBdr>
          <w:divsChild>
            <w:div w:id="2090880938">
              <w:marLeft w:val="0"/>
              <w:marRight w:val="0"/>
              <w:marTop w:val="0"/>
              <w:marBottom w:val="0"/>
              <w:divBdr>
                <w:top w:val="none" w:sz="0" w:space="0" w:color="auto"/>
                <w:left w:val="none" w:sz="0" w:space="0" w:color="auto"/>
                <w:bottom w:val="none" w:sz="0" w:space="0" w:color="auto"/>
                <w:right w:val="none" w:sz="0" w:space="0" w:color="auto"/>
              </w:divBdr>
              <w:divsChild>
                <w:div w:id="9412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117081">
      <w:bodyDiv w:val="1"/>
      <w:marLeft w:val="0"/>
      <w:marRight w:val="0"/>
      <w:marTop w:val="0"/>
      <w:marBottom w:val="0"/>
      <w:divBdr>
        <w:top w:val="none" w:sz="0" w:space="0" w:color="auto"/>
        <w:left w:val="none" w:sz="0" w:space="0" w:color="auto"/>
        <w:bottom w:val="none" w:sz="0" w:space="0" w:color="auto"/>
        <w:right w:val="none" w:sz="0" w:space="0" w:color="auto"/>
      </w:divBdr>
      <w:divsChild>
        <w:div w:id="1646355314">
          <w:marLeft w:val="0"/>
          <w:marRight w:val="0"/>
          <w:marTop w:val="0"/>
          <w:marBottom w:val="0"/>
          <w:divBdr>
            <w:top w:val="none" w:sz="0" w:space="0" w:color="auto"/>
            <w:left w:val="none" w:sz="0" w:space="0" w:color="auto"/>
            <w:bottom w:val="none" w:sz="0" w:space="0" w:color="auto"/>
            <w:right w:val="none" w:sz="0" w:space="0" w:color="auto"/>
          </w:divBdr>
          <w:divsChild>
            <w:div w:id="1693459704">
              <w:marLeft w:val="0"/>
              <w:marRight w:val="0"/>
              <w:marTop w:val="0"/>
              <w:marBottom w:val="0"/>
              <w:divBdr>
                <w:top w:val="none" w:sz="0" w:space="0" w:color="auto"/>
                <w:left w:val="none" w:sz="0" w:space="0" w:color="auto"/>
                <w:bottom w:val="none" w:sz="0" w:space="0" w:color="auto"/>
                <w:right w:val="none" w:sz="0" w:space="0" w:color="auto"/>
              </w:divBdr>
              <w:divsChild>
                <w:div w:id="11926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806015">
      <w:bodyDiv w:val="1"/>
      <w:marLeft w:val="0"/>
      <w:marRight w:val="0"/>
      <w:marTop w:val="0"/>
      <w:marBottom w:val="0"/>
      <w:divBdr>
        <w:top w:val="none" w:sz="0" w:space="0" w:color="auto"/>
        <w:left w:val="none" w:sz="0" w:space="0" w:color="auto"/>
        <w:bottom w:val="none" w:sz="0" w:space="0" w:color="auto"/>
        <w:right w:val="none" w:sz="0" w:space="0" w:color="auto"/>
      </w:divBdr>
      <w:divsChild>
        <w:div w:id="1394353122">
          <w:marLeft w:val="0"/>
          <w:marRight w:val="0"/>
          <w:marTop w:val="0"/>
          <w:marBottom w:val="0"/>
          <w:divBdr>
            <w:top w:val="none" w:sz="0" w:space="0" w:color="auto"/>
            <w:left w:val="none" w:sz="0" w:space="0" w:color="auto"/>
            <w:bottom w:val="none" w:sz="0" w:space="0" w:color="auto"/>
            <w:right w:val="none" w:sz="0" w:space="0" w:color="auto"/>
          </w:divBdr>
          <w:divsChild>
            <w:div w:id="321353658">
              <w:marLeft w:val="0"/>
              <w:marRight w:val="0"/>
              <w:marTop w:val="0"/>
              <w:marBottom w:val="0"/>
              <w:divBdr>
                <w:top w:val="none" w:sz="0" w:space="0" w:color="auto"/>
                <w:left w:val="none" w:sz="0" w:space="0" w:color="auto"/>
                <w:bottom w:val="none" w:sz="0" w:space="0" w:color="auto"/>
                <w:right w:val="none" w:sz="0" w:space="0" w:color="auto"/>
              </w:divBdr>
              <w:divsChild>
                <w:div w:id="1956981797">
                  <w:marLeft w:val="0"/>
                  <w:marRight w:val="0"/>
                  <w:marTop w:val="0"/>
                  <w:marBottom w:val="0"/>
                  <w:divBdr>
                    <w:top w:val="none" w:sz="0" w:space="0" w:color="auto"/>
                    <w:left w:val="none" w:sz="0" w:space="0" w:color="auto"/>
                    <w:bottom w:val="none" w:sz="0" w:space="0" w:color="auto"/>
                    <w:right w:val="none" w:sz="0" w:space="0" w:color="auto"/>
                  </w:divBdr>
                  <w:divsChild>
                    <w:div w:id="8266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309447">
      <w:bodyDiv w:val="1"/>
      <w:marLeft w:val="0"/>
      <w:marRight w:val="0"/>
      <w:marTop w:val="0"/>
      <w:marBottom w:val="0"/>
      <w:divBdr>
        <w:top w:val="none" w:sz="0" w:space="0" w:color="auto"/>
        <w:left w:val="none" w:sz="0" w:space="0" w:color="auto"/>
        <w:bottom w:val="none" w:sz="0" w:space="0" w:color="auto"/>
        <w:right w:val="none" w:sz="0" w:space="0" w:color="auto"/>
      </w:divBdr>
      <w:divsChild>
        <w:div w:id="1638026770">
          <w:marLeft w:val="0"/>
          <w:marRight w:val="0"/>
          <w:marTop w:val="0"/>
          <w:marBottom w:val="0"/>
          <w:divBdr>
            <w:top w:val="none" w:sz="0" w:space="0" w:color="auto"/>
            <w:left w:val="none" w:sz="0" w:space="0" w:color="auto"/>
            <w:bottom w:val="none" w:sz="0" w:space="0" w:color="auto"/>
            <w:right w:val="none" w:sz="0" w:space="0" w:color="auto"/>
          </w:divBdr>
          <w:divsChild>
            <w:div w:id="1941910687">
              <w:marLeft w:val="0"/>
              <w:marRight w:val="0"/>
              <w:marTop w:val="0"/>
              <w:marBottom w:val="0"/>
              <w:divBdr>
                <w:top w:val="none" w:sz="0" w:space="0" w:color="auto"/>
                <w:left w:val="none" w:sz="0" w:space="0" w:color="auto"/>
                <w:bottom w:val="none" w:sz="0" w:space="0" w:color="auto"/>
                <w:right w:val="none" w:sz="0" w:space="0" w:color="auto"/>
              </w:divBdr>
              <w:divsChild>
                <w:div w:id="507791945">
                  <w:marLeft w:val="0"/>
                  <w:marRight w:val="0"/>
                  <w:marTop w:val="0"/>
                  <w:marBottom w:val="0"/>
                  <w:divBdr>
                    <w:top w:val="none" w:sz="0" w:space="0" w:color="auto"/>
                    <w:left w:val="none" w:sz="0" w:space="0" w:color="auto"/>
                    <w:bottom w:val="none" w:sz="0" w:space="0" w:color="auto"/>
                    <w:right w:val="none" w:sz="0" w:space="0" w:color="auto"/>
                  </w:divBdr>
                  <w:divsChild>
                    <w:div w:id="169149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467094">
      <w:bodyDiv w:val="1"/>
      <w:marLeft w:val="0"/>
      <w:marRight w:val="0"/>
      <w:marTop w:val="0"/>
      <w:marBottom w:val="0"/>
      <w:divBdr>
        <w:top w:val="none" w:sz="0" w:space="0" w:color="auto"/>
        <w:left w:val="none" w:sz="0" w:space="0" w:color="auto"/>
        <w:bottom w:val="none" w:sz="0" w:space="0" w:color="auto"/>
        <w:right w:val="none" w:sz="0" w:space="0" w:color="auto"/>
      </w:divBdr>
      <w:divsChild>
        <w:div w:id="787621438">
          <w:marLeft w:val="0"/>
          <w:marRight w:val="0"/>
          <w:marTop w:val="0"/>
          <w:marBottom w:val="0"/>
          <w:divBdr>
            <w:top w:val="none" w:sz="0" w:space="0" w:color="auto"/>
            <w:left w:val="none" w:sz="0" w:space="0" w:color="auto"/>
            <w:bottom w:val="none" w:sz="0" w:space="0" w:color="auto"/>
            <w:right w:val="none" w:sz="0" w:space="0" w:color="auto"/>
          </w:divBdr>
          <w:divsChild>
            <w:div w:id="1487745078">
              <w:marLeft w:val="0"/>
              <w:marRight w:val="0"/>
              <w:marTop w:val="0"/>
              <w:marBottom w:val="0"/>
              <w:divBdr>
                <w:top w:val="none" w:sz="0" w:space="0" w:color="auto"/>
                <w:left w:val="none" w:sz="0" w:space="0" w:color="auto"/>
                <w:bottom w:val="none" w:sz="0" w:space="0" w:color="auto"/>
                <w:right w:val="none" w:sz="0" w:space="0" w:color="auto"/>
              </w:divBdr>
              <w:divsChild>
                <w:div w:id="15678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194084">
      <w:bodyDiv w:val="1"/>
      <w:marLeft w:val="0"/>
      <w:marRight w:val="0"/>
      <w:marTop w:val="0"/>
      <w:marBottom w:val="0"/>
      <w:divBdr>
        <w:top w:val="none" w:sz="0" w:space="0" w:color="auto"/>
        <w:left w:val="none" w:sz="0" w:space="0" w:color="auto"/>
        <w:bottom w:val="none" w:sz="0" w:space="0" w:color="auto"/>
        <w:right w:val="none" w:sz="0" w:space="0" w:color="auto"/>
      </w:divBdr>
      <w:divsChild>
        <w:div w:id="1882668968">
          <w:marLeft w:val="0"/>
          <w:marRight w:val="0"/>
          <w:marTop w:val="0"/>
          <w:marBottom w:val="0"/>
          <w:divBdr>
            <w:top w:val="none" w:sz="0" w:space="0" w:color="auto"/>
            <w:left w:val="none" w:sz="0" w:space="0" w:color="auto"/>
            <w:bottom w:val="none" w:sz="0" w:space="0" w:color="auto"/>
            <w:right w:val="none" w:sz="0" w:space="0" w:color="auto"/>
          </w:divBdr>
          <w:divsChild>
            <w:div w:id="893932052">
              <w:marLeft w:val="0"/>
              <w:marRight w:val="0"/>
              <w:marTop w:val="0"/>
              <w:marBottom w:val="0"/>
              <w:divBdr>
                <w:top w:val="none" w:sz="0" w:space="0" w:color="auto"/>
                <w:left w:val="none" w:sz="0" w:space="0" w:color="auto"/>
                <w:bottom w:val="none" w:sz="0" w:space="0" w:color="auto"/>
                <w:right w:val="none" w:sz="0" w:space="0" w:color="auto"/>
              </w:divBdr>
              <w:divsChild>
                <w:div w:id="1664774517">
                  <w:marLeft w:val="0"/>
                  <w:marRight w:val="0"/>
                  <w:marTop w:val="0"/>
                  <w:marBottom w:val="0"/>
                  <w:divBdr>
                    <w:top w:val="none" w:sz="0" w:space="0" w:color="auto"/>
                    <w:left w:val="none" w:sz="0" w:space="0" w:color="auto"/>
                    <w:bottom w:val="none" w:sz="0" w:space="0" w:color="auto"/>
                    <w:right w:val="none" w:sz="0" w:space="0" w:color="auto"/>
                  </w:divBdr>
                  <w:divsChild>
                    <w:div w:id="76697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5189">
      <w:bodyDiv w:val="1"/>
      <w:marLeft w:val="0"/>
      <w:marRight w:val="0"/>
      <w:marTop w:val="0"/>
      <w:marBottom w:val="0"/>
      <w:divBdr>
        <w:top w:val="none" w:sz="0" w:space="0" w:color="auto"/>
        <w:left w:val="none" w:sz="0" w:space="0" w:color="auto"/>
        <w:bottom w:val="none" w:sz="0" w:space="0" w:color="auto"/>
        <w:right w:val="none" w:sz="0" w:space="0" w:color="auto"/>
      </w:divBdr>
      <w:divsChild>
        <w:div w:id="704212180">
          <w:marLeft w:val="0"/>
          <w:marRight w:val="0"/>
          <w:marTop w:val="0"/>
          <w:marBottom w:val="0"/>
          <w:divBdr>
            <w:top w:val="none" w:sz="0" w:space="0" w:color="auto"/>
            <w:left w:val="none" w:sz="0" w:space="0" w:color="auto"/>
            <w:bottom w:val="none" w:sz="0" w:space="0" w:color="auto"/>
            <w:right w:val="none" w:sz="0" w:space="0" w:color="auto"/>
          </w:divBdr>
          <w:divsChild>
            <w:div w:id="82191167">
              <w:marLeft w:val="0"/>
              <w:marRight w:val="0"/>
              <w:marTop w:val="0"/>
              <w:marBottom w:val="0"/>
              <w:divBdr>
                <w:top w:val="none" w:sz="0" w:space="0" w:color="auto"/>
                <w:left w:val="none" w:sz="0" w:space="0" w:color="auto"/>
                <w:bottom w:val="none" w:sz="0" w:space="0" w:color="auto"/>
                <w:right w:val="none" w:sz="0" w:space="0" w:color="auto"/>
              </w:divBdr>
              <w:divsChild>
                <w:div w:id="407384775">
                  <w:marLeft w:val="0"/>
                  <w:marRight w:val="0"/>
                  <w:marTop w:val="0"/>
                  <w:marBottom w:val="0"/>
                  <w:divBdr>
                    <w:top w:val="none" w:sz="0" w:space="0" w:color="auto"/>
                    <w:left w:val="none" w:sz="0" w:space="0" w:color="auto"/>
                    <w:bottom w:val="none" w:sz="0" w:space="0" w:color="auto"/>
                    <w:right w:val="none" w:sz="0" w:space="0" w:color="auto"/>
                  </w:divBdr>
                  <w:divsChild>
                    <w:div w:id="67314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20437">
      <w:bodyDiv w:val="1"/>
      <w:marLeft w:val="0"/>
      <w:marRight w:val="0"/>
      <w:marTop w:val="0"/>
      <w:marBottom w:val="0"/>
      <w:divBdr>
        <w:top w:val="none" w:sz="0" w:space="0" w:color="auto"/>
        <w:left w:val="none" w:sz="0" w:space="0" w:color="auto"/>
        <w:bottom w:val="none" w:sz="0" w:space="0" w:color="auto"/>
        <w:right w:val="none" w:sz="0" w:space="0" w:color="auto"/>
      </w:divBdr>
      <w:divsChild>
        <w:div w:id="724715997">
          <w:marLeft w:val="0"/>
          <w:marRight w:val="0"/>
          <w:marTop w:val="0"/>
          <w:marBottom w:val="0"/>
          <w:divBdr>
            <w:top w:val="none" w:sz="0" w:space="0" w:color="auto"/>
            <w:left w:val="none" w:sz="0" w:space="0" w:color="auto"/>
            <w:bottom w:val="none" w:sz="0" w:space="0" w:color="auto"/>
            <w:right w:val="none" w:sz="0" w:space="0" w:color="auto"/>
          </w:divBdr>
          <w:divsChild>
            <w:div w:id="419526475">
              <w:marLeft w:val="0"/>
              <w:marRight w:val="0"/>
              <w:marTop w:val="0"/>
              <w:marBottom w:val="0"/>
              <w:divBdr>
                <w:top w:val="none" w:sz="0" w:space="0" w:color="auto"/>
                <w:left w:val="none" w:sz="0" w:space="0" w:color="auto"/>
                <w:bottom w:val="none" w:sz="0" w:space="0" w:color="auto"/>
                <w:right w:val="none" w:sz="0" w:space="0" w:color="auto"/>
              </w:divBdr>
              <w:divsChild>
                <w:div w:id="97604321">
                  <w:marLeft w:val="0"/>
                  <w:marRight w:val="0"/>
                  <w:marTop w:val="0"/>
                  <w:marBottom w:val="0"/>
                  <w:divBdr>
                    <w:top w:val="none" w:sz="0" w:space="0" w:color="auto"/>
                    <w:left w:val="none" w:sz="0" w:space="0" w:color="auto"/>
                    <w:bottom w:val="none" w:sz="0" w:space="0" w:color="auto"/>
                    <w:right w:val="none" w:sz="0" w:space="0" w:color="auto"/>
                  </w:divBdr>
                  <w:divsChild>
                    <w:div w:id="10816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96214">
      <w:bodyDiv w:val="1"/>
      <w:marLeft w:val="0"/>
      <w:marRight w:val="0"/>
      <w:marTop w:val="0"/>
      <w:marBottom w:val="0"/>
      <w:divBdr>
        <w:top w:val="none" w:sz="0" w:space="0" w:color="auto"/>
        <w:left w:val="none" w:sz="0" w:space="0" w:color="auto"/>
        <w:bottom w:val="none" w:sz="0" w:space="0" w:color="auto"/>
        <w:right w:val="none" w:sz="0" w:space="0" w:color="auto"/>
      </w:divBdr>
      <w:divsChild>
        <w:div w:id="1697149294">
          <w:marLeft w:val="0"/>
          <w:marRight w:val="0"/>
          <w:marTop w:val="0"/>
          <w:marBottom w:val="0"/>
          <w:divBdr>
            <w:top w:val="none" w:sz="0" w:space="0" w:color="auto"/>
            <w:left w:val="none" w:sz="0" w:space="0" w:color="auto"/>
            <w:bottom w:val="none" w:sz="0" w:space="0" w:color="auto"/>
            <w:right w:val="none" w:sz="0" w:space="0" w:color="auto"/>
          </w:divBdr>
          <w:divsChild>
            <w:div w:id="1368486272">
              <w:marLeft w:val="0"/>
              <w:marRight w:val="0"/>
              <w:marTop w:val="0"/>
              <w:marBottom w:val="0"/>
              <w:divBdr>
                <w:top w:val="none" w:sz="0" w:space="0" w:color="auto"/>
                <w:left w:val="none" w:sz="0" w:space="0" w:color="auto"/>
                <w:bottom w:val="none" w:sz="0" w:space="0" w:color="auto"/>
                <w:right w:val="none" w:sz="0" w:space="0" w:color="auto"/>
              </w:divBdr>
              <w:divsChild>
                <w:div w:id="1852912068">
                  <w:marLeft w:val="0"/>
                  <w:marRight w:val="0"/>
                  <w:marTop w:val="0"/>
                  <w:marBottom w:val="0"/>
                  <w:divBdr>
                    <w:top w:val="none" w:sz="0" w:space="0" w:color="auto"/>
                    <w:left w:val="none" w:sz="0" w:space="0" w:color="auto"/>
                    <w:bottom w:val="none" w:sz="0" w:space="0" w:color="auto"/>
                    <w:right w:val="none" w:sz="0" w:space="0" w:color="auto"/>
                  </w:divBdr>
                  <w:divsChild>
                    <w:div w:id="17446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1850">
      <w:bodyDiv w:val="1"/>
      <w:marLeft w:val="0"/>
      <w:marRight w:val="0"/>
      <w:marTop w:val="0"/>
      <w:marBottom w:val="0"/>
      <w:divBdr>
        <w:top w:val="none" w:sz="0" w:space="0" w:color="auto"/>
        <w:left w:val="none" w:sz="0" w:space="0" w:color="auto"/>
        <w:bottom w:val="none" w:sz="0" w:space="0" w:color="auto"/>
        <w:right w:val="none" w:sz="0" w:space="0" w:color="auto"/>
      </w:divBdr>
      <w:divsChild>
        <w:div w:id="459494170">
          <w:marLeft w:val="0"/>
          <w:marRight w:val="0"/>
          <w:marTop w:val="0"/>
          <w:marBottom w:val="0"/>
          <w:divBdr>
            <w:top w:val="none" w:sz="0" w:space="0" w:color="auto"/>
            <w:left w:val="none" w:sz="0" w:space="0" w:color="auto"/>
            <w:bottom w:val="none" w:sz="0" w:space="0" w:color="auto"/>
            <w:right w:val="none" w:sz="0" w:space="0" w:color="auto"/>
          </w:divBdr>
          <w:divsChild>
            <w:div w:id="195702878">
              <w:marLeft w:val="0"/>
              <w:marRight w:val="0"/>
              <w:marTop w:val="0"/>
              <w:marBottom w:val="0"/>
              <w:divBdr>
                <w:top w:val="none" w:sz="0" w:space="0" w:color="auto"/>
                <w:left w:val="none" w:sz="0" w:space="0" w:color="auto"/>
                <w:bottom w:val="none" w:sz="0" w:space="0" w:color="auto"/>
                <w:right w:val="none" w:sz="0" w:space="0" w:color="auto"/>
              </w:divBdr>
              <w:divsChild>
                <w:div w:id="2145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01238">
      <w:bodyDiv w:val="1"/>
      <w:marLeft w:val="0"/>
      <w:marRight w:val="0"/>
      <w:marTop w:val="0"/>
      <w:marBottom w:val="0"/>
      <w:divBdr>
        <w:top w:val="none" w:sz="0" w:space="0" w:color="auto"/>
        <w:left w:val="none" w:sz="0" w:space="0" w:color="auto"/>
        <w:bottom w:val="none" w:sz="0" w:space="0" w:color="auto"/>
        <w:right w:val="none" w:sz="0" w:space="0" w:color="auto"/>
      </w:divBdr>
      <w:divsChild>
        <w:div w:id="860316864">
          <w:marLeft w:val="0"/>
          <w:marRight w:val="0"/>
          <w:marTop w:val="0"/>
          <w:marBottom w:val="0"/>
          <w:divBdr>
            <w:top w:val="none" w:sz="0" w:space="0" w:color="auto"/>
            <w:left w:val="none" w:sz="0" w:space="0" w:color="auto"/>
            <w:bottom w:val="none" w:sz="0" w:space="0" w:color="auto"/>
            <w:right w:val="none" w:sz="0" w:space="0" w:color="auto"/>
          </w:divBdr>
          <w:divsChild>
            <w:div w:id="596402494">
              <w:marLeft w:val="0"/>
              <w:marRight w:val="0"/>
              <w:marTop w:val="0"/>
              <w:marBottom w:val="0"/>
              <w:divBdr>
                <w:top w:val="none" w:sz="0" w:space="0" w:color="auto"/>
                <w:left w:val="none" w:sz="0" w:space="0" w:color="auto"/>
                <w:bottom w:val="none" w:sz="0" w:space="0" w:color="auto"/>
                <w:right w:val="none" w:sz="0" w:space="0" w:color="auto"/>
              </w:divBdr>
              <w:divsChild>
                <w:div w:id="30594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289989">
      <w:bodyDiv w:val="1"/>
      <w:marLeft w:val="0"/>
      <w:marRight w:val="0"/>
      <w:marTop w:val="0"/>
      <w:marBottom w:val="0"/>
      <w:divBdr>
        <w:top w:val="none" w:sz="0" w:space="0" w:color="auto"/>
        <w:left w:val="none" w:sz="0" w:space="0" w:color="auto"/>
        <w:bottom w:val="none" w:sz="0" w:space="0" w:color="auto"/>
        <w:right w:val="none" w:sz="0" w:space="0" w:color="auto"/>
      </w:divBdr>
      <w:divsChild>
        <w:div w:id="1924603234">
          <w:marLeft w:val="0"/>
          <w:marRight w:val="0"/>
          <w:marTop w:val="0"/>
          <w:marBottom w:val="0"/>
          <w:divBdr>
            <w:top w:val="none" w:sz="0" w:space="0" w:color="auto"/>
            <w:left w:val="none" w:sz="0" w:space="0" w:color="auto"/>
            <w:bottom w:val="none" w:sz="0" w:space="0" w:color="auto"/>
            <w:right w:val="none" w:sz="0" w:space="0" w:color="auto"/>
          </w:divBdr>
          <w:divsChild>
            <w:div w:id="1486318472">
              <w:marLeft w:val="0"/>
              <w:marRight w:val="0"/>
              <w:marTop w:val="0"/>
              <w:marBottom w:val="0"/>
              <w:divBdr>
                <w:top w:val="none" w:sz="0" w:space="0" w:color="auto"/>
                <w:left w:val="none" w:sz="0" w:space="0" w:color="auto"/>
                <w:bottom w:val="none" w:sz="0" w:space="0" w:color="auto"/>
                <w:right w:val="none" w:sz="0" w:space="0" w:color="auto"/>
              </w:divBdr>
              <w:divsChild>
                <w:div w:id="1406954102">
                  <w:marLeft w:val="0"/>
                  <w:marRight w:val="0"/>
                  <w:marTop w:val="0"/>
                  <w:marBottom w:val="0"/>
                  <w:divBdr>
                    <w:top w:val="none" w:sz="0" w:space="0" w:color="auto"/>
                    <w:left w:val="none" w:sz="0" w:space="0" w:color="auto"/>
                    <w:bottom w:val="none" w:sz="0" w:space="0" w:color="auto"/>
                    <w:right w:val="none" w:sz="0" w:space="0" w:color="auto"/>
                  </w:divBdr>
                  <w:divsChild>
                    <w:div w:id="251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80516">
      <w:bodyDiv w:val="1"/>
      <w:marLeft w:val="0"/>
      <w:marRight w:val="0"/>
      <w:marTop w:val="0"/>
      <w:marBottom w:val="0"/>
      <w:divBdr>
        <w:top w:val="none" w:sz="0" w:space="0" w:color="auto"/>
        <w:left w:val="none" w:sz="0" w:space="0" w:color="auto"/>
        <w:bottom w:val="none" w:sz="0" w:space="0" w:color="auto"/>
        <w:right w:val="none" w:sz="0" w:space="0" w:color="auto"/>
      </w:divBdr>
      <w:divsChild>
        <w:div w:id="659818088">
          <w:marLeft w:val="0"/>
          <w:marRight w:val="0"/>
          <w:marTop w:val="0"/>
          <w:marBottom w:val="0"/>
          <w:divBdr>
            <w:top w:val="none" w:sz="0" w:space="0" w:color="auto"/>
            <w:left w:val="none" w:sz="0" w:space="0" w:color="auto"/>
            <w:bottom w:val="none" w:sz="0" w:space="0" w:color="auto"/>
            <w:right w:val="none" w:sz="0" w:space="0" w:color="auto"/>
          </w:divBdr>
          <w:divsChild>
            <w:div w:id="1757894686">
              <w:marLeft w:val="0"/>
              <w:marRight w:val="0"/>
              <w:marTop w:val="0"/>
              <w:marBottom w:val="0"/>
              <w:divBdr>
                <w:top w:val="none" w:sz="0" w:space="0" w:color="auto"/>
                <w:left w:val="none" w:sz="0" w:space="0" w:color="auto"/>
                <w:bottom w:val="none" w:sz="0" w:space="0" w:color="auto"/>
                <w:right w:val="none" w:sz="0" w:space="0" w:color="auto"/>
              </w:divBdr>
              <w:divsChild>
                <w:div w:id="4159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328705">
      <w:bodyDiv w:val="1"/>
      <w:marLeft w:val="0"/>
      <w:marRight w:val="0"/>
      <w:marTop w:val="0"/>
      <w:marBottom w:val="0"/>
      <w:divBdr>
        <w:top w:val="none" w:sz="0" w:space="0" w:color="auto"/>
        <w:left w:val="none" w:sz="0" w:space="0" w:color="auto"/>
        <w:bottom w:val="none" w:sz="0" w:space="0" w:color="auto"/>
        <w:right w:val="none" w:sz="0" w:space="0" w:color="auto"/>
      </w:divBdr>
      <w:divsChild>
        <w:div w:id="814220350">
          <w:marLeft w:val="0"/>
          <w:marRight w:val="0"/>
          <w:marTop w:val="0"/>
          <w:marBottom w:val="0"/>
          <w:divBdr>
            <w:top w:val="none" w:sz="0" w:space="0" w:color="auto"/>
            <w:left w:val="none" w:sz="0" w:space="0" w:color="auto"/>
            <w:bottom w:val="none" w:sz="0" w:space="0" w:color="auto"/>
            <w:right w:val="none" w:sz="0" w:space="0" w:color="auto"/>
          </w:divBdr>
          <w:divsChild>
            <w:div w:id="223878851">
              <w:marLeft w:val="0"/>
              <w:marRight w:val="0"/>
              <w:marTop w:val="0"/>
              <w:marBottom w:val="0"/>
              <w:divBdr>
                <w:top w:val="none" w:sz="0" w:space="0" w:color="auto"/>
                <w:left w:val="none" w:sz="0" w:space="0" w:color="auto"/>
                <w:bottom w:val="none" w:sz="0" w:space="0" w:color="auto"/>
                <w:right w:val="none" w:sz="0" w:space="0" w:color="auto"/>
              </w:divBdr>
              <w:divsChild>
                <w:div w:id="16846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1400">
      <w:bodyDiv w:val="1"/>
      <w:marLeft w:val="0"/>
      <w:marRight w:val="0"/>
      <w:marTop w:val="0"/>
      <w:marBottom w:val="0"/>
      <w:divBdr>
        <w:top w:val="none" w:sz="0" w:space="0" w:color="auto"/>
        <w:left w:val="none" w:sz="0" w:space="0" w:color="auto"/>
        <w:bottom w:val="none" w:sz="0" w:space="0" w:color="auto"/>
        <w:right w:val="none" w:sz="0" w:space="0" w:color="auto"/>
      </w:divBdr>
      <w:divsChild>
        <w:div w:id="1480877125">
          <w:marLeft w:val="0"/>
          <w:marRight w:val="0"/>
          <w:marTop w:val="0"/>
          <w:marBottom w:val="0"/>
          <w:divBdr>
            <w:top w:val="none" w:sz="0" w:space="0" w:color="auto"/>
            <w:left w:val="none" w:sz="0" w:space="0" w:color="auto"/>
            <w:bottom w:val="none" w:sz="0" w:space="0" w:color="auto"/>
            <w:right w:val="none" w:sz="0" w:space="0" w:color="auto"/>
          </w:divBdr>
          <w:divsChild>
            <w:div w:id="1296133517">
              <w:marLeft w:val="0"/>
              <w:marRight w:val="0"/>
              <w:marTop w:val="0"/>
              <w:marBottom w:val="0"/>
              <w:divBdr>
                <w:top w:val="none" w:sz="0" w:space="0" w:color="auto"/>
                <w:left w:val="none" w:sz="0" w:space="0" w:color="auto"/>
                <w:bottom w:val="none" w:sz="0" w:space="0" w:color="auto"/>
                <w:right w:val="none" w:sz="0" w:space="0" w:color="auto"/>
              </w:divBdr>
              <w:divsChild>
                <w:div w:id="47580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365950">
      <w:bodyDiv w:val="1"/>
      <w:marLeft w:val="0"/>
      <w:marRight w:val="0"/>
      <w:marTop w:val="0"/>
      <w:marBottom w:val="0"/>
      <w:divBdr>
        <w:top w:val="none" w:sz="0" w:space="0" w:color="auto"/>
        <w:left w:val="none" w:sz="0" w:space="0" w:color="auto"/>
        <w:bottom w:val="none" w:sz="0" w:space="0" w:color="auto"/>
        <w:right w:val="none" w:sz="0" w:space="0" w:color="auto"/>
      </w:divBdr>
      <w:divsChild>
        <w:div w:id="1030957594">
          <w:marLeft w:val="0"/>
          <w:marRight w:val="0"/>
          <w:marTop w:val="0"/>
          <w:marBottom w:val="0"/>
          <w:divBdr>
            <w:top w:val="none" w:sz="0" w:space="0" w:color="auto"/>
            <w:left w:val="none" w:sz="0" w:space="0" w:color="auto"/>
            <w:bottom w:val="none" w:sz="0" w:space="0" w:color="auto"/>
            <w:right w:val="none" w:sz="0" w:space="0" w:color="auto"/>
          </w:divBdr>
          <w:divsChild>
            <w:div w:id="429667373">
              <w:marLeft w:val="0"/>
              <w:marRight w:val="0"/>
              <w:marTop w:val="0"/>
              <w:marBottom w:val="0"/>
              <w:divBdr>
                <w:top w:val="none" w:sz="0" w:space="0" w:color="auto"/>
                <w:left w:val="none" w:sz="0" w:space="0" w:color="auto"/>
                <w:bottom w:val="none" w:sz="0" w:space="0" w:color="auto"/>
                <w:right w:val="none" w:sz="0" w:space="0" w:color="auto"/>
              </w:divBdr>
              <w:divsChild>
                <w:div w:id="184327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95627">
      <w:bodyDiv w:val="1"/>
      <w:marLeft w:val="0"/>
      <w:marRight w:val="0"/>
      <w:marTop w:val="0"/>
      <w:marBottom w:val="0"/>
      <w:divBdr>
        <w:top w:val="none" w:sz="0" w:space="0" w:color="auto"/>
        <w:left w:val="none" w:sz="0" w:space="0" w:color="auto"/>
        <w:bottom w:val="none" w:sz="0" w:space="0" w:color="auto"/>
        <w:right w:val="none" w:sz="0" w:space="0" w:color="auto"/>
      </w:divBdr>
      <w:divsChild>
        <w:div w:id="1930844331">
          <w:marLeft w:val="0"/>
          <w:marRight w:val="0"/>
          <w:marTop w:val="0"/>
          <w:marBottom w:val="0"/>
          <w:divBdr>
            <w:top w:val="none" w:sz="0" w:space="0" w:color="auto"/>
            <w:left w:val="none" w:sz="0" w:space="0" w:color="auto"/>
            <w:bottom w:val="none" w:sz="0" w:space="0" w:color="auto"/>
            <w:right w:val="none" w:sz="0" w:space="0" w:color="auto"/>
          </w:divBdr>
          <w:divsChild>
            <w:div w:id="1612668637">
              <w:marLeft w:val="0"/>
              <w:marRight w:val="0"/>
              <w:marTop w:val="0"/>
              <w:marBottom w:val="0"/>
              <w:divBdr>
                <w:top w:val="none" w:sz="0" w:space="0" w:color="auto"/>
                <w:left w:val="none" w:sz="0" w:space="0" w:color="auto"/>
                <w:bottom w:val="none" w:sz="0" w:space="0" w:color="auto"/>
                <w:right w:val="none" w:sz="0" w:space="0" w:color="auto"/>
              </w:divBdr>
              <w:divsChild>
                <w:div w:id="14047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134703">
      <w:bodyDiv w:val="1"/>
      <w:marLeft w:val="0"/>
      <w:marRight w:val="0"/>
      <w:marTop w:val="0"/>
      <w:marBottom w:val="0"/>
      <w:divBdr>
        <w:top w:val="none" w:sz="0" w:space="0" w:color="auto"/>
        <w:left w:val="none" w:sz="0" w:space="0" w:color="auto"/>
        <w:bottom w:val="none" w:sz="0" w:space="0" w:color="auto"/>
        <w:right w:val="none" w:sz="0" w:space="0" w:color="auto"/>
      </w:divBdr>
      <w:divsChild>
        <w:div w:id="733043016">
          <w:marLeft w:val="0"/>
          <w:marRight w:val="0"/>
          <w:marTop w:val="0"/>
          <w:marBottom w:val="0"/>
          <w:divBdr>
            <w:top w:val="none" w:sz="0" w:space="0" w:color="auto"/>
            <w:left w:val="none" w:sz="0" w:space="0" w:color="auto"/>
            <w:bottom w:val="none" w:sz="0" w:space="0" w:color="auto"/>
            <w:right w:val="none" w:sz="0" w:space="0" w:color="auto"/>
          </w:divBdr>
          <w:divsChild>
            <w:div w:id="918371470">
              <w:marLeft w:val="0"/>
              <w:marRight w:val="0"/>
              <w:marTop w:val="0"/>
              <w:marBottom w:val="0"/>
              <w:divBdr>
                <w:top w:val="none" w:sz="0" w:space="0" w:color="auto"/>
                <w:left w:val="none" w:sz="0" w:space="0" w:color="auto"/>
                <w:bottom w:val="none" w:sz="0" w:space="0" w:color="auto"/>
                <w:right w:val="none" w:sz="0" w:space="0" w:color="auto"/>
              </w:divBdr>
              <w:divsChild>
                <w:div w:id="1789080975">
                  <w:marLeft w:val="0"/>
                  <w:marRight w:val="0"/>
                  <w:marTop w:val="0"/>
                  <w:marBottom w:val="0"/>
                  <w:divBdr>
                    <w:top w:val="none" w:sz="0" w:space="0" w:color="auto"/>
                    <w:left w:val="none" w:sz="0" w:space="0" w:color="auto"/>
                    <w:bottom w:val="none" w:sz="0" w:space="0" w:color="auto"/>
                    <w:right w:val="none" w:sz="0" w:space="0" w:color="auto"/>
                  </w:divBdr>
                  <w:divsChild>
                    <w:div w:id="4341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8466">
      <w:bodyDiv w:val="1"/>
      <w:marLeft w:val="0"/>
      <w:marRight w:val="0"/>
      <w:marTop w:val="0"/>
      <w:marBottom w:val="0"/>
      <w:divBdr>
        <w:top w:val="none" w:sz="0" w:space="0" w:color="auto"/>
        <w:left w:val="none" w:sz="0" w:space="0" w:color="auto"/>
        <w:bottom w:val="none" w:sz="0" w:space="0" w:color="auto"/>
        <w:right w:val="none" w:sz="0" w:space="0" w:color="auto"/>
      </w:divBdr>
      <w:divsChild>
        <w:div w:id="440492060">
          <w:marLeft w:val="0"/>
          <w:marRight w:val="0"/>
          <w:marTop w:val="0"/>
          <w:marBottom w:val="0"/>
          <w:divBdr>
            <w:top w:val="none" w:sz="0" w:space="0" w:color="auto"/>
            <w:left w:val="none" w:sz="0" w:space="0" w:color="auto"/>
            <w:bottom w:val="none" w:sz="0" w:space="0" w:color="auto"/>
            <w:right w:val="none" w:sz="0" w:space="0" w:color="auto"/>
          </w:divBdr>
          <w:divsChild>
            <w:div w:id="254169851">
              <w:marLeft w:val="0"/>
              <w:marRight w:val="0"/>
              <w:marTop w:val="0"/>
              <w:marBottom w:val="0"/>
              <w:divBdr>
                <w:top w:val="none" w:sz="0" w:space="0" w:color="auto"/>
                <w:left w:val="none" w:sz="0" w:space="0" w:color="auto"/>
                <w:bottom w:val="none" w:sz="0" w:space="0" w:color="auto"/>
                <w:right w:val="none" w:sz="0" w:space="0" w:color="auto"/>
              </w:divBdr>
              <w:divsChild>
                <w:div w:id="50587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9082">
      <w:bodyDiv w:val="1"/>
      <w:marLeft w:val="0"/>
      <w:marRight w:val="0"/>
      <w:marTop w:val="0"/>
      <w:marBottom w:val="0"/>
      <w:divBdr>
        <w:top w:val="none" w:sz="0" w:space="0" w:color="auto"/>
        <w:left w:val="none" w:sz="0" w:space="0" w:color="auto"/>
        <w:bottom w:val="none" w:sz="0" w:space="0" w:color="auto"/>
        <w:right w:val="none" w:sz="0" w:space="0" w:color="auto"/>
      </w:divBdr>
      <w:divsChild>
        <w:div w:id="1758479657">
          <w:marLeft w:val="0"/>
          <w:marRight w:val="0"/>
          <w:marTop w:val="0"/>
          <w:marBottom w:val="0"/>
          <w:divBdr>
            <w:top w:val="none" w:sz="0" w:space="0" w:color="auto"/>
            <w:left w:val="none" w:sz="0" w:space="0" w:color="auto"/>
            <w:bottom w:val="none" w:sz="0" w:space="0" w:color="auto"/>
            <w:right w:val="none" w:sz="0" w:space="0" w:color="auto"/>
          </w:divBdr>
          <w:divsChild>
            <w:div w:id="1412583235">
              <w:marLeft w:val="0"/>
              <w:marRight w:val="0"/>
              <w:marTop w:val="0"/>
              <w:marBottom w:val="0"/>
              <w:divBdr>
                <w:top w:val="none" w:sz="0" w:space="0" w:color="auto"/>
                <w:left w:val="none" w:sz="0" w:space="0" w:color="auto"/>
                <w:bottom w:val="none" w:sz="0" w:space="0" w:color="auto"/>
                <w:right w:val="none" w:sz="0" w:space="0" w:color="auto"/>
              </w:divBdr>
              <w:divsChild>
                <w:div w:id="899248381">
                  <w:marLeft w:val="0"/>
                  <w:marRight w:val="0"/>
                  <w:marTop w:val="0"/>
                  <w:marBottom w:val="0"/>
                  <w:divBdr>
                    <w:top w:val="none" w:sz="0" w:space="0" w:color="auto"/>
                    <w:left w:val="none" w:sz="0" w:space="0" w:color="auto"/>
                    <w:bottom w:val="none" w:sz="0" w:space="0" w:color="auto"/>
                    <w:right w:val="none" w:sz="0" w:space="0" w:color="auto"/>
                  </w:divBdr>
                  <w:divsChild>
                    <w:div w:id="1108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68270">
      <w:bodyDiv w:val="1"/>
      <w:marLeft w:val="0"/>
      <w:marRight w:val="0"/>
      <w:marTop w:val="0"/>
      <w:marBottom w:val="0"/>
      <w:divBdr>
        <w:top w:val="none" w:sz="0" w:space="0" w:color="auto"/>
        <w:left w:val="none" w:sz="0" w:space="0" w:color="auto"/>
        <w:bottom w:val="none" w:sz="0" w:space="0" w:color="auto"/>
        <w:right w:val="none" w:sz="0" w:space="0" w:color="auto"/>
      </w:divBdr>
      <w:divsChild>
        <w:div w:id="744299444">
          <w:marLeft w:val="0"/>
          <w:marRight w:val="0"/>
          <w:marTop w:val="0"/>
          <w:marBottom w:val="0"/>
          <w:divBdr>
            <w:top w:val="none" w:sz="0" w:space="0" w:color="auto"/>
            <w:left w:val="none" w:sz="0" w:space="0" w:color="auto"/>
            <w:bottom w:val="none" w:sz="0" w:space="0" w:color="auto"/>
            <w:right w:val="none" w:sz="0" w:space="0" w:color="auto"/>
          </w:divBdr>
          <w:divsChild>
            <w:div w:id="174731305">
              <w:marLeft w:val="0"/>
              <w:marRight w:val="0"/>
              <w:marTop w:val="0"/>
              <w:marBottom w:val="0"/>
              <w:divBdr>
                <w:top w:val="none" w:sz="0" w:space="0" w:color="auto"/>
                <w:left w:val="none" w:sz="0" w:space="0" w:color="auto"/>
                <w:bottom w:val="none" w:sz="0" w:space="0" w:color="auto"/>
                <w:right w:val="none" w:sz="0" w:space="0" w:color="auto"/>
              </w:divBdr>
              <w:divsChild>
                <w:div w:id="1225414899">
                  <w:marLeft w:val="0"/>
                  <w:marRight w:val="0"/>
                  <w:marTop w:val="0"/>
                  <w:marBottom w:val="0"/>
                  <w:divBdr>
                    <w:top w:val="none" w:sz="0" w:space="0" w:color="auto"/>
                    <w:left w:val="none" w:sz="0" w:space="0" w:color="auto"/>
                    <w:bottom w:val="none" w:sz="0" w:space="0" w:color="auto"/>
                    <w:right w:val="none" w:sz="0" w:space="0" w:color="auto"/>
                  </w:divBdr>
                  <w:divsChild>
                    <w:div w:id="1398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48609">
      <w:bodyDiv w:val="1"/>
      <w:marLeft w:val="0"/>
      <w:marRight w:val="0"/>
      <w:marTop w:val="0"/>
      <w:marBottom w:val="0"/>
      <w:divBdr>
        <w:top w:val="none" w:sz="0" w:space="0" w:color="auto"/>
        <w:left w:val="none" w:sz="0" w:space="0" w:color="auto"/>
        <w:bottom w:val="none" w:sz="0" w:space="0" w:color="auto"/>
        <w:right w:val="none" w:sz="0" w:space="0" w:color="auto"/>
      </w:divBdr>
      <w:divsChild>
        <w:div w:id="1883983754">
          <w:marLeft w:val="0"/>
          <w:marRight w:val="0"/>
          <w:marTop w:val="0"/>
          <w:marBottom w:val="0"/>
          <w:divBdr>
            <w:top w:val="none" w:sz="0" w:space="0" w:color="auto"/>
            <w:left w:val="none" w:sz="0" w:space="0" w:color="auto"/>
            <w:bottom w:val="none" w:sz="0" w:space="0" w:color="auto"/>
            <w:right w:val="none" w:sz="0" w:space="0" w:color="auto"/>
          </w:divBdr>
          <w:divsChild>
            <w:div w:id="668102610">
              <w:marLeft w:val="0"/>
              <w:marRight w:val="0"/>
              <w:marTop w:val="0"/>
              <w:marBottom w:val="0"/>
              <w:divBdr>
                <w:top w:val="none" w:sz="0" w:space="0" w:color="auto"/>
                <w:left w:val="none" w:sz="0" w:space="0" w:color="auto"/>
                <w:bottom w:val="none" w:sz="0" w:space="0" w:color="auto"/>
                <w:right w:val="none" w:sz="0" w:space="0" w:color="auto"/>
              </w:divBdr>
              <w:divsChild>
                <w:div w:id="19681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69437">
          <w:marLeft w:val="0"/>
          <w:marRight w:val="0"/>
          <w:marTop w:val="0"/>
          <w:marBottom w:val="0"/>
          <w:divBdr>
            <w:top w:val="none" w:sz="0" w:space="0" w:color="auto"/>
            <w:left w:val="none" w:sz="0" w:space="0" w:color="auto"/>
            <w:bottom w:val="none" w:sz="0" w:space="0" w:color="auto"/>
            <w:right w:val="none" w:sz="0" w:space="0" w:color="auto"/>
          </w:divBdr>
          <w:divsChild>
            <w:div w:id="1509372695">
              <w:marLeft w:val="0"/>
              <w:marRight w:val="0"/>
              <w:marTop w:val="0"/>
              <w:marBottom w:val="0"/>
              <w:divBdr>
                <w:top w:val="none" w:sz="0" w:space="0" w:color="auto"/>
                <w:left w:val="none" w:sz="0" w:space="0" w:color="auto"/>
                <w:bottom w:val="none" w:sz="0" w:space="0" w:color="auto"/>
                <w:right w:val="none" w:sz="0" w:space="0" w:color="auto"/>
              </w:divBdr>
              <w:divsChild>
                <w:div w:id="303969333">
                  <w:marLeft w:val="0"/>
                  <w:marRight w:val="0"/>
                  <w:marTop w:val="0"/>
                  <w:marBottom w:val="0"/>
                  <w:divBdr>
                    <w:top w:val="none" w:sz="0" w:space="0" w:color="auto"/>
                    <w:left w:val="none" w:sz="0" w:space="0" w:color="auto"/>
                    <w:bottom w:val="none" w:sz="0" w:space="0" w:color="auto"/>
                    <w:right w:val="none" w:sz="0" w:space="0" w:color="auto"/>
                  </w:divBdr>
                </w:div>
              </w:divsChild>
            </w:div>
            <w:div w:id="1885825234">
              <w:marLeft w:val="0"/>
              <w:marRight w:val="0"/>
              <w:marTop w:val="0"/>
              <w:marBottom w:val="0"/>
              <w:divBdr>
                <w:top w:val="none" w:sz="0" w:space="0" w:color="auto"/>
                <w:left w:val="none" w:sz="0" w:space="0" w:color="auto"/>
                <w:bottom w:val="none" w:sz="0" w:space="0" w:color="auto"/>
                <w:right w:val="none" w:sz="0" w:space="0" w:color="auto"/>
              </w:divBdr>
              <w:divsChild>
                <w:div w:id="3691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565587">
      <w:bodyDiv w:val="1"/>
      <w:marLeft w:val="0"/>
      <w:marRight w:val="0"/>
      <w:marTop w:val="0"/>
      <w:marBottom w:val="0"/>
      <w:divBdr>
        <w:top w:val="none" w:sz="0" w:space="0" w:color="auto"/>
        <w:left w:val="none" w:sz="0" w:space="0" w:color="auto"/>
        <w:bottom w:val="none" w:sz="0" w:space="0" w:color="auto"/>
        <w:right w:val="none" w:sz="0" w:space="0" w:color="auto"/>
      </w:divBdr>
      <w:divsChild>
        <w:div w:id="738132820">
          <w:marLeft w:val="0"/>
          <w:marRight w:val="0"/>
          <w:marTop w:val="0"/>
          <w:marBottom w:val="0"/>
          <w:divBdr>
            <w:top w:val="none" w:sz="0" w:space="0" w:color="auto"/>
            <w:left w:val="none" w:sz="0" w:space="0" w:color="auto"/>
            <w:bottom w:val="none" w:sz="0" w:space="0" w:color="auto"/>
            <w:right w:val="none" w:sz="0" w:space="0" w:color="auto"/>
          </w:divBdr>
          <w:divsChild>
            <w:div w:id="311251551">
              <w:marLeft w:val="0"/>
              <w:marRight w:val="0"/>
              <w:marTop w:val="0"/>
              <w:marBottom w:val="0"/>
              <w:divBdr>
                <w:top w:val="none" w:sz="0" w:space="0" w:color="auto"/>
                <w:left w:val="none" w:sz="0" w:space="0" w:color="auto"/>
                <w:bottom w:val="none" w:sz="0" w:space="0" w:color="auto"/>
                <w:right w:val="none" w:sz="0" w:space="0" w:color="auto"/>
              </w:divBdr>
              <w:divsChild>
                <w:div w:id="453906837">
                  <w:marLeft w:val="0"/>
                  <w:marRight w:val="0"/>
                  <w:marTop w:val="0"/>
                  <w:marBottom w:val="0"/>
                  <w:divBdr>
                    <w:top w:val="none" w:sz="0" w:space="0" w:color="auto"/>
                    <w:left w:val="none" w:sz="0" w:space="0" w:color="auto"/>
                    <w:bottom w:val="none" w:sz="0" w:space="0" w:color="auto"/>
                    <w:right w:val="none" w:sz="0" w:space="0" w:color="auto"/>
                  </w:divBdr>
                  <w:divsChild>
                    <w:div w:id="215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230027">
      <w:bodyDiv w:val="1"/>
      <w:marLeft w:val="0"/>
      <w:marRight w:val="0"/>
      <w:marTop w:val="0"/>
      <w:marBottom w:val="0"/>
      <w:divBdr>
        <w:top w:val="none" w:sz="0" w:space="0" w:color="auto"/>
        <w:left w:val="none" w:sz="0" w:space="0" w:color="auto"/>
        <w:bottom w:val="none" w:sz="0" w:space="0" w:color="auto"/>
        <w:right w:val="none" w:sz="0" w:space="0" w:color="auto"/>
      </w:divBdr>
      <w:divsChild>
        <w:div w:id="2048137576">
          <w:marLeft w:val="0"/>
          <w:marRight w:val="0"/>
          <w:marTop w:val="0"/>
          <w:marBottom w:val="0"/>
          <w:divBdr>
            <w:top w:val="none" w:sz="0" w:space="0" w:color="auto"/>
            <w:left w:val="none" w:sz="0" w:space="0" w:color="auto"/>
            <w:bottom w:val="none" w:sz="0" w:space="0" w:color="auto"/>
            <w:right w:val="none" w:sz="0" w:space="0" w:color="auto"/>
          </w:divBdr>
          <w:divsChild>
            <w:div w:id="371227710">
              <w:marLeft w:val="0"/>
              <w:marRight w:val="0"/>
              <w:marTop w:val="0"/>
              <w:marBottom w:val="0"/>
              <w:divBdr>
                <w:top w:val="none" w:sz="0" w:space="0" w:color="auto"/>
                <w:left w:val="none" w:sz="0" w:space="0" w:color="auto"/>
                <w:bottom w:val="none" w:sz="0" w:space="0" w:color="auto"/>
                <w:right w:val="none" w:sz="0" w:space="0" w:color="auto"/>
              </w:divBdr>
              <w:divsChild>
                <w:div w:id="113520821">
                  <w:marLeft w:val="0"/>
                  <w:marRight w:val="0"/>
                  <w:marTop w:val="0"/>
                  <w:marBottom w:val="0"/>
                  <w:divBdr>
                    <w:top w:val="none" w:sz="0" w:space="0" w:color="auto"/>
                    <w:left w:val="none" w:sz="0" w:space="0" w:color="auto"/>
                    <w:bottom w:val="none" w:sz="0" w:space="0" w:color="auto"/>
                    <w:right w:val="none" w:sz="0" w:space="0" w:color="auto"/>
                  </w:divBdr>
                  <w:divsChild>
                    <w:div w:id="100679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88921">
      <w:bodyDiv w:val="1"/>
      <w:marLeft w:val="0"/>
      <w:marRight w:val="0"/>
      <w:marTop w:val="0"/>
      <w:marBottom w:val="0"/>
      <w:divBdr>
        <w:top w:val="none" w:sz="0" w:space="0" w:color="auto"/>
        <w:left w:val="none" w:sz="0" w:space="0" w:color="auto"/>
        <w:bottom w:val="none" w:sz="0" w:space="0" w:color="auto"/>
        <w:right w:val="none" w:sz="0" w:space="0" w:color="auto"/>
      </w:divBdr>
      <w:divsChild>
        <w:div w:id="301885396">
          <w:marLeft w:val="0"/>
          <w:marRight w:val="0"/>
          <w:marTop w:val="0"/>
          <w:marBottom w:val="0"/>
          <w:divBdr>
            <w:top w:val="none" w:sz="0" w:space="0" w:color="auto"/>
            <w:left w:val="none" w:sz="0" w:space="0" w:color="auto"/>
            <w:bottom w:val="none" w:sz="0" w:space="0" w:color="auto"/>
            <w:right w:val="none" w:sz="0" w:space="0" w:color="auto"/>
          </w:divBdr>
          <w:divsChild>
            <w:div w:id="1324746002">
              <w:marLeft w:val="0"/>
              <w:marRight w:val="0"/>
              <w:marTop w:val="0"/>
              <w:marBottom w:val="0"/>
              <w:divBdr>
                <w:top w:val="none" w:sz="0" w:space="0" w:color="auto"/>
                <w:left w:val="none" w:sz="0" w:space="0" w:color="auto"/>
                <w:bottom w:val="none" w:sz="0" w:space="0" w:color="auto"/>
                <w:right w:val="none" w:sz="0" w:space="0" w:color="auto"/>
              </w:divBdr>
              <w:divsChild>
                <w:div w:id="20193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066987">
      <w:bodyDiv w:val="1"/>
      <w:marLeft w:val="0"/>
      <w:marRight w:val="0"/>
      <w:marTop w:val="0"/>
      <w:marBottom w:val="0"/>
      <w:divBdr>
        <w:top w:val="none" w:sz="0" w:space="0" w:color="auto"/>
        <w:left w:val="none" w:sz="0" w:space="0" w:color="auto"/>
        <w:bottom w:val="none" w:sz="0" w:space="0" w:color="auto"/>
        <w:right w:val="none" w:sz="0" w:space="0" w:color="auto"/>
      </w:divBdr>
      <w:divsChild>
        <w:div w:id="777525935">
          <w:marLeft w:val="0"/>
          <w:marRight w:val="0"/>
          <w:marTop w:val="0"/>
          <w:marBottom w:val="0"/>
          <w:divBdr>
            <w:top w:val="none" w:sz="0" w:space="0" w:color="auto"/>
            <w:left w:val="none" w:sz="0" w:space="0" w:color="auto"/>
            <w:bottom w:val="none" w:sz="0" w:space="0" w:color="auto"/>
            <w:right w:val="none" w:sz="0" w:space="0" w:color="auto"/>
          </w:divBdr>
          <w:divsChild>
            <w:div w:id="1177230709">
              <w:marLeft w:val="0"/>
              <w:marRight w:val="0"/>
              <w:marTop w:val="0"/>
              <w:marBottom w:val="0"/>
              <w:divBdr>
                <w:top w:val="none" w:sz="0" w:space="0" w:color="auto"/>
                <w:left w:val="none" w:sz="0" w:space="0" w:color="auto"/>
                <w:bottom w:val="none" w:sz="0" w:space="0" w:color="auto"/>
                <w:right w:val="none" w:sz="0" w:space="0" w:color="auto"/>
              </w:divBdr>
              <w:divsChild>
                <w:div w:id="8129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4669">
      <w:bodyDiv w:val="1"/>
      <w:marLeft w:val="0"/>
      <w:marRight w:val="0"/>
      <w:marTop w:val="0"/>
      <w:marBottom w:val="0"/>
      <w:divBdr>
        <w:top w:val="none" w:sz="0" w:space="0" w:color="auto"/>
        <w:left w:val="none" w:sz="0" w:space="0" w:color="auto"/>
        <w:bottom w:val="none" w:sz="0" w:space="0" w:color="auto"/>
        <w:right w:val="none" w:sz="0" w:space="0" w:color="auto"/>
      </w:divBdr>
      <w:divsChild>
        <w:div w:id="804351316">
          <w:marLeft w:val="0"/>
          <w:marRight w:val="0"/>
          <w:marTop w:val="0"/>
          <w:marBottom w:val="0"/>
          <w:divBdr>
            <w:top w:val="none" w:sz="0" w:space="0" w:color="auto"/>
            <w:left w:val="none" w:sz="0" w:space="0" w:color="auto"/>
            <w:bottom w:val="none" w:sz="0" w:space="0" w:color="auto"/>
            <w:right w:val="none" w:sz="0" w:space="0" w:color="auto"/>
          </w:divBdr>
          <w:divsChild>
            <w:div w:id="1390690496">
              <w:marLeft w:val="0"/>
              <w:marRight w:val="0"/>
              <w:marTop w:val="0"/>
              <w:marBottom w:val="0"/>
              <w:divBdr>
                <w:top w:val="none" w:sz="0" w:space="0" w:color="auto"/>
                <w:left w:val="none" w:sz="0" w:space="0" w:color="auto"/>
                <w:bottom w:val="none" w:sz="0" w:space="0" w:color="auto"/>
                <w:right w:val="none" w:sz="0" w:space="0" w:color="auto"/>
              </w:divBdr>
              <w:divsChild>
                <w:div w:id="468790537">
                  <w:marLeft w:val="0"/>
                  <w:marRight w:val="0"/>
                  <w:marTop w:val="0"/>
                  <w:marBottom w:val="0"/>
                  <w:divBdr>
                    <w:top w:val="none" w:sz="0" w:space="0" w:color="auto"/>
                    <w:left w:val="none" w:sz="0" w:space="0" w:color="auto"/>
                    <w:bottom w:val="none" w:sz="0" w:space="0" w:color="auto"/>
                    <w:right w:val="none" w:sz="0" w:space="0" w:color="auto"/>
                  </w:divBdr>
                  <w:divsChild>
                    <w:div w:id="9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967848">
      <w:bodyDiv w:val="1"/>
      <w:marLeft w:val="0"/>
      <w:marRight w:val="0"/>
      <w:marTop w:val="0"/>
      <w:marBottom w:val="0"/>
      <w:divBdr>
        <w:top w:val="none" w:sz="0" w:space="0" w:color="auto"/>
        <w:left w:val="none" w:sz="0" w:space="0" w:color="auto"/>
        <w:bottom w:val="none" w:sz="0" w:space="0" w:color="auto"/>
        <w:right w:val="none" w:sz="0" w:space="0" w:color="auto"/>
      </w:divBdr>
      <w:divsChild>
        <w:div w:id="1489707733">
          <w:marLeft w:val="0"/>
          <w:marRight w:val="0"/>
          <w:marTop w:val="0"/>
          <w:marBottom w:val="0"/>
          <w:divBdr>
            <w:top w:val="none" w:sz="0" w:space="0" w:color="auto"/>
            <w:left w:val="none" w:sz="0" w:space="0" w:color="auto"/>
            <w:bottom w:val="none" w:sz="0" w:space="0" w:color="auto"/>
            <w:right w:val="none" w:sz="0" w:space="0" w:color="auto"/>
          </w:divBdr>
          <w:divsChild>
            <w:div w:id="517742420">
              <w:marLeft w:val="0"/>
              <w:marRight w:val="0"/>
              <w:marTop w:val="0"/>
              <w:marBottom w:val="0"/>
              <w:divBdr>
                <w:top w:val="none" w:sz="0" w:space="0" w:color="auto"/>
                <w:left w:val="none" w:sz="0" w:space="0" w:color="auto"/>
                <w:bottom w:val="none" w:sz="0" w:space="0" w:color="auto"/>
                <w:right w:val="none" w:sz="0" w:space="0" w:color="auto"/>
              </w:divBdr>
              <w:divsChild>
                <w:div w:id="26334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9624">
      <w:bodyDiv w:val="1"/>
      <w:marLeft w:val="0"/>
      <w:marRight w:val="0"/>
      <w:marTop w:val="0"/>
      <w:marBottom w:val="0"/>
      <w:divBdr>
        <w:top w:val="none" w:sz="0" w:space="0" w:color="auto"/>
        <w:left w:val="none" w:sz="0" w:space="0" w:color="auto"/>
        <w:bottom w:val="none" w:sz="0" w:space="0" w:color="auto"/>
        <w:right w:val="none" w:sz="0" w:space="0" w:color="auto"/>
      </w:divBdr>
      <w:divsChild>
        <w:div w:id="1778670614">
          <w:marLeft w:val="0"/>
          <w:marRight w:val="0"/>
          <w:marTop w:val="0"/>
          <w:marBottom w:val="0"/>
          <w:divBdr>
            <w:top w:val="none" w:sz="0" w:space="0" w:color="auto"/>
            <w:left w:val="none" w:sz="0" w:space="0" w:color="auto"/>
            <w:bottom w:val="none" w:sz="0" w:space="0" w:color="auto"/>
            <w:right w:val="none" w:sz="0" w:space="0" w:color="auto"/>
          </w:divBdr>
          <w:divsChild>
            <w:div w:id="454374456">
              <w:marLeft w:val="0"/>
              <w:marRight w:val="0"/>
              <w:marTop w:val="0"/>
              <w:marBottom w:val="0"/>
              <w:divBdr>
                <w:top w:val="none" w:sz="0" w:space="0" w:color="auto"/>
                <w:left w:val="none" w:sz="0" w:space="0" w:color="auto"/>
                <w:bottom w:val="none" w:sz="0" w:space="0" w:color="auto"/>
                <w:right w:val="none" w:sz="0" w:space="0" w:color="auto"/>
              </w:divBdr>
              <w:divsChild>
                <w:div w:id="16279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941157">
      <w:bodyDiv w:val="1"/>
      <w:marLeft w:val="0"/>
      <w:marRight w:val="0"/>
      <w:marTop w:val="0"/>
      <w:marBottom w:val="0"/>
      <w:divBdr>
        <w:top w:val="none" w:sz="0" w:space="0" w:color="auto"/>
        <w:left w:val="none" w:sz="0" w:space="0" w:color="auto"/>
        <w:bottom w:val="none" w:sz="0" w:space="0" w:color="auto"/>
        <w:right w:val="none" w:sz="0" w:space="0" w:color="auto"/>
      </w:divBdr>
      <w:divsChild>
        <w:div w:id="984310116">
          <w:marLeft w:val="0"/>
          <w:marRight w:val="0"/>
          <w:marTop w:val="0"/>
          <w:marBottom w:val="0"/>
          <w:divBdr>
            <w:top w:val="none" w:sz="0" w:space="0" w:color="auto"/>
            <w:left w:val="none" w:sz="0" w:space="0" w:color="auto"/>
            <w:bottom w:val="none" w:sz="0" w:space="0" w:color="auto"/>
            <w:right w:val="none" w:sz="0" w:space="0" w:color="auto"/>
          </w:divBdr>
          <w:divsChild>
            <w:div w:id="205021526">
              <w:marLeft w:val="0"/>
              <w:marRight w:val="0"/>
              <w:marTop w:val="0"/>
              <w:marBottom w:val="0"/>
              <w:divBdr>
                <w:top w:val="none" w:sz="0" w:space="0" w:color="auto"/>
                <w:left w:val="none" w:sz="0" w:space="0" w:color="auto"/>
                <w:bottom w:val="none" w:sz="0" w:space="0" w:color="auto"/>
                <w:right w:val="none" w:sz="0" w:space="0" w:color="auto"/>
              </w:divBdr>
              <w:divsChild>
                <w:div w:id="127462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6010">
      <w:bodyDiv w:val="1"/>
      <w:marLeft w:val="0"/>
      <w:marRight w:val="0"/>
      <w:marTop w:val="0"/>
      <w:marBottom w:val="0"/>
      <w:divBdr>
        <w:top w:val="none" w:sz="0" w:space="0" w:color="auto"/>
        <w:left w:val="none" w:sz="0" w:space="0" w:color="auto"/>
        <w:bottom w:val="none" w:sz="0" w:space="0" w:color="auto"/>
        <w:right w:val="none" w:sz="0" w:space="0" w:color="auto"/>
      </w:divBdr>
      <w:divsChild>
        <w:div w:id="1801260722">
          <w:marLeft w:val="0"/>
          <w:marRight w:val="0"/>
          <w:marTop w:val="0"/>
          <w:marBottom w:val="0"/>
          <w:divBdr>
            <w:top w:val="none" w:sz="0" w:space="0" w:color="auto"/>
            <w:left w:val="none" w:sz="0" w:space="0" w:color="auto"/>
            <w:bottom w:val="none" w:sz="0" w:space="0" w:color="auto"/>
            <w:right w:val="none" w:sz="0" w:space="0" w:color="auto"/>
          </w:divBdr>
          <w:divsChild>
            <w:div w:id="14815626">
              <w:marLeft w:val="0"/>
              <w:marRight w:val="0"/>
              <w:marTop w:val="0"/>
              <w:marBottom w:val="0"/>
              <w:divBdr>
                <w:top w:val="none" w:sz="0" w:space="0" w:color="auto"/>
                <w:left w:val="none" w:sz="0" w:space="0" w:color="auto"/>
                <w:bottom w:val="none" w:sz="0" w:space="0" w:color="auto"/>
                <w:right w:val="none" w:sz="0" w:space="0" w:color="auto"/>
              </w:divBdr>
              <w:divsChild>
                <w:div w:id="355886851">
                  <w:marLeft w:val="0"/>
                  <w:marRight w:val="0"/>
                  <w:marTop w:val="0"/>
                  <w:marBottom w:val="0"/>
                  <w:divBdr>
                    <w:top w:val="none" w:sz="0" w:space="0" w:color="auto"/>
                    <w:left w:val="none" w:sz="0" w:space="0" w:color="auto"/>
                    <w:bottom w:val="none" w:sz="0" w:space="0" w:color="auto"/>
                    <w:right w:val="none" w:sz="0" w:space="0" w:color="auto"/>
                  </w:divBdr>
                  <w:divsChild>
                    <w:div w:id="1548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39836">
      <w:bodyDiv w:val="1"/>
      <w:marLeft w:val="0"/>
      <w:marRight w:val="0"/>
      <w:marTop w:val="0"/>
      <w:marBottom w:val="0"/>
      <w:divBdr>
        <w:top w:val="none" w:sz="0" w:space="0" w:color="auto"/>
        <w:left w:val="none" w:sz="0" w:space="0" w:color="auto"/>
        <w:bottom w:val="none" w:sz="0" w:space="0" w:color="auto"/>
        <w:right w:val="none" w:sz="0" w:space="0" w:color="auto"/>
      </w:divBdr>
      <w:divsChild>
        <w:div w:id="1617174282">
          <w:marLeft w:val="0"/>
          <w:marRight w:val="0"/>
          <w:marTop w:val="0"/>
          <w:marBottom w:val="0"/>
          <w:divBdr>
            <w:top w:val="none" w:sz="0" w:space="0" w:color="auto"/>
            <w:left w:val="none" w:sz="0" w:space="0" w:color="auto"/>
            <w:bottom w:val="none" w:sz="0" w:space="0" w:color="auto"/>
            <w:right w:val="none" w:sz="0" w:space="0" w:color="auto"/>
          </w:divBdr>
          <w:divsChild>
            <w:div w:id="172233605">
              <w:marLeft w:val="0"/>
              <w:marRight w:val="0"/>
              <w:marTop w:val="0"/>
              <w:marBottom w:val="0"/>
              <w:divBdr>
                <w:top w:val="none" w:sz="0" w:space="0" w:color="auto"/>
                <w:left w:val="none" w:sz="0" w:space="0" w:color="auto"/>
                <w:bottom w:val="none" w:sz="0" w:space="0" w:color="auto"/>
                <w:right w:val="none" w:sz="0" w:space="0" w:color="auto"/>
              </w:divBdr>
              <w:divsChild>
                <w:div w:id="154425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9202">
      <w:bodyDiv w:val="1"/>
      <w:marLeft w:val="0"/>
      <w:marRight w:val="0"/>
      <w:marTop w:val="0"/>
      <w:marBottom w:val="0"/>
      <w:divBdr>
        <w:top w:val="none" w:sz="0" w:space="0" w:color="auto"/>
        <w:left w:val="none" w:sz="0" w:space="0" w:color="auto"/>
        <w:bottom w:val="none" w:sz="0" w:space="0" w:color="auto"/>
        <w:right w:val="none" w:sz="0" w:space="0" w:color="auto"/>
      </w:divBdr>
      <w:divsChild>
        <w:div w:id="71051319">
          <w:marLeft w:val="0"/>
          <w:marRight w:val="0"/>
          <w:marTop w:val="0"/>
          <w:marBottom w:val="0"/>
          <w:divBdr>
            <w:top w:val="none" w:sz="0" w:space="0" w:color="auto"/>
            <w:left w:val="none" w:sz="0" w:space="0" w:color="auto"/>
            <w:bottom w:val="none" w:sz="0" w:space="0" w:color="auto"/>
            <w:right w:val="none" w:sz="0" w:space="0" w:color="auto"/>
          </w:divBdr>
          <w:divsChild>
            <w:div w:id="2122335921">
              <w:marLeft w:val="0"/>
              <w:marRight w:val="0"/>
              <w:marTop w:val="0"/>
              <w:marBottom w:val="0"/>
              <w:divBdr>
                <w:top w:val="none" w:sz="0" w:space="0" w:color="auto"/>
                <w:left w:val="none" w:sz="0" w:space="0" w:color="auto"/>
                <w:bottom w:val="none" w:sz="0" w:space="0" w:color="auto"/>
                <w:right w:val="none" w:sz="0" w:space="0" w:color="auto"/>
              </w:divBdr>
              <w:divsChild>
                <w:div w:id="72656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446243">
      <w:bodyDiv w:val="1"/>
      <w:marLeft w:val="0"/>
      <w:marRight w:val="0"/>
      <w:marTop w:val="0"/>
      <w:marBottom w:val="0"/>
      <w:divBdr>
        <w:top w:val="none" w:sz="0" w:space="0" w:color="auto"/>
        <w:left w:val="none" w:sz="0" w:space="0" w:color="auto"/>
        <w:bottom w:val="none" w:sz="0" w:space="0" w:color="auto"/>
        <w:right w:val="none" w:sz="0" w:space="0" w:color="auto"/>
      </w:divBdr>
      <w:divsChild>
        <w:div w:id="1588534913">
          <w:marLeft w:val="0"/>
          <w:marRight w:val="0"/>
          <w:marTop w:val="0"/>
          <w:marBottom w:val="0"/>
          <w:divBdr>
            <w:top w:val="none" w:sz="0" w:space="0" w:color="auto"/>
            <w:left w:val="none" w:sz="0" w:space="0" w:color="auto"/>
            <w:bottom w:val="none" w:sz="0" w:space="0" w:color="auto"/>
            <w:right w:val="none" w:sz="0" w:space="0" w:color="auto"/>
          </w:divBdr>
          <w:divsChild>
            <w:div w:id="922834375">
              <w:marLeft w:val="0"/>
              <w:marRight w:val="0"/>
              <w:marTop w:val="0"/>
              <w:marBottom w:val="0"/>
              <w:divBdr>
                <w:top w:val="none" w:sz="0" w:space="0" w:color="auto"/>
                <w:left w:val="none" w:sz="0" w:space="0" w:color="auto"/>
                <w:bottom w:val="none" w:sz="0" w:space="0" w:color="auto"/>
                <w:right w:val="none" w:sz="0" w:space="0" w:color="auto"/>
              </w:divBdr>
              <w:divsChild>
                <w:div w:id="45417297">
                  <w:marLeft w:val="0"/>
                  <w:marRight w:val="0"/>
                  <w:marTop w:val="0"/>
                  <w:marBottom w:val="0"/>
                  <w:divBdr>
                    <w:top w:val="none" w:sz="0" w:space="0" w:color="auto"/>
                    <w:left w:val="none" w:sz="0" w:space="0" w:color="auto"/>
                    <w:bottom w:val="none" w:sz="0" w:space="0" w:color="auto"/>
                    <w:right w:val="none" w:sz="0" w:space="0" w:color="auto"/>
                  </w:divBdr>
                  <w:divsChild>
                    <w:div w:id="5323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291624">
      <w:bodyDiv w:val="1"/>
      <w:marLeft w:val="0"/>
      <w:marRight w:val="0"/>
      <w:marTop w:val="0"/>
      <w:marBottom w:val="0"/>
      <w:divBdr>
        <w:top w:val="none" w:sz="0" w:space="0" w:color="auto"/>
        <w:left w:val="none" w:sz="0" w:space="0" w:color="auto"/>
        <w:bottom w:val="none" w:sz="0" w:space="0" w:color="auto"/>
        <w:right w:val="none" w:sz="0" w:space="0" w:color="auto"/>
      </w:divBdr>
      <w:divsChild>
        <w:div w:id="570314933">
          <w:marLeft w:val="0"/>
          <w:marRight w:val="0"/>
          <w:marTop w:val="0"/>
          <w:marBottom w:val="0"/>
          <w:divBdr>
            <w:top w:val="none" w:sz="0" w:space="0" w:color="auto"/>
            <w:left w:val="none" w:sz="0" w:space="0" w:color="auto"/>
            <w:bottom w:val="none" w:sz="0" w:space="0" w:color="auto"/>
            <w:right w:val="none" w:sz="0" w:space="0" w:color="auto"/>
          </w:divBdr>
          <w:divsChild>
            <w:div w:id="1730490512">
              <w:marLeft w:val="0"/>
              <w:marRight w:val="0"/>
              <w:marTop w:val="0"/>
              <w:marBottom w:val="0"/>
              <w:divBdr>
                <w:top w:val="none" w:sz="0" w:space="0" w:color="auto"/>
                <w:left w:val="none" w:sz="0" w:space="0" w:color="auto"/>
                <w:bottom w:val="none" w:sz="0" w:space="0" w:color="auto"/>
                <w:right w:val="none" w:sz="0" w:space="0" w:color="auto"/>
              </w:divBdr>
              <w:divsChild>
                <w:div w:id="1824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9787">
      <w:bodyDiv w:val="1"/>
      <w:marLeft w:val="0"/>
      <w:marRight w:val="0"/>
      <w:marTop w:val="0"/>
      <w:marBottom w:val="0"/>
      <w:divBdr>
        <w:top w:val="none" w:sz="0" w:space="0" w:color="auto"/>
        <w:left w:val="none" w:sz="0" w:space="0" w:color="auto"/>
        <w:bottom w:val="none" w:sz="0" w:space="0" w:color="auto"/>
        <w:right w:val="none" w:sz="0" w:space="0" w:color="auto"/>
      </w:divBdr>
      <w:divsChild>
        <w:div w:id="1749620723">
          <w:marLeft w:val="0"/>
          <w:marRight w:val="0"/>
          <w:marTop w:val="0"/>
          <w:marBottom w:val="0"/>
          <w:divBdr>
            <w:top w:val="none" w:sz="0" w:space="0" w:color="auto"/>
            <w:left w:val="none" w:sz="0" w:space="0" w:color="auto"/>
            <w:bottom w:val="none" w:sz="0" w:space="0" w:color="auto"/>
            <w:right w:val="none" w:sz="0" w:space="0" w:color="auto"/>
          </w:divBdr>
          <w:divsChild>
            <w:div w:id="1136415506">
              <w:marLeft w:val="0"/>
              <w:marRight w:val="0"/>
              <w:marTop w:val="0"/>
              <w:marBottom w:val="0"/>
              <w:divBdr>
                <w:top w:val="none" w:sz="0" w:space="0" w:color="auto"/>
                <w:left w:val="none" w:sz="0" w:space="0" w:color="auto"/>
                <w:bottom w:val="none" w:sz="0" w:space="0" w:color="auto"/>
                <w:right w:val="none" w:sz="0" w:space="0" w:color="auto"/>
              </w:divBdr>
              <w:divsChild>
                <w:div w:id="284891490">
                  <w:marLeft w:val="0"/>
                  <w:marRight w:val="0"/>
                  <w:marTop w:val="0"/>
                  <w:marBottom w:val="0"/>
                  <w:divBdr>
                    <w:top w:val="none" w:sz="0" w:space="0" w:color="auto"/>
                    <w:left w:val="none" w:sz="0" w:space="0" w:color="auto"/>
                    <w:bottom w:val="none" w:sz="0" w:space="0" w:color="auto"/>
                    <w:right w:val="none" w:sz="0" w:space="0" w:color="auto"/>
                  </w:divBdr>
                  <w:divsChild>
                    <w:div w:id="37277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084701">
      <w:bodyDiv w:val="1"/>
      <w:marLeft w:val="0"/>
      <w:marRight w:val="0"/>
      <w:marTop w:val="0"/>
      <w:marBottom w:val="0"/>
      <w:divBdr>
        <w:top w:val="none" w:sz="0" w:space="0" w:color="auto"/>
        <w:left w:val="none" w:sz="0" w:space="0" w:color="auto"/>
        <w:bottom w:val="none" w:sz="0" w:space="0" w:color="auto"/>
        <w:right w:val="none" w:sz="0" w:space="0" w:color="auto"/>
      </w:divBdr>
      <w:divsChild>
        <w:div w:id="928545943">
          <w:marLeft w:val="0"/>
          <w:marRight w:val="0"/>
          <w:marTop w:val="0"/>
          <w:marBottom w:val="0"/>
          <w:divBdr>
            <w:top w:val="none" w:sz="0" w:space="0" w:color="auto"/>
            <w:left w:val="none" w:sz="0" w:space="0" w:color="auto"/>
            <w:bottom w:val="none" w:sz="0" w:space="0" w:color="auto"/>
            <w:right w:val="none" w:sz="0" w:space="0" w:color="auto"/>
          </w:divBdr>
          <w:divsChild>
            <w:div w:id="836728732">
              <w:marLeft w:val="0"/>
              <w:marRight w:val="0"/>
              <w:marTop w:val="0"/>
              <w:marBottom w:val="0"/>
              <w:divBdr>
                <w:top w:val="none" w:sz="0" w:space="0" w:color="auto"/>
                <w:left w:val="none" w:sz="0" w:space="0" w:color="auto"/>
                <w:bottom w:val="none" w:sz="0" w:space="0" w:color="auto"/>
                <w:right w:val="none" w:sz="0" w:space="0" w:color="auto"/>
              </w:divBdr>
              <w:divsChild>
                <w:div w:id="16048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4761">
      <w:bodyDiv w:val="1"/>
      <w:marLeft w:val="0"/>
      <w:marRight w:val="0"/>
      <w:marTop w:val="0"/>
      <w:marBottom w:val="0"/>
      <w:divBdr>
        <w:top w:val="none" w:sz="0" w:space="0" w:color="auto"/>
        <w:left w:val="none" w:sz="0" w:space="0" w:color="auto"/>
        <w:bottom w:val="none" w:sz="0" w:space="0" w:color="auto"/>
        <w:right w:val="none" w:sz="0" w:space="0" w:color="auto"/>
      </w:divBdr>
      <w:divsChild>
        <w:div w:id="254675998">
          <w:marLeft w:val="0"/>
          <w:marRight w:val="0"/>
          <w:marTop w:val="0"/>
          <w:marBottom w:val="0"/>
          <w:divBdr>
            <w:top w:val="none" w:sz="0" w:space="0" w:color="auto"/>
            <w:left w:val="none" w:sz="0" w:space="0" w:color="auto"/>
            <w:bottom w:val="none" w:sz="0" w:space="0" w:color="auto"/>
            <w:right w:val="none" w:sz="0" w:space="0" w:color="auto"/>
          </w:divBdr>
          <w:divsChild>
            <w:div w:id="1908563902">
              <w:marLeft w:val="0"/>
              <w:marRight w:val="0"/>
              <w:marTop w:val="0"/>
              <w:marBottom w:val="0"/>
              <w:divBdr>
                <w:top w:val="none" w:sz="0" w:space="0" w:color="auto"/>
                <w:left w:val="none" w:sz="0" w:space="0" w:color="auto"/>
                <w:bottom w:val="none" w:sz="0" w:space="0" w:color="auto"/>
                <w:right w:val="none" w:sz="0" w:space="0" w:color="auto"/>
              </w:divBdr>
              <w:divsChild>
                <w:div w:id="74861773">
                  <w:marLeft w:val="0"/>
                  <w:marRight w:val="0"/>
                  <w:marTop w:val="0"/>
                  <w:marBottom w:val="0"/>
                  <w:divBdr>
                    <w:top w:val="none" w:sz="0" w:space="0" w:color="auto"/>
                    <w:left w:val="none" w:sz="0" w:space="0" w:color="auto"/>
                    <w:bottom w:val="none" w:sz="0" w:space="0" w:color="auto"/>
                    <w:right w:val="none" w:sz="0" w:space="0" w:color="auto"/>
                  </w:divBdr>
                  <w:divsChild>
                    <w:div w:id="14863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3677">
      <w:bodyDiv w:val="1"/>
      <w:marLeft w:val="0"/>
      <w:marRight w:val="0"/>
      <w:marTop w:val="0"/>
      <w:marBottom w:val="0"/>
      <w:divBdr>
        <w:top w:val="none" w:sz="0" w:space="0" w:color="auto"/>
        <w:left w:val="none" w:sz="0" w:space="0" w:color="auto"/>
        <w:bottom w:val="none" w:sz="0" w:space="0" w:color="auto"/>
        <w:right w:val="none" w:sz="0" w:space="0" w:color="auto"/>
      </w:divBdr>
      <w:divsChild>
        <w:div w:id="199779111">
          <w:marLeft w:val="0"/>
          <w:marRight w:val="0"/>
          <w:marTop w:val="0"/>
          <w:marBottom w:val="0"/>
          <w:divBdr>
            <w:top w:val="none" w:sz="0" w:space="0" w:color="auto"/>
            <w:left w:val="none" w:sz="0" w:space="0" w:color="auto"/>
            <w:bottom w:val="none" w:sz="0" w:space="0" w:color="auto"/>
            <w:right w:val="none" w:sz="0" w:space="0" w:color="auto"/>
          </w:divBdr>
          <w:divsChild>
            <w:div w:id="1630933871">
              <w:marLeft w:val="0"/>
              <w:marRight w:val="0"/>
              <w:marTop w:val="0"/>
              <w:marBottom w:val="0"/>
              <w:divBdr>
                <w:top w:val="none" w:sz="0" w:space="0" w:color="auto"/>
                <w:left w:val="none" w:sz="0" w:space="0" w:color="auto"/>
                <w:bottom w:val="none" w:sz="0" w:space="0" w:color="auto"/>
                <w:right w:val="none" w:sz="0" w:space="0" w:color="auto"/>
              </w:divBdr>
              <w:divsChild>
                <w:div w:id="16005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31526">
      <w:bodyDiv w:val="1"/>
      <w:marLeft w:val="0"/>
      <w:marRight w:val="0"/>
      <w:marTop w:val="0"/>
      <w:marBottom w:val="0"/>
      <w:divBdr>
        <w:top w:val="none" w:sz="0" w:space="0" w:color="auto"/>
        <w:left w:val="none" w:sz="0" w:space="0" w:color="auto"/>
        <w:bottom w:val="none" w:sz="0" w:space="0" w:color="auto"/>
        <w:right w:val="none" w:sz="0" w:space="0" w:color="auto"/>
      </w:divBdr>
      <w:divsChild>
        <w:div w:id="1820995289">
          <w:marLeft w:val="0"/>
          <w:marRight w:val="0"/>
          <w:marTop w:val="0"/>
          <w:marBottom w:val="0"/>
          <w:divBdr>
            <w:top w:val="none" w:sz="0" w:space="0" w:color="auto"/>
            <w:left w:val="none" w:sz="0" w:space="0" w:color="auto"/>
            <w:bottom w:val="none" w:sz="0" w:space="0" w:color="auto"/>
            <w:right w:val="none" w:sz="0" w:space="0" w:color="auto"/>
          </w:divBdr>
          <w:divsChild>
            <w:div w:id="1536698200">
              <w:marLeft w:val="0"/>
              <w:marRight w:val="0"/>
              <w:marTop w:val="0"/>
              <w:marBottom w:val="0"/>
              <w:divBdr>
                <w:top w:val="none" w:sz="0" w:space="0" w:color="auto"/>
                <w:left w:val="none" w:sz="0" w:space="0" w:color="auto"/>
                <w:bottom w:val="none" w:sz="0" w:space="0" w:color="auto"/>
                <w:right w:val="none" w:sz="0" w:space="0" w:color="auto"/>
              </w:divBdr>
              <w:divsChild>
                <w:div w:id="9082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29805">
      <w:bodyDiv w:val="1"/>
      <w:marLeft w:val="0"/>
      <w:marRight w:val="0"/>
      <w:marTop w:val="0"/>
      <w:marBottom w:val="0"/>
      <w:divBdr>
        <w:top w:val="none" w:sz="0" w:space="0" w:color="auto"/>
        <w:left w:val="none" w:sz="0" w:space="0" w:color="auto"/>
        <w:bottom w:val="none" w:sz="0" w:space="0" w:color="auto"/>
        <w:right w:val="none" w:sz="0" w:space="0" w:color="auto"/>
      </w:divBdr>
      <w:divsChild>
        <w:div w:id="2124693394">
          <w:marLeft w:val="0"/>
          <w:marRight w:val="0"/>
          <w:marTop w:val="0"/>
          <w:marBottom w:val="0"/>
          <w:divBdr>
            <w:top w:val="none" w:sz="0" w:space="0" w:color="auto"/>
            <w:left w:val="none" w:sz="0" w:space="0" w:color="auto"/>
            <w:bottom w:val="none" w:sz="0" w:space="0" w:color="auto"/>
            <w:right w:val="none" w:sz="0" w:space="0" w:color="auto"/>
          </w:divBdr>
          <w:divsChild>
            <w:div w:id="1653098754">
              <w:marLeft w:val="0"/>
              <w:marRight w:val="0"/>
              <w:marTop w:val="0"/>
              <w:marBottom w:val="0"/>
              <w:divBdr>
                <w:top w:val="none" w:sz="0" w:space="0" w:color="auto"/>
                <w:left w:val="none" w:sz="0" w:space="0" w:color="auto"/>
                <w:bottom w:val="none" w:sz="0" w:space="0" w:color="auto"/>
                <w:right w:val="none" w:sz="0" w:space="0" w:color="auto"/>
              </w:divBdr>
              <w:divsChild>
                <w:div w:id="962266241">
                  <w:marLeft w:val="0"/>
                  <w:marRight w:val="0"/>
                  <w:marTop w:val="0"/>
                  <w:marBottom w:val="0"/>
                  <w:divBdr>
                    <w:top w:val="none" w:sz="0" w:space="0" w:color="auto"/>
                    <w:left w:val="none" w:sz="0" w:space="0" w:color="auto"/>
                    <w:bottom w:val="none" w:sz="0" w:space="0" w:color="auto"/>
                    <w:right w:val="none" w:sz="0" w:space="0" w:color="auto"/>
                  </w:divBdr>
                  <w:divsChild>
                    <w:div w:id="3153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97773">
      <w:bodyDiv w:val="1"/>
      <w:marLeft w:val="0"/>
      <w:marRight w:val="0"/>
      <w:marTop w:val="0"/>
      <w:marBottom w:val="0"/>
      <w:divBdr>
        <w:top w:val="none" w:sz="0" w:space="0" w:color="auto"/>
        <w:left w:val="none" w:sz="0" w:space="0" w:color="auto"/>
        <w:bottom w:val="none" w:sz="0" w:space="0" w:color="auto"/>
        <w:right w:val="none" w:sz="0" w:space="0" w:color="auto"/>
      </w:divBdr>
      <w:divsChild>
        <w:div w:id="1921060003">
          <w:marLeft w:val="0"/>
          <w:marRight w:val="0"/>
          <w:marTop w:val="0"/>
          <w:marBottom w:val="0"/>
          <w:divBdr>
            <w:top w:val="none" w:sz="0" w:space="0" w:color="auto"/>
            <w:left w:val="none" w:sz="0" w:space="0" w:color="auto"/>
            <w:bottom w:val="none" w:sz="0" w:space="0" w:color="auto"/>
            <w:right w:val="none" w:sz="0" w:space="0" w:color="auto"/>
          </w:divBdr>
          <w:divsChild>
            <w:div w:id="109715314">
              <w:marLeft w:val="0"/>
              <w:marRight w:val="0"/>
              <w:marTop w:val="0"/>
              <w:marBottom w:val="0"/>
              <w:divBdr>
                <w:top w:val="none" w:sz="0" w:space="0" w:color="auto"/>
                <w:left w:val="none" w:sz="0" w:space="0" w:color="auto"/>
                <w:bottom w:val="none" w:sz="0" w:space="0" w:color="auto"/>
                <w:right w:val="none" w:sz="0" w:space="0" w:color="auto"/>
              </w:divBdr>
              <w:divsChild>
                <w:div w:id="688919764">
                  <w:marLeft w:val="0"/>
                  <w:marRight w:val="0"/>
                  <w:marTop w:val="0"/>
                  <w:marBottom w:val="0"/>
                  <w:divBdr>
                    <w:top w:val="none" w:sz="0" w:space="0" w:color="auto"/>
                    <w:left w:val="none" w:sz="0" w:space="0" w:color="auto"/>
                    <w:bottom w:val="none" w:sz="0" w:space="0" w:color="auto"/>
                    <w:right w:val="none" w:sz="0" w:space="0" w:color="auto"/>
                  </w:divBdr>
                  <w:divsChild>
                    <w:div w:id="10116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696865">
      <w:bodyDiv w:val="1"/>
      <w:marLeft w:val="0"/>
      <w:marRight w:val="0"/>
      <w:marTop w:val="0"/>
      <w:marBottom w:val="0"/>
      <w:divBdr>
        <w:top w:val="none" w:sz="0" w:space="0" w:color="auto"/>
        <w:left w:val="none" w:sz="0" w:space="0" w:color="auto"/>
        <w:bottom w:val="none" w:sz="0" w:space="0" w:color="auto"/>
        <w:right w:val="none" w:sz="0" w:space="0" w:color="auto"/>
      </w:divBdr>
      <w:divsChild>
        <w:div w:id="163326658">
          <w:marLeft w:val="0"/>
          <w:marRight w:val="0"/>
          <w:marTop w:val="0"/>
          <w:marBottom w:val="0"/>
          <w:divBdr>
            <w:top w:val="none" w:sz="0" w:space="0" w:color="auto"/>
            <w:left w:val="none" w:sz="0" w:space="0" w:color="auto"/>
            <w:bottom w:val="none" w:sz="0" w:space="0" w:color="auto"/>
            <w:right w:val="none" w:sz="0" w:space="0" w:color="auto"/>
          </w:divBdr>
          <w:divsChild>
            <w:div w:id="1334845272">
              <w:marLeft w:val="0"/>
              <w:marRight w:val="0"/>
              <w:marTop w:val="0"/>
              <w:marBottom w:val="0"/>
              <w:divBdr>
                <w:top w:val="none" w:sz="0" w:space="0" w:color="auto"/>
                <w:left w:val="none" w:sz="0" w:space="0" w:color="auto"/>
                <w:bottom w:val="none" w:sz="0" w:space="0" w:color="auto"/>
                <w:right w:val="none" w:sz="0" w:space="0" w:color="auto"/>
              </w:divBdr>
              <w:divsChild>
                <w:div w:id="991519192">
                  <w:marLeft w:val="0"/>
                  <w:marRight w:val="0"/>
                  <w:marTop w:val="0"/>
                  <w:marBottom w:val="0"/>
                  <w:divBdr>
                    <w:top w:val="none" w:sz="0" w:space="0" w:color="auto"/>
                    <w:left w:val="none" w:sz="0" w:space="0" w:color="auto"/>
                    <w:bottom w:val="none" w:sz="0" w:space="0" w:color="auto"/>
                    <w:right w:val="none" w:sz="0" w:space="0" w:color="auto"/>
                  </w:divBdr>
                  <w:divsChild>
                    <w:div w:id="12804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29368">
      <w:bodyDiv w:val="1"/>
      <w:marLeft w:val="0"/>
      <w:marRight w:val="0"/>
      <w:marTop w:val="0"/>
      <w:marBottom w:val="0"/>
      <w:divBdr>
        <w:top w:val="none" w:sz="0" w:space="0" w:color="auto"/>
        <w:left w:val="none" w:sz="0" w:space="0" w:color="auto"/>
        <w:bottom w:val="none" w:sz="0" w:space="0" w:color="auto"/>
        <w:right w:val="none" w:sz="0" w:space="0" w:color="auto"/>
      </w:divBdr>
      <w:divsChild>
        <w:div w:id="68776887">
          <w:marLeft w:val="0"/>
          <w:marRight w:val="0"/>
          <w:marTop w:val="0"/>
          <w:marBottom w:val="0"/>
          <w:divBdr>
            <w:top w:val="none" w:sz="0" w:space="0" w:color="auto"/>
            <w:left w:val="none" w:sz="0" w:space="0" w:color="auto"/>
            <w:bottom w:val="none" w:sz="0" w:space="0" w:color="auto"/>
            <w:right w:val="none" w:sz="0" w:space="0" w:color="auto"/>
          </w:divBdr>
          <w:divsChild>
            <w:div w:id="485367253">
              <w:marLeft w:val="0"/>
              <w:marRight w:val="0"/>
              <w:marTop w:val="0"/>
              <w:marBottom w:val="0"/>
              <w:divBdr>
                <w:top w:val="none" w:sz="0" w:space="0" w:color="auto"/>
                <w:left w:val="none" w:sz="0" w:space="0" w:color="auto"/>
                <w:bottom w:val="none" w:sz="0" w:space="0" w:color="auto"/>
                <w:right w:val="none" w:sz="0" w:space="0" w:color="auto"/>
              </w:divBdr>
              <w:divsChild>
                <w:div w:id="2393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65292">
      <w:bodyDiv w:val="1"/>
      <w:marLeft w:val="0"/>
      <w:marRight w:val="0"/>
      <w:marTop w:val="0"/>
      <w:marBottom w:val="0"/>
      <w:divBdr>
        <w:top w:val="none" w:sz="0" w:space="0" w:color="auto"/>
        <w:left w:val="none" w:sz="0" w:space="0" w:color="auto"/>
        <w:bottom w:val="none" w:sz="0" w:space="0" w:color="auto"/>
        <w:right w:val="none" w:sz="0" w:space="0" w:color="auto"/>
      </w:divBdr>
      <w:divsChild>
        <w:div w:id="1636642695">
          <w:marLeft w:val="0"/>
          <w:marRight w:val="0"/>
          <w:marTop w:val="0"/>
          <w:marBottom w:val="0"/>
          <w:divBdr>
            <w:top w:val="none" w:sz="0" w:space="0" w:color="auto"/>
            <w:left w:val="none" w:sz="0" w:space="0" w:color="auto"/>
            <w:bottom w:val="none" w:sz="0" w:space="0" w:color="auto"/>
            <w:right w:val="none" w:sz="0" w:space="0" w:color="auto"/>
          </w:divBdr>
          <w:divsChild>
            <w:div w:id="1178959383">
              <w:marLeft w:val="0"/>
              <w:marRight w:val="0"/>
              <w:marTop w:val="0"/>
              <w:marBottom w:val="0"/>
              <w:divBdr>
                <w:top w:val="none" w:sz="0" w:space="0" w:color="auto"/>
                <w:left w:val="none" w:sz="0" w:space="0" w:color="auto"/>
                <w:bottom w:val="none" w:sz="0" w:space="0" w:color="auto"/>
                <w:right w:val="none" w:sz="0" w:space="0" w:color="auto"/>
              </w:divBdr>
              <w:divsChild>
                <w:div w:id="6443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6340">
      <w:bodyDiv w:val="1"/>
      <w:marLeft w:val="0"/>
      <w:marRight w:val="0"/>
      <w:marTop w:val="0"/>
      <w:marBottom w:val="0"/>
      <w:divBdr>
        <w:top w:val="none" w:sz="0" w:space="0" w:color="auto"/>
        <w:left w:val="none" w:sz="0" w:space="0" w:color="auto"/>
        <w:bottom w:val="none" w:sz="0" w:space="0" w:color="auto"/>
        <w:right w:val="none" w:sz="0" w:space="0" w:color="auto"/>
      </w:divBdr>
      <w:divsChild>
        <w:div w:id="925068492">
          <w:marLeft w:val="0"/>
          <w:marRight w:val="0"/>
          <w:marTop w:val="0"/>
          <w:marBottom w:val="0"/>
          <w:divBdr>
            <w:top w:val="none" w:sz="0" w:space="0" w:color="auto"/>
            <w:left w:val="none" w:sz="0" w:space="0" w:color="auto"/>
            <w:bottom w:val="none" w:sz="0" w:space="0" w:color="auto"/>
            <w:right w:val="none" w:sz="0" w:space="0" w:color="auto"/>
          </w:divBdr>
          <w:divsChild>
            <w:div w:id="734940050">
              <w:marLeft w:val="0"/>
              <w:marRight w:val="0"/>
              <w:marTop w:val="0"/>
              <w:marBottom w:val="0"/>
              <w:divBdr>
                <w:top w:val="none" w:sz="0" w:space="0" w:color="auto"/>
                <w:left w:val="none" w:sz="0" w:space="0" w:color="auto"/>
                <w:bottom w:val="none" w:sz="0" w:space="0" w:color="auto"/>
                <w:right w:val="none" w:sz="0" w:space="0" w:color="auto"/>
              </w:divBdr>
              <w:divsChild>
                <w:div w:id="20506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7825">
      <w:bodyDiv w:val="1"/>
      <w:marLeft w:val="0"/>
      <w:marRight w:val="0"/>
      <w:marTop w:val="0"/>
      <w:marBottom w:val="0"/>
      <w:divBdr>
        <w:top w:val="none" w:sz="0" w:space="0" w:color="auto"/>
        <w:left w:val="none" w:sz="0" w:space="0" w:color="auto"/>
        <w:bottom w:val="none" w:sz="0" w:space="0" w:color="auto"/>
        <w:right w:val="none" w:sz="0" w:space="0" w:color="auto"/>
      </w:divBdr>
      <w:divsChild>
        <w:div w:id="1908613949">
          <w:marLeft w:val="0"/>
          <w:marRight w:val="0"/>
          <w:marTop w:val="0"/>
          <w:marBottom w:val="0"/>
          <w:divBdr>
            <w:top w:val="none" w:sz="0" w:space="0" w:color="auto"/>
            <w:left w:val="none" w:sz="0" w:space="0" w:color="auto"/>
            <w:bottom w:val="none" w:sz="0" w:space="0" w:color="auto"/>
            <w:right w:val="none" w:sz="0" w:space="0" w:color="auto"/>
          </w:divBdr>
          <w:divsChild>
            <w:div w:id="90637132">
              <w:marLeft w:val="0"/>
              <w:marRight w:val="0"/>
              <w:marTop w:val="0"/>
              <w:marBottom w:val="0"/>
              <w:divBdr>
                <w:top w:val="none" w:sz="0" w:space="0" w:color="auto"/>
                <w:left w:val="none" w:sz="0" w:space="0" w:color="auto"/>
                <w:bottom w:val="none" w:sz="0" w:space="0" w:color="auto"/>
                <w:right w:val="none" w:sz="0" w:space="0" w:color="auto"/>
              </w:divBdr>
              <w:divsChild>
                <w:div w:id="1522278215">
                  <w:marLeft w:val="0"/>
                  <w:marRight w:val="0"/>
                  <w:marTop w:val="0"/>
                  <w:marBottom w:val="0"/>
                  <w:divBdr>
                    <w:top w:val="none" w:sz="0" w:space="0" w:color="auto"/>
                    <w:left w:val="none" w:sz="0" w:space="0" w:color="auto"/>
                    <w:bottom w:val="none" w:sz="0" w:space="0" w:color="auto"/>
                    <w:right w:val="none" w:sz="0" w:space="0" w:color="auto"/>
                  </w:divBdr>
                  <w:divsChild>
                    <w:div w:id="4720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1609">
      <w:bodyDiv w:val="1"/>
      <w:marLeft w:val="0"/>
      <w:marRight w:val="0"/>
      <w:marTop w:val="0"/>
      <w:marBottom w:val="0"/>
      <w:divBdr>
        <w:top w:val="none" w:sz="0" w:space="0" w:color="auto"/>
        <w:left w:val="none" w:sz="0" w:space="0" w:color="auto"/>
        <w:bottom w:val="none" w:sz="0" w:space="0" w:color="auto"/>
        <w:right w:val="none" w:sz="0" w:space="0" w:color="auto"/>
      </w:divBdr>
      <w:divsChild>
        <w:div w:id="1293633197">
          <w:marLeft w:val="0"/>
          <w:marRight w:val="0"/>
          <w:marTop w:val="0"/>
          <w:marBottom w:val="0"/>
          <w:divBdr>
            <w:top w:val="none" w:sz="0" w:space="0" w:color="auto"/>
            <w:left w:val="none" w:sz="0" w:space="0" w:color="auto"/>
            <w:bottom w:val="none" w:sz="0" w:space="0" w:color="auto"/>
            <w:right w:val="none" w:sz="0" w:space="0" w:color="auto"/>
          </w:divBdr>
          <w:divsChild>
            <w:div w:id="603878670">
              <w:marLeft w:val="0"/>
              <w:marRight w:val="0"/>
              <w:marTop w:val="0"/>
              <w:marBottom w:val="0"/>
              <w:divBdr>
                <w:top w:val="none" w:sz="0" w:space="0" w:color="auto"/>
                <w:left w:val="none" w:sz="0" w:space="0" w:color="auto"/>
                <w:bottom w:val="none" w:sz="0" w:space="0" w:color="auto"/>
                <w:right w:val="none" w:sz="0" w:space="0" w:color="auto"/>
              </w:divBdr>
              <w:divsChild>
                <w:div w:id="236327077">
                  <w:marLeft w:val="0"/>
                  <w:marRight w:val="0"/>
                  <w:marTop w:val="0"/>
                  <w:marBottom w:val="0"/>
                  <w:divBdr>
                    <w:top w:val="none" w:sz="0" w:space="0" w:color="auto"/>
                    <w:left w:val="none" w:sz="0" w:space="0" w:color="auto"/>
                    <w:bottom w:val="none" w:sz="0" w:space="0" w:color="auto"/>
                    <w:right w:val="none" w:sz="0" w:space="0" w:color="auto"/>
                  </w:divBdr>
                  <w:divsChild>
                    <w:div w:id="211027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11684">
      <w:bodyDiv w:val="1"/>
      <w:marLeft w:val="0"/>
      <w:marRight w:val="0"/>
      <w:marTop w:val="0"/>
      <w:marBottom w:val="0"/>
      <w:divBdr>
        <w:top w:val="none" w:sz="0" w:space="0" w:color="auto"/>
        <w:left w:val="none" w:sz="0" w:space="0" w:color="auto"/>
        <w:bottom w:val="none" w:sz="0" w:space="0" w:color="auto"/>
        <w:right w:val="none" w:sz="0" w:space="0" w:color="auto"/>
      </w:divBdr>
      <w:divsChild>
        <w:div w:id="1197040576">
          <w:marLeft w:val="0"/>
          <w:marRight w:val="0"/>
          <w:marTop w:val="0"/>
          <w:marBottom w:val="0"/>
          <w:divBdr>
            <w:top w:val="none" w:sz="0" w:space="0" w:color="auto"/>
            <w:left w:val="none" w:sz="0" w:space="0" w:color="auto"/>
            <w:bottom w:val="none" w:sz="0" w:space="0" w:color="auto"/>
            <w:right w:val="none" w:sz="0" w:space="0" w:color="auto"/>
          </w:divBdr>
          <w:divsChild>
            <w:div w:id="1639677339">
              <w:marLeft w:val="0"/>
              <w:marRight w:val="0"/>
              <w:marTop w:val="0"/>
              <w:marBottom w:val="0"/>
              <w:divBdr>
                <w:top w:val="none" w:sz="0" w:space="0" w:color="auto"/>
                <w:left w:val="none" w:sz="0" w:space="0" w:color="auto"/>
                <w:bottom w:val="none" w:sz="0" w:space="0" w:color="auto"/>
                <w:right w:val="none" w:sz="0" w:space="0" w:color="auto"/>
              </w:divBdr>
              <w:divsChild>
                <w:div w:id="3338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61362">
      <w:bodyDiv w:val="1"/>
      <w:marLeft w:val="0"/>
      <w:marRight w:val="0"/>
      <w:marTop w:val="0"/>
      <w:marBottom w:val="0"/>
      <w:divBdr>
        <w:top w:val="none" w:sz="0" w:space="0" w:color="auto"/>
        <w:left w:val="none" w:sz="0" w:space="0" w:color="auto"/>
        <w:bottom w:val="none" w:sz="0" w:space="0" w:color="auto"/>
        <w:right w:val="none" w:sz="0" w:space="0" w:color="auto"/>
      </w:divBdr>
      <w:divsChild>
        <w:div w:id="672996280">
          <w:marLeft w:val="0"/>
          <w:marRight w:val="0"/>
          <w:marTop w:val="0"/>
          <w:marBottom w:val="0"/>
          <w:divBdr>
            <w:top w:val="none" w:sz="0" w:space="0" w:color="auto"/>
            <w:left w:val="none" w:sz="0" w:space="0" w:color="auto"/>
            <w:bottom w:val="none" w:sz="0" w:space="0" w:color="auto"/>
            <w:right w:val="none" w:sz="0" w:space="0" w:color="auto"/>
          </w:divBdr>
          <w:divsChild>
            <w:div w:id="74402509">
              <w:marLeft w:val="0"/>
              <w:marRight w:val="0"/>
              <w:marTop w:val="0"/>
              <w:marBottom w:val="0"/>
              <w:divBdr>
                <w:top w:val="none" w:sz="0" w:space="0" w:color="auto"/>
                <w:left w:val="none" w:sz="0" w:space="0" w:color="auto"/>
                <w:bottom w:val="none" w:sz="0" w:space="0" w:color="auto"/>
                <w:right w:val="none" w:sz="0" w:space="0" w:color="auto"/>
              </w:divBdr>
              <w:divsChild>
                <w:div w:id="1189877965">
                  <w:marLeft w:val="0"/>
                  <w:marRight w:val="0"/>
                  <w:marTop w:val="0"/>
                  <w:marBottom w:val="0"/>
                  <w:divBdr>
                    <w:top w:val="none" w:sz="0" w:space="0" w:color="auto"/>
                    <w:left w:val="none" w:sz="0" w:space="0" w:color="auto"/>
                    <w:bottom w:val="none" w:sz="0" w:space="0" w:color="auto"/>
                    <w:right w:val="none" w:sz="0" w:space="0" w:color="auto"/>
                  </w:divBdr>
                  <w:divsChild>
                    <w:div w:id="4831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860350">
      <w:bodyDiv w:val="1"/>
      <w:marLeft w:val="0"/>
      <w:marRight w:val="0"/>
      <w:marTop w:val="0"/>
      <w:marBottom w:val="0"/>
      <w:divBdr>
        <w:top w:val="none" w:sz="0" w:space="0" w:color="auto"/>
        <w:left w:val="none" w:sz="0" w:space="0" w:color="auto"/>
        <w:bottom w:val="none" w:sz="0" w:space="0" w:color="auto"/>
        <w:right w:val="none" w:sz="0" w:space="0" w:color="auto"/>
      </w:divBdr>
      <w:divsChild>
        <w:div w:id="198246670">
          <w:marLeft w:val="0"/>
          <w:marRight w:val="0"/>
          <w:marTop w:val="0"/>
          <w:marBottom w:val="0"/>
          <w:divBdr>
            <w:top w:val="none" w:sz="0" w:space="0" w:color="auto"/>
            <w:left w:val="none" w:sz="0" w:space="0" w:color="auto"/>
            <w:bottom w:val="none" w:sz="0" w:space="0" w:color="auto"/>
            <w:right w:val="none" w:sz="0" w:space="0" w:color="auto"/>
          </w:divBdr>
          <w:divsChild>
            <w:div w:id="2139908988">
              <w:marLeft w:val="0"/>
              <w:marRight w:val="0"/>
              <w:marTop w:val="0"/>
              <w:marBottom w:val="0"/>
              <w:divBdr>
                <w:top w:val="none" w:sz="0" w:space="0" w:color="auto"/>
                <w:left w:val="none" w:sz="0" w:space="0" w:color="auto"/>
                <w:bottom w:val="none" w:sz="0" w:space="0" w:color="auto"/>
                <w:right w:val="none" w:sz="0" w:space="0" w:color="auto"/>
              </w:divBdr>
              <w:divsChild>
                <w:div w:id="6641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0534">
      <w:bodyDiv w:val="1"/>
      <w:marLeft w:val="0"/>
      <w:marRight w:val="0"/>
      <w:marTop w:val="0"/>
      <w:marBottom w:val="0"/>
      <w:divBdr>
        <w:top w:val="none" w:sz="0" w:space="0" w:color="auto"/>
        <w:left w:val="none" w:sz="0" w:space="0" w:color="auto"/>
        <w:bottom w:val="none" w:sz="0" w:space="0" w:color="auto"/>
        <w:right w:val="none" w:sz="0" w:space="0" w:color="auto"/>
      </w:divBdr>
      <w:divsChild>
        <w:div w:id="199124655">
          <w:marLeft w:val="0"/>
          <w:marRight w:val="0"/>
          <w:marTop w:val="0"/>
          <w:marBottom w:val="0"/>
          <w:divBdr>
            <w:top w:val="none" w:sz="0" w:space="0" w:color="auto"/>
            <w:left w:val="none" w:sz="0" w:space="0" w:color="auto"/>
            <w:bottom w:val="none" w:sz="0" w:space="0" w:color="auto"/>
            <w:right w:val="none" w:sz="0" w:space="0" w:color="auto"/>
          </w:divBdr>
          <w:divsChild>
            <w:div w:id="1043284383">
              <w:marLeft w:val="0"/>
              <w:marRight w:val="0"/>
              <w:marTop w:val="0"/>
              <w:marBottom w:val="0"/>
              <w:divBdr>
                <w:top w:val="none" w:sz="0" w:space="0" w:color="auto"/>
                <w:left w:val="none" w:sz="0" w:space="0" w:color="auto"/>
                <w:bottom w:val="none" w:sz="0" w:space="0" w:color="auto"/>
                <w:right w:val="none" w:sz="0" w:space="0" w:color="auto"/>
              </w:divBdr>
              <w:divsChild>
                <w:div w:id="18147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43419">
      <w:bodyDiv w:val="1"/>
      <w:marLeft w:val="0"/>
      <w:marRight w:val="0"/>
      <w:marTop w:val="0"/>
      <w:marBottom w:val="0"/>
      <w:divBdr>
        <w:top w:val="none" w:sz="0" w:space="0" w:color="auto"/>
        <w:left w:val="none" w:sz="0" w:space="0" w:color="auto"/>
        <w:bottom w:val="none" w:sz="0" w:space="0" w:color="auto"/>
        <w:right w:val="none" w:sz="0" w:space="0" w:color="auto"/>
      </w:divBdr>
      <w:divsChild>
        <w:div w:id="1566378074">
          <w:marLeft w:val="0"/>
          <w:marRight w:val="0"/>
          <w:marTop w:val="0"/>
          <w:marBottom w:val="0"/>
          <w:divBdr>
            <w:top w:val="none" w:sz="0" w:space="0" w:color="auto"/>
            <w:left w:val="none" w:sz="0" w:space="0" w:color="auto"/>
            <w:bottom w:val="none" w:sz="0" w:space="0" w:color="auto"/>
            <w:right w:val="none" w:sz="0" w:space="0" w:color="auto"/>
          </w:divBdr>
          <w:divsChild>
            <w:div w:id="513764759">
              <w:marLeft w:val="0"/>
              <w:marRight w:val="0"/>
              <w:marTop w:val="0"/>
              <w:marBottom w:val="0"/>
              <w:divBdr>
                <w:top w:val="none" w:sz="0" w:space="0" w:color="auto"/>
                <w:left w:val="none" w:sz="0" w:space="0" w:color="auto"/>
                <w:bottom w:val="none" w:sz="0" w:space="0" w:color="auto"/>
                <w:right w:val="none" w:sz="0" w:space="0" w:color="auto"/>
              </w:divBdr>
              <w:divsChild>
                <w:div w:id="3197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264439">
      <w:bodyDiv w:val="1"/>
      <w:marLeft w:val="0"/>
      <w:marRight w:val="0"/>
      <w:marTop w:val="0"/>
      <w:marBottom w:val="0"/>
      <w:divBdr>
        <w:top w:val="none" w:sz="0" w:space="0" w:color="auto"/>
        <w:left w:val="none" w:sz="0" w:space="0" w:color="auto"/>
        <w:bottom w:val="none" w:sz="0" w:space="0" w:color="auto"/>
        <w:right w:val="none" w:sz="0" w:space="0" w:color="auto"/>
      </w:divBdr>
      <w:divsChild>
        <w:div w:id="2100833259">
          <w:marLeft w:val="0"/>
          <w:marRight w:val="0"/>
          <w:marTop w:val="0"/>
          <w:marBottom w:val="0"/>
          <w:divBdr>
            <w:top w:val="none" w:sz="0" w:space="0" w:color="auto"/>
            <w:left w:val="none" w:sz="0" w:space="0" w:color="auto"/>
            <w:bottom w:val="none" w:sz="0" w:space="0" w:color="auto"/>
            <w:right w:val="none" w:sz="0" w:space="0" w:color="auto"/>
          </w:divBdr>
          <w:divsChild>
            <w:div w:id="1471482026">
              <w:marLeft w:val="0"/>
              <w:marRight w:val="0"/>
              <w:marTop w:val="0"/>
              <w:marBottom w:val="0"/>
              <w:divBdr>
                <w:top w:val="none" w:sz="0" w:space="0" w:color="auto"/>
                <w:left w:val="none" w:sz="0" w:space="0" w:color="auto"/>
                <w:bottom w:val="none" w:sz="0" w:space="0" w:color="auto"/>
                <w:right w:val="none" w:sz="0" w:space="0" w:color="auto"/>
              </w:divBdr>
              <w:divsChild>
                <w:div w:id="8987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2057">
      <w:bodyDiv w:val="1"/>
      <w:marLeft w:val="0"/>
      <w:marRight w:val="0"/>
      <w:marTop w:val="0"/>
      <w:marBottom w:val="0"/>
      <w:divBdr>
        <w:top w:val="none" w:sz="0" w:space="0" w:color="auto"/>
        <w:left w:val="none" w:sz="0" w:space="0" w:color="auto"/>
        <w:bottom w:val="none" w:sz="0" w:space="0" w:color="auto"/>
        <w:right w:val="none" w:sz="0" w:space="0" w:color="auto"/>
      </w:divBdr>
      <w:divsChild>
        <w:div w:id="584340115">
          <w:marLeft w:val="0"/>
          <w:marRight w:val="0"/>
          <w:marTop w:val="0"/>
          <w:marBottom w:val="0"/>
          <w:divBdr>
            <w:top w:val="none" w:sz="0" w:space="0" w:color="auto"/>
            <w:left w:val="none" w:sz="0" w:space="0" w:color="auto"/>
            <w:bottom w:val="none" w:sz="0" w:space="0" w:color="auto"/>
            <w:right w:val="none" w:sz="0" w:space="0" w:color="auto"/>
          </w:divBdr>
          <w:divsChild>
            <w:div w:id="1778521143">
              <w:marLeft w:val="0"/>
              <w:marRight w:val="0"/>
              <w:marTop w:val="0"/>
              <w:marBottom w:val="0"/>
              <w:divBdr>
                <w:top w:val="none" w:sz="0" w:space="0" w:color="auto"/>
                <w:left w:val="none" w:sz="0" w:space="0" w:color="auto"/>
                <w:bottom w:val="none" w:sz="0" w:space="0" w:color="auto"/>
                <w:right w:val="none" w:sz="0" w:space="0" w:color="auto"/>
              </w:divBdr>
              <w:divsChild>
                <w:div w:id="17203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64213">
      <w:bodyDiv w:val="1"/>
      <w:marLeft w:val="0"/>
      <w:marRight w:val="0"/>
      <w:marTop w:val="0"/>
      <w:marBottom w:val="0"/>
      <w:divBdr>
        <w:top w:val="none" w:sz="0" w:space="0" w:color="auto"/>
        <w:left w:val="none" w:sz="0" w:space="0" w:color="auto"/>
        <w:bottom w:val="none" w:sz="0" w:space="0" w:color="auto"/>
        <w:right w:val="none" w:sz="0" w:space="0" w:color="auto"/>
      </w:divBdr>
      <w:divsChild>
        <w:div w:id="431904177">
          <w:marLeft w:val="0"/>
          <w:marRight w:val="0"/>
          <w:marTop w:val="0"/>
          <w:marBottom w:val="0"/>
          <w:divBdr>
            <w:top w:val="none" w:sz="0" w:space="0" w:color="auto"/>
            <w:left w:val="none" w:sz="0" w:space="0" w:color="auto"/>
            <w:bottom w:val="none" w:sz="0" w:space="0" w:color="auto"/>
            <w:right w:val="none" w:sz="0" w:space="0" w:color="auto"/>
          </w:divBdr>
          <w:divsChild>
            <w:div w:id="112091814">
              <w:marLeft w:val="0"/>
              <w:marRight w:val="0"/>
              <w:marTop w:val="0"/>
              <w:marBottom w:val="0"/>
              <w:divBdr>
                <w:top w:val="none" w:sz="0" w:space="0" w:color="auto"/>
                <w:left w:val="none" w:sz="0" w:space="0" w:color="auto"/>
                <w:bottom w:val="none" w:sz="0" w:space="0" w:color="auto"/>
                <w:right w:val="none" w:sz="0" w:space="0" w:color="auto"/>
              </w:divBdr>
              <w:divsChild>
                <w:div w:id="338386610">
                  <w:marLeft w:val="0"/>
                  <w:marRight w:val="0"/>
                  <w:marTop w:val="0"/>
                  <w:marBottom w:val="0"/>
                  <w:divBdr>
                    <w:top w:val="none" w:sz="0" w:space="0" w:color="auto"/>
                    <w:left w:val="none" w:sz="0" w:space="0" w:color="auto"/>
                    <w:bottom w:val="none" w:sz="0" w:space="0" w:color="auto"/>
                    <w:right w:val="none" w:sz="0" w:space="0" w:color="auto"/>
                  </w:divBdr>
                  <w:divsChild>
                    <w:div w:id="16145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680870">
      <w:bodyDiv w:val="1"/>
      <w:marLeft w:val="0"/>
      <w:marRight w:val="0"/>
      <w:marTop w:val="0"/>
      <w:marBottom w:val="0"/>
      <w:divBdr>
        <w:top w:val="none" w:sz="0" w:space="0" w:color="auto"/>
        <w:left w:val="none" w:sz="0" w:space="0" w:color="auto"/>
        <w:bottom w:val="none" w:sz="0" w:space="0" w:color="auto"/>
        <w:right w:val="none" w:sz="0" w:space="0" w:color="auto"/>
      </w:divBdr>
      <w:divsChild>
        <w:div w:id="341469054">
          <w:marLeft w:val="0"/>
          <w:marRight w:val="0"/>
          <w:marTop w:val="0"/>
          <w:marBottom w:val="0"/>
          <w:divBdr>
            <w:top w:val="none" w:sz="0" w:space="0" w:color="auto"/>
            <w:left w:val="none" w:sz="0" w:space="0" w:color="auto"/>
            <w:bottom w:val="none" w:sz="0" w:space="0" w:color="auto"/>
            <w:right w:val="none" w:sz="0" w:space="0" w:color="auto"/>
          </w:divBdr>
          <w:divsChild>
            <w:div w:id="538903269">
              <w:marLeft w:val="0"/>
              <w:marRight w:val="0"/>
              <w:marTop w:val="0"/>
              <w:marBottom w:val="0"/>
              <w:divBdr>
                <w:top w:val="none" w:sz="0" w:space="0" w:color="auto"/>
                <w:left w:val="none" w:sz="0" w:space="0" w:color="auto"/>
                <w:bottom w:val="none" w:sz="0" w:space="0" w:color="auto"/>
                <w:right w:val="none" w:sz="0" w:space="0" w:color="auto"/>
              </w:divBdr>
              <w:divsChild>
                <w:div w:id="150955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71011">
      <w:bodyDiv w:val="1"/>
      <w:marLeft w:val="0"/>
      <w:marRight w:val="0"/>
      <w:marTop w:val="0"/>
      <w:marBottom w:val="0"/>
      <w:divBdr>
        <w:top w:val="none" w:sz="0" w:space="0" w:color="auto"/>
        <w:left w:val="none" w:sz="0" w:space="0" w:color="auto"/>
        <w:bottom w:val="none" w:sz="0" w:space="0" w:color="auto"/>
        <w:right w:val="none" w:sz="0" w:space="0" w:color="auto"/>
      </w:divBdr>
      <w:divsChild>
        <w:div w:id="1001355222">
          <w:marLeft w:val="0"/>
          <w:marRight w:val="0"/>
          <w:marTop w:val="0"/>
          <w:marBottom w:val="0"/>
          <w:divBdr>
            <w:top w:val="none" w:sz="0" w:space="0" w:color="auto"/>
            <w:left w:val="none" w:sz="0" w:space="0" w:color="auto"/>
            <w:bottom w:val="none" w:sz="0" w:space="0" w:color="auto"/>
            <w:right w:val="none" w:sz="0" w:space="0" w:color="auto"/>
          </w:divBdr>
          <w:divsChild>
            <w:div w:id="400761096">
              <w:marLeft w:val="0"/>
              <w:marRight w:val="0"/>
              <w:marTop w:val="0"/>
              <w:marBottom w:val="0"/>
              <w:divBdr>
                <w:top w:val="none" w:sz="0" w:space="0" w:color="auto"/>
                <w:left w:val="none" w:sz="0" w:space="0" w:color="auto"/>
                <w:bottom w:val="none" w:sz="0" w:space="0" w:color="auto"/>
                <w:right w:val="none" w:sz="0" w:space="0" w:color="auto"/>
              </w:divBdr>
              <w:divsChild>
                <w:div w:id="589587887">
                  <w:marLeft w:val="0"/>
                  <w:marRight w:val="0"/>
                  <w:marTop w:val="0"/>
                  <w:marBottom w:val="0"/>
                  <w:divBdr>
                    <w:top w:val="none" w:sz="0" w:space="0" w:color="auto"/>
                    <w:left w:val="none" w:sz="0" w:space="0" w:color="auto"/>
                    <w:bottom w:val="none" w:sz="0" w:space="0" w:color="auto"/>
                    <w:right w:val="none" w:sz="0" w:space="0" w:color="auto"/>
                  </w:divBdr>
                  <w:divsChild>
                    <w:div w:id="10033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88690">
      <w:bodyDiv w:val="1"/>
      <w:marLeft w:val="0"/>
      <w:marRight w:val="0"/>
      <w:marTop w:val="0"/>
      <w:marBottom w:val="0"/>
      <w:divBdr>
        <w:top w:val="none" w:sz="0" w:space="0" w:color="auto"/>
        <w:left w:val="none" w:sz="0" w:space="0" w:color="auto"/>
        <w:bottom w:val="none" w:sz="0" w:space="0" w:color="auto"/>
        <w:right w:val="none" w:sz="0" w:space="0" w:color="auto"/>
      </w:divBdr>
      <w:divsChild>
        <w:div w:id="1013413059">
          <w:marLeft w:val="0"/>
          <w:marRight w:val="0"/>
          <w:marTop w:val="0"/>
          <w:marBottom w:val="0"/>
          <w:divBdr>
            <w:top w:val="none" w:sz="0" w:space="0" w:color="auto"/>
            <w:left w:val="none" w:sz="0" w:space="0" w:color="auto"/>
            <w:bottom w:val="none" w:sz="0" w:space="0" w:color="auto"/>
            <w:right w:val="none" w:sz="0" w:space="0" w:color="auto"/>
          </w:divBdr>
          <w:divsChild>
            <w:div w:id="1808474276">
              <w:marLeft w:val="0"/>
              <w:marRight w:val="0"/>
              <w:marTop w:val="0"/>
              <w:marBottom w:val="0"/>
              <w:divBdr>
                <w:top w:val="none" w:sz="0" w:space="0" w:color="auto"/>
                <w:left w:val="none" w:sz="0" w:space="0" w:color="auto"/>
                <w:bottom w:val="none" w:sz="0" w:space="0" w:color="auto"/>
                <w:right w:val="none" w:sz="0" w:space="0" w:color="auto"/>
              </w:divBdr>
              <w:divsChild>
                <w:div w:id="92302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269379">
      <w:bodyDiv w:val="1"/>
      <w:marLeft w:val="0"/>
      <w:marRight w:val="0"/>
      <w:marTop w:val="0"/>
      <w:marBottom w:val="0"/>
      <w:divBdr>
        <w:top w:val="none" w:sz="0" w:space="0" w:color="auto"/>
        <w:left w:val="none" w:sz="0" w:space="0" w:color="auto"/>
        <w:bottom w:val="none" w:sz="0" w:space="0" w:color="auto"/>
        <w:right w:val="none" w:sz="0" w:space="0" w:color="auto"/>
      </w:divBdr>
      <w:divsChild>
        <w:div w:id="2057776564">
          <w:marLeft w:val="0"/>
          <w:marRight w:val="0"/>
          <w:marTop w:val="0"/>
          <w:marBottom w:val="0"/>
          <w:divBdr>
            <w:top w:val="none" w:sz="0" w:space="0" w:color="auto"/>
            <w:left w:val="none" w:sz="0" w:space="0" w:color="auto"/>
            <w:bottom w:val="none" w:sz="0" w:space="0" w:color="auto"/>
            <w:right w:val="none" w:sz="0" w:space="0" w:color="auto"/>
          </w:divBdr>
          <w:divsChild>
            <w:div w:id="637954238">
              <w:marLeft w:val="0"/>
              <w:marRight w:val="0"/>
              <w:marTop w:val="0"/>
              <w:marBottom w:val="0"/>
              <w:divBdr>
                <w:top w:val="none" w:sz="0" w:space="0" w:color="auto"/>
                <w:left w:val="none" w:sz="0" w:space="0" w:color="auto"/>
                <w:bottom w:val="none" w:sz="0" w:space="0" w:color="auto"/>
                <w:right w:val="none" w:sz="0" w:space="0" w:color="auto"/>
              </w:divBdr>
              <w:divsChild>
                <w:div w:id="8187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590420">
      <w:bodyDiv w:val="1"/>
      <w:marLeft w:val="0"/>
      <w:marRight w:val="0"/>
      <w:marTop w:val="0"/>
      <w:marBottom w:val="0"/>
      <w:divBdr>
        <w:top w:val="none" w:sz="0" w:space="0" w:color="auto"/>
        <w:left w:val="none" w:sz="0" w:space="0" w:color="auto"/>
        <w:bottom w:val="none" w:sz="0" w:space="0" w:color="auto"/>
        <w:right w:val="none" w:sz="0" w:space="0" w:color="auto"/>
      </w:divBdr>
      <w:divsChild>
        <w:div w:id="109473139">
          <w:marLeft w:val="0"/>
          <w:marRight w:val="0"/>
          <w:marTop w:val="0"/>
          <w:marBottom w:val="0"/>
          <w:divBdr>
            <w:top w:val="none" w:sz="0" w:space="0" w:color="auto"/>
            <w:left w:val="none" w:sz="0" w:space="0" w:color="auto"/>
            <w:bottom w:val="none" w:sz="0" w:space="0" w:color="auto"/>
            <w:right w:val="none" w:sz="0" w:space="0" w:color="auto"/>
          </w:divBdr>
          <w:divsChild>
            <w:div w:id="346754366">
              <w:marLeft w:val="0"/>
              <w:marRight w:val="0"/>
              <w:marTop w:val="0"/>
              <w:marBottom w:val="0"/>
              <w:divBdr>
                <w:top w:val="none" w:sz="0" w:space="0" w:color="auto"/>
                <w:left w:val="none" w:sz="0" w:space="0" w:color="auto"/>
                <w:bottom w:val="none" w:sz="0" w:space="0" w:color="auto"/>
                <w:right w:val="none" w:sz="0" w:space="0" w:color="auto"/>
              </w:divBdr>
              <w:divsChild>
                <w:div w:id="85330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666246">
      <w:bodyDiv w:val="1"/>
      <w:marLeft w:val="0"/>
      <w:marRight w:val="0"/>
      <w:marTop w:val="0"/>
      <w:marBottom w:val="0"/>
      <w:divBdr>
        <w:top w:val="none" w:sz="0" w:space="0" w:color="auto"/>
        <w:left w:val="none" w:sz="0" w:space="0" w:color="auto"/>
        <w:bottom w:val="none" w:sz="0" w:space="0" w:color="auto"/>
        <w:right w:val="none" w:sz="0" w:space="0" w:color="auto"/>
      </w:divBdr>
      <w:divsChild>
        <w:div w:id="1931698980">
          <w:marLeft w:val="0"/>
          <w:marRight w:val="0"/>
          <w:marTop w:val="0"/>
          <w:marBottom w:val="0"/>
          <w:divBdr>
            <w:top w:val="none" w:sz="0" w:space="0" w:color="auto"/>
            <w:left w:val="none" w:sz="0" w:space="0" w:color="auto"/>
            <w:bottom w:val="none" w:sz="0" w:space="0" w:color="auto"/>
            <w:right w:val="none" w:sz="0" w:space="0" w:color="auto"/>
          </w:divBdr>
          <w:divsChild>
            <w:div w:id="208693135">
              <w:marLeft w:val="0"/>
              <w:marRight w:val="0"/>
              <w:marTop w:val="0"/>
              <w:marBottom w:val="0"/>
              <w:divBdr>
                <w:top w:val="none" w:sz="0" w:space="0" w:color="auto"/>
                <w:left w:val="none" w:sz="0" w:space="0" w:color="auto"/>
                <w:bottom w:val="none" w:sz="0" w:space="0" w:color="auto"/>
                <w:right w:val="none" w:sz="0" w:space="0" w:color="auto"/>
              </w:divBdr>
              <w:divsChild>
                <w:div w:id="10416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91247">
      <w:bodyDiv w:val="1"/>
      <w:marLeft w:val="0"/>
      <w:marRight w:val="0"/>
      <w:marTop w:val="0"/>
      <w:marBottom w:val="0"/>
      <w:divBdr>
        <w:top w:val="none" w:sz="0" w:space="0" w:color="auto"/>
        <w:left w:val="none" w:sz="0" w:space="0" w:color="auto"/>
        <w:bottom w:val="none" w:sz="0" w:space="0" w:color="auto"/>
        <w:right w:val="none" w:sz="0" w:space="0" w:color="auto"/>
      </w:divBdr>
      <w:divsChild>
        <w:div w:id="1239242668">
          <w:marLeft w:val="0"/>
          <w:marRight w:val="0"/>
          <w:marTop w:val="0"/>
          <w:marBottom w:val="0"/>
          <w:divBdr>
            <w:top w:val="none" w:sz="0" w:space="0" w:color="auto"/>
            <w:left w:val="none" w:sz="0" w:space="0" w:color="auto"/>
            <w:bottom w:val="none" w:sz="0" w:space="0" w:color="auto"/>
            <w:right w:val="none" w:sz="0" w:space="0" w:color="auto"/>
          </w:divBdr>
          <w:divsChild>
            <w:div w:id="935550901">
              <w:marLeft w:val="0"/>
              <w:marRight w:val="0"/>
              <w:marTop w:val="0"/>
              <w:marBottom w:val="0"/>
              <w:divBdr>
                <w:top w:val="none" w:sz="0" w:space="0" w:color="auto"/>
                <w:left w:val="none" w:sz="0" w:space="0" w:color="auto"/>
                <w:bottom w:val="none" w:sz="0" w:space="0" w:color="auto"/>
                <w:right w:val="none" w:sz="0" w:space="0" w:color="auto"/>
              </w:divBdr>
              <w:divsChild>
                <w:div w:id="1156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4354">
      <w:bodyDiv w:val="1"/>
      <w:marLeft w:val="0"/>
      <w:marRight w:val="0"/>
      <w:marTop w:val="0"/>
      <w:marBottom w:val="0"/>
      <w:divBdr>
        <w:top w:val="none" w:sz="0" w:space="0" w:color="auto"/>
        <w:left w:val="none" w:sz="0" w:space="0" w:color="auto"/>
        <w:bottom w:val="none" w:sz="0" w:space="0" w:color="auto"/>
        <w:right w:val="none" w:sz="0" w:space="0" w:color="auto"/>
      </w:divBdr>
      <w:divsChild>
        <w:div w:id="475148094">
          <w:marLeft w:val="0"/>
          <w:marRight w:val="0"/>
          <w:marTop w:val="0"/>
          <w:marBottom w:val="0"/>
          <w:divBdr>
            <w:top w:val="none" w:sz="0" w:space="0" w:color="auto"/>
            <w:left w:val="none" w:sz="0" w:space="0" w:color="auto"/>
            <w:bottom w:val="none" w:sz="0" w:space="0" w:color="auto"/>
            <w:right w:val="none" w:sz="0" w:space="0" w:color="auto"/>
          </w:divBdr>
          <w:divsChild>
            <w:div w:id="1944874473">
              <w:marLeft w:val="0"/>
              <w:marRight w:val="0"/>
              <w:marTop w:val="0"/>
              <w:marBottom w:val="0"/>
              <w:divBdr>
                <w:top w:val="none" w:sz="0" w:space="0" w:color="auto"/>
                <w:left w:val="none" w:sz="0" w:space="0" w:color="auto"/>
                <w:bottom w:val="none" w:sz="0" w:space="0" w:color="auto"/>
                <w:right w:val="none" w:sz="0" w:space="0" w:color="auto"/>
              </w:divBdr>
              <w:divsChild>
                <w:div w:id="425926528">
                  <w:marLeft w:val="0"/>
                  <w:marRight w:val="0"/>
                  <w:marTop w:val="0"/>
                  <w:marBottom w:val="0"/>
                  <w:divBdr>
                    <w:top w:val="none" w:sz="0" w:space="0" w:color="auto"/>
                    <w:left w:val="none" w:sz="0" w:space="0" w:color="auto"/>
                    <w:bottom w:val="none" w:sz="0" w:space="0" w:color="auto"/>
                    <w:right w:val="none" w:sz="0" w:space="0" w:color="auto"/>
                  </w:divBdr>
                  <w:divsChild>
                    <w:div w:id="166651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ers.mq.edu.au/en/publications/exploring-anomalies-in-indigenous-student-engagement-findings-fro" TargetMode="External"/><Relationship Id="rId13" Type="http://schemas.openxmlformats.org/officeDocument/2006/relationships/hyperlink" Target="https://www.ncsehe.edu.au/publications/exploring-the-retention-and-success-of-students-with-disability/" TargetMode="External"/><Relationship Id="rId18" Type="http://schemas.openxmlformats.org/officeDocument/2006/relationships/hyperlink" Target="https://www.tandfonline.com/doi/abs/10.1080/07294360.2014.973385"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dfs.semanticscholar.org/4493/566ac01a0893e15e2a3f709423a571e994a1.pdf" TargetMode="External"/><Relationship Id="rId7" Type="http://schemas.openxmlformats.org/officeDocument/2006/relationships/footer" Target="footer1.xml"/><Relationship Id="rId12" Type="http://schemas.openxmlformats.org/officeDocument/2006/relationships/hyperlink" Target="http://www.ncsehe.edu.au/wp-content/uploads/2013/10/Overcoming-adversity-among-low-SES-students.pdf" TargetMode="External"/><Relationship Id="rId17" Type="http://schemas.openxmlformats.org/officeDocument/2006/relationships/hyperlink" Target="https://www.tandfonline.com/doi/abs/10.1080/07294360.2019.167014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csehe.edu.au/wp-content/uploads/2014/09/Critical-Interventions-Framework-20-August-2013.pdf" TargetMode="External"/><Relationship Id="rId20" Type="http://schemas.openxmlformats.org/officeDocument/2006/relationships/hyperlink" Target="https://www.researchgate.net/publication/269289955_Age_differences_explain_social_class_differences_in_students'_friendship_at_university_Implications_for_transition_and_retention"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publication/237403897_Switched_off_A_study_of_disengagement_among_computing_students_at_two_universities" TargetMode="External"/><Relationship Id="rId24" Type="http://schemas.openxmlformats.org/officeDocument/2006/relationships/hyperlink" Target="https://www.tandfonline.com/doi/abs/10.1080/03075070500340036" TargetMode="External"/><Relationship Id="rId5" Type="http://schemas.openxmlformats.org/officeDocument/2006/relationships/footnotes" Target="footnotes.xml"/><Relationship Id="rId15" Type="http://schemas.openxmlformats.org/officeDocument/2006/relationships/hyperlink" Target="https://www.ncbi.nlm.nih.gov/pubmed/24090617" TargetMode="External"/><Relationship Id="rId23" Type="http://schemas.openxmlformats.org/officeDocument/2006/relationships/hyperlink" Target="https://www.heacademy.ac.uk/system/files/what_works_final_report_0.pdf" TargetMode="External"/><Relationship Id="rId28" Type="http://schemas.openxmlformats.org/officeDocument/2006/relationships/customXml" Target="../customXml/item2.xml"/><Relationship Id="rId10" Type="http://schemas.openxmlformats.org/officeDocument/2006/relationships/hyperlink" Target="https://journals.sagepub.com/doi/full/10.1177/1474904116678004" TargetMode="External"/><Relationship Id="rId19" Type="http://schemas.openxmlformats.org/officeDocument/2006/relationships/hyperlink" Target="https://www.tandfonline.com/doi/abs/10.1080/0309877X.2010.540320" TargetMode="External"/><Relationship Id="rId4" Type="http://schemas.openxmlformats.org/officeDocument/2006/relationships/webSettings" Target="webSettings.xml"/><Relationship Id="rId9" Type="http://schemas.openxmlformats.org/officeDocument/2006/relationships/hyperlink" Target="https://www.ingentaconnect.com/content/openu/jwpll/2017/00000019/00000002/art00008" TargetMode="External"/><Relationship Id="rId14" Type="http://schemas.openxmlformats.org/officeDocument/2006/relationships/hyperlink" Target="https://www.tandfonline.com/doi/abs/10.1080/13562517.2015.1122585" TargetMode="External"/><Relationship Id="rId22" Type="http://schemas.openxmlformats.org/officeDocument/2006/relationships/hyperlink" Target="https://www.researchgate.net/profile/Kate_Carruthers_Thomas/publication/274704942_Rethinking_belonging_through_Bourdieu_diaspora_and_the_spatial/links/57161c6c08ae6177286cefc9/Rethinking-belonging-through-Bourdieu-diaspora-and-the-spatial.pdf"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B731A94F1FC749A8D3460CFAC3CB2B" ma:contentTypeVersion="10" ma:contentTypeDescription="Create a new document." ma:contentTypeScope="" ma:versionID="76c0f3b379f65b0721248850c442cef6">
  <xsd:schema xmlns:xsd="http://www.w3.org/2001/XMLSchema" xmlns:xs="http://www.w3.org/2001/XMLSchema" xmlns:p="http://schemas.microsoft.com/office/2006/metadata/properties" xmlns:ns2="d029d9bc-3817-44f0-8f4f-1c8996818aa5" targetNamespace="http://schemas.microsoft.com/office/2006/metadata/properties" ma:root="true" ma:fieldsID="e3eb59e7cb470d08bb9f0bb01f22cba6" ns2:_="">
    <xsd:import namespace="d029d9bc-3817-44f0-8f4f-1c8996818a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29d9bc-3817-44f0-8f4f-1c8996818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B61F3-317D-4065-B5AC-CBA7BF565BFE}"/>
</file>

<file path=customXml/itemProps2.xml><?xml version="1.0" encoding="utf-8"?>
<ds:datastoreItem xmlns:ds="http://schemas.openxmlformats.org/officeDocument/2006/customXml" ds:itemID="{1EE30E5A-B7C3-4053-8520-EF5D8A857B11}"/>
</file>

<file path=customXml/itemProps3.xml><?xml version="1.0" encoding="utf-8"?>
<ds:datastoreItem xmlns:ds="http://schemas.openxmlformats.org/officeDocument/2006/customXml" ds:itemID="{014A8EE1-862F-4AA1-85D0-83D05B4E54AA}"/>
</file>

<file path=docProps/app.xml><?xml version="1.0" encoding="utf-8"?>
<Properties xmlns="http://schemas.openxmlformats.org/officeDocument/2006/extended-properties" xmlns:vt="http://schemas.openxmlformats.org/officeDocument/2006/docPropsVTypes">
  <Template>Normal.dotm</Template>
  <TotalTime>693</TotalTime>
  <Pages>33</Pages>
  <Words>13549</Words>
  <Characters>77233</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Baker</dc:creator>
  <cp:keywords/>
  <dc:description/>
  <cp:lastModifiedBy>Microsoft Office User</cp:lastModifiedBy>
  <cp:revision>20</cp:revision>
  <dcterms:created xsi:type="dcterms:W3CDTF">2017-05-23T05:46:00Z</dcterms:created>
  <dcterms:modified xsi:type="dcterms:W3CDTF">2020-04-27T04:22:00Z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0x01010026B731A94F1FC749A8D3460CFAC3CB2B</vt:lpwstr>
  </property>
</Properties>
</file>