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089D3" w14:textId="4020A829" w:rsidR="0031342D" w:rsidRPr="000456D5" w:rsidRDefault="0031342D" w:rsidP="00C91C7F">
      <w:pPr>
        <w:pStyle w:val="Heading3"/>
        <w:numPr>
          <w:ilvl w:val="0"/>
          <w:numId w:val="0"/>
        </w:numPr>
        <w:spacing w:line="240" w:lineRule="auto"/>
        <w:jc w:val="center"/>
        <w:rPr>
          <w:rFonts w:ascii="Gill Sans" w:hAnsi="Gill Sans" w:cs="Gill Sans"/>
        </w:rPr>
      </w:pPr>
      <w:r w:rsidRPr="000456D5">
        <w:rPr>
          <w:rFonts w:ascii="Gill Sans" w:hAnsi="Gill Sans" w:cs="Gill Sans"/>
        </w:rPr>
        <w:t>Graduate outcomes and employment</w:t>
      </w:r>
    </w:p>
    <w:p w14:paraId="145455B2" w14:textId="77777777" w:rsidR="0031342D" w:rsidRPr="000456D5" w:rsidRDefault="0031342D" w:rsidP="0031342D">
      <w:pPr>
        <w:jc w:val="center"/>
        <w:rPr>
          <w:rFonts w:ascii="Gill Sans" w:hAnsi="Gill Sans" w:cs="Gill Sans"/>
        </w:rPr>
      </w:pPr>
      <w:r w:rsidRPr="000456D5">
        <w:rPr>
          <w:rFonts w:ascii="Gill Sans" w:hAnsi="Gill Sans" w:cs="Gill Sans"/>
        </w:rPr>
        <w:t>Literature Review</w:t>
      </w:r>
    </w:p>
    <w:p w14:paraId="278A9A58" w14:textId="77777777" w:rsidR="0031342D" w:rsidRPr="000456D5" w:rsidRDefault="0031342D" w:rsidP="009908C9">
      <w:pPr>
        <w:jc w:val="center"/>
        <w:rPr>
          <w:rFonts w:ascii="Gill Sans" w:hAnsi="Gill Sans" w:cs="Gill Sans"/>
        </w:rPr>
      </w:pPr>
    </w:p>
    <w:p w14:paraId="0B4FDEAA" w14:textId="77777777" w:rsidR="0031342D" w:rsidRPr="000456D5" w:rsidRDefault="0031342D" w:rsidP="009908C9">
      <w:pPr>
        <w:jc w:val="center"/>
        <w:rPr>
          <w:rFonts w:ascii="Gill Sans" w:hAnsi="Gill Sans" w:cs="Gill Sans"/>
        </w:rPr>
      </w:pPr>
    </w:p>
    <w:p w14:paraId="6089C03E" w14:textId="77777777" w:rsidR="008233EC" w:rsidRPr="000456D5" w:rsidRDefault="008233EC" w:rsidP="0031342D">
      <w:pPr>
        <w:rPr>
          <w:rFonts w:ascii="Gill Sans" w:hAnsi="Gill Sans" w:cs="Gill Sans"/>
        </w:rPr>
      </w:pPr>
    </w:p>
    <w:p w14:paraId="490698F6" w14:textId="13FBE035" w:rsidR="008233EC" w:rsidRPr="000456D5" w:rsidRDefault="008233EC" w:rsidP="008233EC">
      <w:pPr>
        <w:pStyle w:val="ListParagraph"/>
        <w:numPr>
          <w:ilvl w:val="0"/>
          <w:numId w:val="12"/>
        </w:numPr>
        <w:rPr>
          <w:rFonts w:ascii="Gill Sans" w:hAnsi="Gill Sans" w:cs="Gill Sans"/>
        </w:rPr>
      </w:pPr>
      <w:r w:rsidRPr="000456D5">
        <w:rPr>
          <w:rFonts w:ascii="Gill Sans" w:hAnsi="Gill Sans" w:cs="Gill Sans"/>
        </w:rPr>
        <w:t>Graduate outcomes (attainment) and employment destinations and earning potential are a growing area of interest in Australian equity-related higher education research;</w:t>
      </w:r>
    </w:p>
    <w:p w14:paraId="40D50255" w14:textId="734DF0C2" w:rsidR="008233EC" w:rsidRDefault="008233EC" w:rsidP="008233EC">
      <w:pPr>
        <w:pStyle w:val="ListParagraph"/>
        <w:numPr>
          <w:ilvl w:val="0"/>
          <w:numId w:val="12"/>
        </w:numPr>
        <w:rPr>
          <w:rFonts w:ascii="Gill Sans" w:hAnsi="Gill Sans" w:cs="Gill Sans"/>
        </w:rPr>
      </w:pPr>
      <w:r w:rsidRPr="000456D5">
        <w:rPr>
          <w:rFonts w:ascii="Gill Sans" w:hAnsi="Gill Sans" w:cs="Gill Sans"/>
        </w:rPr>
        <w:t xml:space="preserve">Patterns of participation in disciplinary study according to equity groupings/ demographic profiles play out in employment trends; </w:t>
      </w:r>
    </w:p>
    <w:p w14:paraId="709C125F" w14:textId="02A8A457" w:rsidR="00C22C66" w:rsidRPr="000456D5" w:rsidRDefault="00C22C66" w:rsidP="008233EC">
      <w:pPr>
        <w:pStyle w:val="ListParagraph"/>
        <w:numPr>
          <w:ilvl w:val="0"/>
          <w:numId w:val="12"/>
        </w:numPr>
        <w:rPr>
          <w:rFonts w:ascii="Gill Sans" w:hAnsi="Gill Sans" w:cs="Gill Sans"/>
        </w:rPr>
      </w:pPr>
      <w:r>
        <w:rPr>
          <w:rFonts w:ascii="Gill Sans" w:hAnsi="Gill Sans" w:cs="Gill Sans"/>
        </w:rPr>
        <w:t xml:space="preserve">Low SES are less likely to </w:t>
      </w:r>
      <w:r w:rsidR="001343D8">
        <w:rPr>
          <w:rFonts w:ascii="Gill Sans" w:hAnsi="Gill Sans" w:cs="Gill Sans"/>
        </w:rPr>
        <w:t>invest in higher education because they are more debt averse than the middle classes;</w:t>
      </w:r>
    </w:p>
    <w:p w14:paraId="3D50EBA9" w14:textId="174022B2" w:rsidR="008233EC" w:rsidRPr="000456D5" w:rsidRDefault="008233EC" w:rsidP="008233EC">
      <w:pPr>
        <w:pStyle w:val="ListParagraph"/>
        <w:numPr>
          <w:ilvl w:val="0"/>
          <w:numId w:val="12"/>
        </w:numPr>
        <w:rPr>
          <w:rFonts w:ascii="Gill Sans" w:hAnsi="Gill Sans" w:cs="Gill Sans"/>
        </w:rPr>
      </w:pPr>
      <w:r w:rsidRPr="000456D5">
        <w:rPr>
          <w:rFonts w:ascii="Gill Sans" w:hAnsi="Gill Sans" w:cs="Gill Sans"/>
        </w:rPr>
        <w:t>Low SES are</w:t>
      </w:r>
      <w:r w:rsidR="00726CBE" w:rsidRPr="000456D5">
        <w:rPr>
          <w:rFonts w:ascii="Gill Sans" w:hAnsi="Gill Sans" w:cs="Gill Sans"/>
        </w:rPr>
        <w:t xml:space="preserve"> less likely to complete their university studies, but for those who complete they are</w:t>
      </w:r>
      <w:r w:rsidRPr="000456D5">
        <w:rPr>
          <w:rFonts w:ascii="Gill Sans" w:hAnsi="Gill Sans" w:cs="Gill Sans"/>
        </w:rPr>
        <w:t xml:space="preserve"> as likely to get work as higher SES graduates;</w:t>
      </w:r>
    </w:p>
    <w:p w14:paraId="646D80B1" w14:textId="77777777" w:rsidR="008233EC" w:rsidRPr="000456D5" w:rsidRDefault="008233EC" w:rsidP="008233EC">
      <w:pPr>
        <w:pStyle w:val="ListParagraph"/>
        <w:numPr>
          <w:ilvl w:val="0"/>
          <w:numId w:val="12"/>
        </w:numPr>
        <w:rPr>
          <w:rFonts w:ascii="Gill Sans" w:hAnsi="Gill Sans" w:cs="Gill Sans"/>
        </w:rPr>
      </w:pPr>
      <w:r w:rsidRPr="000456D5">
        <w:rPr>
          <w:rFonts w:ascii="Gill Sans" w:hAnsi="Gill Sans" w:cs="Gill Sans"/>
        </w:rPr>
        <w:t>Doing paid work in the final year of university increases the likelihood of being employed after graduation;</w:t>
      </w:r>
    </w:p>
    <w:p w14:paraId="06C840D3" w14:textId="77777777" w:rsidR="008233EC" w:rsidRPr="000456D5" w:rsidRDefault="008233EC" w:rsidP="008233EC">
      <w:pPr>
        <w:pStyle w:val="ListParagraph"/>
        <w:numPr>
          <w:ilvl w:val="0"/>
          <w:numId w:val="12"/>
        </w:numPr>
        <w:rPr>
          <w:rFonts w:ascii="Gill Sans" w:hAnsi="Gill Sans" w:cs="Gill Sans"/>
        </w:rPr>
      </w:pPr>
      <w:r w:rsidRPr="000456D5">
        <w:rPr>
          <w:rFonts w:ascii="Gill Sans" w:hAnsi="Gill Sans" w:cs="Gill Sans"/>
        </w:rPr>
        <w:t>Women earn less than men (especially in STEM fields); mature age students initially earn more than younger students but this difference levels out over time.</w:t>
      </w:r>
    </w:p>
    <w:p w14:paraId="08F7A678" w14:textId="77777777" w:rsidR="008233EC" w:rsidRPr="000456D5" w:rsidRDefault="008233EC" w:rsidP="0031342D">
      <w:pPr>
        <w:rPr>
          <w:rFonts w:ascii="Gill Sans" w:hAnsi="Gill Sans" w:cs="Gill Sans"/>
        </w:rPr>
      </w:pPr>
    </w:p>
    <w:p w14:paraId="1FB9FDF9" w14:textId="77777777" w:rsidR="008233EC" w:rsidRPr="000456D5" w:rsidRDefault="008233EC" w:rsidP="0031342D">
      <w:pPr>
        <w:rPr>
          <w:rFonts w:ascii="Gill Sans" w:hAnsi="Gill Sans" w:cs="Gill Sans"/>
        </w:rPr>
      </w:pPr>
    </w:p>
    <w:p w14:paraId="5A2B20EC" w14:textId="77777777" w:rsidR="00726CBE" w:rsidRPr="000456D5" w:rsidRDefault="008233EC" w:rsidP="008233EC">
      <w:pPr>
        <w:jc w:val="both"/>
        <w:rPr>
          <w:rFonts w:ascii="Gill Sans" w:hAnsi="Gill Sans" w:cs="Gill Sans"/>
          <w:lang w:val="en-US"/>
        </w:rPr>
      </w:pPr>
      <w:r w:rsidRPr="000456D5">
        <w:rPr>
          <w:rFonts w:ascii="Gill Sans" w:hAnsi="Gill Sans" w:cs="Gill Sans"/>
        </w:rPr>
        <w:t>There is a growing body of work that examines the ‘transitions out’ of higher education, using the lens of equity to examine patterns in graduate outcomes and employment/ further study destinations of under-represented students in Australian higher education.</w:t>
      </w:r>
      <w:r w:rsidR="00726CBE" w:rsidRPr="000456D5">
        <w:rPr>
          <w:rFonts w:ascii="Gill Sans" w:hAnsi="Gill Sans" w:cs="Gill Sans"/>
          <w:lang w:val="en-US"/>
        </w:rPr>
        <w:t xml:space="preserve"> </w:t>
      </w:r>
    </w:p>
    <w:p w14:paraId="18EF36BC" w14:textId="77777777" w:rsidR="00726CBE" w:rsidRPr="000456D5" w:rsidRDefault="00726CBE" w:rsidP="008233EC">
      <w:pPr>
        <w:jc w:val="both"/>
        <w:rPr>
          <w:rFonts w:ascii="Gill Sans" w:hAnsi="Gill Sans" w:cs="Gill Sans"/>
          <w:u w:val="single"/>
          <w:lang w:val="en-US"/>
        </w:rPr>
      </w:pPr>
    </w:p>
    <w:p w14:paraId="0225809E" w14:textId="3BD90B96" w:rsidR="00726CBE" w:rsidRPr="000456D5" w:rsidRDefault="00726CBE" w:rsidP="008233EC">
      <w:pPr>
        <w:jc w:val="both"/>
        <w:rPr>
          <w:rFonts w:ascii="Gill Sans" w:hAnsi="Gill Sans" w:cs="Gill Sans"/>
          <w:u w:val="single"/>
          <w:lang w:val="en-US"/>
        </w:rPr>
      </w:pPr>
      <w:r w:rsidRPr="000456D5">
        <w:rPr>
          <w:rFonts w:ascii="Gill Sans" w:hAnsi="Gill Sans" w:cs="Gill Sans"/>
          <w:u w:val="single"/>
          <w:lang w:val="en-US"/>
        </w:rPr>
        <w:t>Graduate outcomes (attainment)</w:t>
      </w:r>
    </w:p>
    <w:p w14:paraId="2C138C16" w14:textId="5823876F" w:rsidR="00726CBE" w:rsidRPr="000456D5" w:rsidRDefault="00726CBE" w:rsidP="008233EC">
      <w:pPr>
        <w:jc w:val="both"/>
        <w:rPr>
          <w:rFonts w:ascii="Gill Sans" w:hAnsi="Gill Sans" w:cs="Gill Sans"/>
          <w:color w:val="000000"/>
          <w:szCs w:val="22"/>
          <w:lang w:val="en-AU"/>
        </w:rPr>
      </w:pPr>
      <w:r w:rsidRPr="000456D5">
        <w:rPr>
          <w:rFonts w:ascii="Gill Sans" w:hAnsi="Gill Sans" w:cs="Gill Sans"/>
          <w:lang w:val="en-US"/>
        </w:rPr>
        <w:t xml:space="preserve">Lim’s 2015 NCSEHE-funded study of tertiary completions suggests that there is a 30% difference in university completions according to equity groupings. His work reports that low SES students are less likely to complete their university studies than their higher SES peers, which he argues is the result of patterns of disadvantage that originate early in schooling. Socioeconomic status is more likely to have an impact if the student is also Indigenous; Lim’s research suggests that </w:t>
      </w:r>
      <w:r w:rsidRPr="000456D5">
        <w:rPr>
          <w:rFonts w:ascii="Gill Sans" w:hAnsi="Gill Sans" w:cs="Gill Sans"/>
          <w:color w:val="000000"/>
          <w:szCs w:val="22"/>
          <w:lang w:val="en-AU"/>
        </w:rPr>
        <w:t>low SES Indigenous students are 12 percentage points less likely to complete university than high SES indigenous students. Moreover, the field of study is also a significant factor when combined with SES, with low SES students in technical disciplines least likely to complete. Conversely, Lim’s findings suggest that the influence of field of study is less significant for high SES students. Other factors that impact on attainment include the type of school attended (with attendance at a Catholic or Independent school making completion more likely for low SES students), regionality (with regional students having lower rates of completion compared to metropolitan peers; see also the Annotated Bibliography on Regional, Rural &amp; Remote students), and language background (students who come from ‘Asian language backgrounds’ are most likely to complete university</w:t>
      </w:r>
      <w:r w:rsidRPr="000456D5">
        <w:rPr>
          <w:rStyle w:val="FootnoteReference"/>
          <w:rFonts w:ascii="Gill Sans" w:hAnsi="Gill Sans" w:cs="Gill Sans"/>
          <w:color w:val="000000"/>
          <w:szCs w:val="22"/>
          <w:lang w:val="en-AU"/>
        </w:rPr>
        <w:footnoteReference w:id="1"/>
      </w:r>
      <w:r w:rsidRPr="000456D5">
        <w:rPr>
          <w:rFonts w:ascii="Gill Sans" w:hAnsi="Gill Sans" w:cs="Gill Sans"/>
          <w:color w:val="000000"/>
          <w:szCs w:val="22"/>
          <w:lang w:val="en-AU"/>
        </w:rPr>
        <w:t>).</w:t>
      </w:r>
    </w:p>
    <w:p w14:paraId="039A6C89" w14:textId="77777777" w:rsidR="00490DCF" w:rsidRPr="000456D5" w:rsidRDefault="00490DCF" w:rsidP="008233EC">
      <w:pPr>
        <w:jc w:val="both"/>
        <w:rPr>
          <w:rFonts w:ascii="Gill Sans" w:hAnsi="Gill Sans" w:cs="Gill Sans"/>
          <w:lang w:val="en-US"/>
        </w:rPr>
      </w:pPr>
    </w:p>
    <w:p w14:paraId="1830556E" w14:textId="77777777" w:rsidR="00490DCF" w:rsidRPr="000456D5" w:rsidRDefault="00490DCF" w:rsidP="008233EC">
      <w:pPr>
        <w:jc w:val="both"/>
        <w:rPr>
          <w:rFonts w:ascii="Gill Sans" w:hAnsi="Gill Sans" w:cs="Gill Sans"/>
          <w:lang w:val="en-US"/>
        </w:rPr>
      </w:pPr>
    </w:p>
    <w:p w14:paraId="114A0A39" w14:textId="77777777" w:rsidR="00490DCF" w:rsidRPr="000456D5" w:rsidRDefault="00490DCF" w:rsidP="008233EC">
      <w:pPr>
        <w:jc w:val="both"/>
        <w:rPr>
          <w:rFonts w:ascii="Gill Sans" w:hAnsi="Gill Sans" w:cs="Gill Sans"/>
          <w:lang w:val="en-US"/>
        </w:rPr>
      </w:pPr>
    </w:p>
    <w:p w14:paraId="60C873A5" w14:textId="5004F0A0" w:rsidR="00726CBE" w:rsidRPr="000456D5" w:rsidRDefault="00490DCF" w:rsidP="008233EC">
      <w:pPr>
        <w:jc w:val="both"/>
        <w:rPr>
          <w:rFonts w:ascii="Gill Sans" w:hAnsi="Gill Sans" w:cs="Gill Sans"/>
          <w:u w:val="single"/>
          <w:lang w:val="en-US"/>
        </w:rPr>
      </w:pPr>
      <w:r w:rsidRPr="000456D5">
        <w:rPr>
          <w:rFonts w:ascii="Gill Sans" w:hAnsi="Gill Sans" w:cs="Gill Sans"/>
          <w:u w:val="single"/>
          <w:lang w:val="en-US"/>
        </w:rPr>
        <w:t>Pathways out: employment</w:t>
      </w:r>
    </w:p>
    <w:p w14:paraId="45A26D09" w14:textId="439AE729" w:rsidR="0031342D" w:rsidRPr="000456D5" w:rsidRDefault="00726CBE" w:rsidP="008233EC">
      <w:pPr>
        <w:jc w:val="both"/>
        <w:rPr>
          <w:rFonts w:ascii="Gill Sans" w:hAnsi="Gill Sans" w:cs="Gill Sans"/>
          <w:color w:val="000000"/>
          <w:szCs w:val="22"/>
          <w:lang w:val="en-AU"/>
        </w:rPr>
      </w:pPr>
      <w:r w:rsidRPr="000456D5">
        <w:rPr>
          <w:rFonts w:ascii="Gill Sans" w:hAnsi="Gill Sans" w:cs="Gill Sans"/>
          <w:lang w:val="en-US"/>
        </w:rPr>
        <w:t>T</w:t>
      </w:r>
      <w:r w:rsidR="008233EC" w:rsidRPr="000456D5">
        <w:rPr>
          <w:rFonts w:ascii="Gill Sans" w:hAnsi="Gill Sans" w:cs="Gill Sans"/>
          <w:lang w:val="en-US"/>
        </w:rPr>
        <w:t>he l</w:t>
      </w:r>
      <w:r w:rsidR="0031342D" w:rsidRPr="000456D5">
        <w:rPr>
          <w:rFonts w:ascii="Gill Sans" w:hAnsi="Gill Sans" w:cs="Gill Sans"/>
          <w:lang w:val="en-US"/>
        </w:rPr>
        <w:t xml:space="preserve">iterature that explores the pathways of equity students as they move out of their undergraduate studies suggests that by and large, </w:t>
      </w:r>
      <w:r w:rsidR="0031342D" w:rsidRPr="000456D5">
        <w:rPr>
          <w:rFonts w:ascii="Gill Sans" w:hAnsi="Gill Sans" w:cs="Gill Sans"/>
          <w:color w:val="000000"/>
          <w:szCs w:val="22"/>
          <w:lang w:val="en-AU"/>
        </w:rPr>
        <w:t>most of the social and cultural barriers that underrepresented students face are removed five years after graduation (</w:t>
      </w:r>
      <w:r w:rsidR="0031342D" w:rsidRPr="000456D5">
        <w:rPr>
          <w:rFonts w:ascii="Gill Sans" w:hAnsi="Gill Sans" w:cs="Gill Sans"/>
          <w:lang w:val="en-US"/>
        </w:rPr>
        <w:t>Edwards &amp; Coates, 2011). H</w:t>
      </w:r>
      <w:r w:rsidR="0031342D" w:rsidRPr="000456D5">
        <w:rPr>
          <w:rFonts w:ascii="Gill Sans" w:hAnsi="Gill Sans" w:cs="Gill Sans"/>
          <w:color w:val="000000"/>
          <w:szCs w:val="22"/>
          <w:lang w:val="en-AU"/>
        </w:rPr>
        <w:t xml:space="preserve">owever, there are significant social differences that persist and these appear to be largely the result of schooling (see ‘Outreach’ annotated bibliography) and the disciplinary orientations of particular groups. In their 2016 examination of the relationship between equity and graduate outcomes, Richardson, Bennett &amp; Roberts report that regional and low </w:t>
      </w:r>
      <w:r w:rsidR="0031342D" w:rsidRPr="000456D5">
        <w:rPr>
          <w:rFonts w:ascii="Gill Sans" w:hAnsi="Gill Sans" w:cs="Gill Sans"/>
          <w:color w:val="000000"/>
          <w:szCs w:val="22"/>
          <w:lang w:val="en-AU"/>
        </w:rPr>
        <w:lastRenderedPageBreak/>
        <w:t xml:space="preserve">SES students tend to be concentrated in the broad fields of </w:t>
      </w:r>
      <w:r w:rsidR="0031342D" w:rsidRPr="000456D5">
        <w:rPr>
          <w:rFonts w:ascii="Gill Sans" w:hAnsi="Gill Sans" w:cs="Gill Sans"/>
          <w:i/>
          <w:color w:val="000000"/>
          <w:szCs w:val="22"/>
          <w:lang w:val="en-AU"/>
        </w:rPr>
        <w:t xml:space="preserve">medicine, related studies </w:t>
      </w:r>
      <w:r w:rsidR="0031342D" w:rsidRPr="000456D5">
        <w:rPr>
          <w:rFonts w:ascii="Gill Sans" w:hAnsi="Gill Sans" w:cs="Gill Sans"/>
          <w:color w:val="000000"/>
          <w:szCs w:val="22"/>
          <w:lang w:val="en-AU"/>
        </w:rPr>
        <w:t xml:space="preserve">and </w:t>
      </w:r>
      <w:r w:rsidR="0031342D" w:rsidRPr="000456D5">
        <w:rPr>
          <w:rFonts w:ascii="Gill Sans" w:hAnsi="Gill Sans" w:cs="Gill Sans"/>
          <w:i/>
          <w:color w:val="000000"/>
          <w:szCs w:val="22"/>
          <w:lang w:val="en-AU"/>
        </w:rPr>
        <w:t>education</w:t>
      </w:r>
      <w:r w:rsidR="0031342D" w:rsidRPr="000456D5">
        <w:rPr>
          <w:rFonts w:ascii="Gill Sans" w:hAnsi="Gill Sans" w:cs="Gill Sans"/>
          <w:color w:val="000000"/>
          <w:szCs w:val="22"/>
          <w:lang w:val="en-AU"/>
        </w:rPr>
        <w:t xml:space="preserve">, while Indigenous students and students with disabilities are concentrated in fields of study related to </w:t>
      </w:r>
      <w:r w:rsidR="0031342D" w:rsidRPr="000456D5">
        <w:rPr>
          <w:rFonts w:ascii="Gill Sans" w:hAnsi="Gill Sans" w:cs="Gill Sans"/>
          <w:i/>
          <w:color w:val="000000"/>
          <w:szCs w:val="22"/>
          <w:lang w:val="en-AU"/>
        </w:rPr>
        <w:t xml:space="preserve">society and culture. </w:t>
      </w:r>
      <w:r w:rsidR="0031342D" w:rsidRPr="000456D5">
        <w:rPr>
          <w:rFonts w:ascii="Gill Sans" w:hAnsi="Gill Sans" w:cs="Gill Sans"/>
          <w:color w:val="000000"/>
          <w:szCs w:val="22"/>
          <w:lang w:val="en-AU"/>
        </w:rPr>
        <w:t xml:space="preserve">NESB students are more likely to study </w:t>
      </w:r>
      <w:r w:rsidR="0031342D" w:rsidRPr="000456D5">
        <w:rPr>
          <w:rFonts w:ascii="Gill Sans" w:hAnsi="Gill Sans" w:cs="Gill Sans"/>
          <w:i/>
          <w:color w:val="000000"/>
          <w:szCs w:val="22"/>
          <w:lang w:val="en-AU"/>
        </w:rPr>
        <w:t xml:space="preserve">management, commerce, engineering </w:t>
      </w:r>
      <w:r w:rsidR="0031342D" w:rsidRPr="000456D5">
        <w:rPr>
          <w:rFonts w:ascii="Gill Sans" w:hAnsi="Gill Sans" w:cs="Gill Sans"/>
          <w:color w:val="000000"/>
          <w:szCs w:val="22"/>
          <w:lang w:val="en-AU"/>
        </w:rPr>
        <w:t xml:space="preserve">and </w:t>
      </w:r>
      <w:r w:rsidR="0031342D" w:rsidRPr="000456D5">
        <w:rPr>
          <w:rFonts w:ascii="Gill Sans" w:hAnsi="Gill Sans" w:cs="Gill Sans"/>
          <w:i/>
          <w:color w:val="000000"/>
          <w:szCs w:val="22"/>
          <w:lang w:val="en-AU"/>
        </w:rPr>
        <w:t xml:space="preserve">related technologies. </w:t>
      </w:r>
      <w:r w:rsidR="0031342D" w:rsidRPr="000456D5">
        <w:rPr>
          <w:rFonts w:ascii="Gill Sans" w:hAnsi="Gill Sans" w:cs="Gill Sans"/>
          <w:color w:val="000000"/>
          <w:szCs w:val="22"/>
          <w:lang w:val="en-AU"/>
        </w:rPr>
        <w:t xml:space="preserve">Richardson, Bennett &amp; Roberts (2016) also note that equity group students tend to be in lower status courses (e.g. nursing, midwifery, public health/ human welfare studies/ teaching) and therefore take pathways into lower status professions. </w:t>
      </w:r>
    </w:p>
    <w:p w14:paraId="033DD361" w14:textId="77777777" w:rsidR="0031342D" w:rsidRPr="000456D5" w:rsidRDefault="0031342D" w:rsidP="0031342D">
      <w:pPr>
        <w:jc w:val="both"/>
        <w:rPr>
          <w:rFonts w:ascii="Gill Sans" w:hAnsi="Gill Sans" w:cs="Gill Sans"/>
          <w:color w:val="000000"/>
          <w:szCs w:val="22"/>
          <w:lang w:val="en-AU"/>
        </w:rPr>
      </w:pPr>
    </w:p>
    <w:p w14:paraId="75E2F34C" w14:textId="77777777" w:rsidR="0031342D" w:rsidRPr="000456D5" w:rsidRDefault="0031342D" w:rsidP="0031342D">
      <w:pPr>
        <w:jc w:val="both"/>
        <w:rPr>
          <w:rFonts w:ascii="Gill Sans" w:hAnsi="Gill Sans" w:cs="Gill Sans"/>
          <w:color w:val="000000"/>
          <w:szCs w:val="22"/>
          <w:lang w:val="en-US"/>
        </w:rPr>
      </w:pPr>
      <w:r w:rsidRPr="000456D5">
        <w:rPr>
          <w:rFonts w:ascii="Gill Sans" w:hAnsi="Gill Sans" w:cs="Gill Sans"/>
          <w:color w:val="000000"/>
          <w:szCs w:val="22"/>
          <w:lang w:val="en-AU"/>
        </w:rPr>
        <w:t>Richardson, Bennett &amp; Roberts (2016) also report on the employment trends of particular groups of students. They note that</w:t>
      </w:r>
      <w:r w:rsidRPr="000456D5">
        <w:rPr>
          <w:rFonts w:ascii="Gill Sans" w:hAnsi="Gill Sans" w:cs="Gill Sans"/>
          <w:color w:val="000000"/>
          <w:szCs w:val="22"/>
        </w:rPr>
        <w:t xml:space="preserve"> indigenous</w:t>
      </w:r>
      <w:r w:rsidRPr="000456D5">
        <w:rPr>
          <w:rFonts w:ascii="Gill Sans" w:hAnsi="Gill Sans" w:cs="Gill Sans"/>
          <w:color w:val="000000"/>
          <w:szCs w:val="22"/>
          <w:lang w:val="en-AU"/>
        </w:rPr>
        <w:t xml:space="preserve"> graduates more likely to be employed by government agencies and not-for-profits, and are more likely to work in the public sector if they work in health or education. NESB graduates are more likely to work in retail, manufacturing, hospitality, </w:t>
      </w:r>
      <w:r w:rsidRPr="000456D5">
        <w:rPr>
          <w:rFonts w:ascii="Gill Sans" w:hAnsi="Gill Sans" w:cs="Gill Sans"/>
          <w:color w:val="000000"/>
          <w:szCs w:val="22"/>
          <w:lang w:val="en-US"/>
        </w:rPr>
        <w:t xml:space="preserve">finance, the insurance sector or as information and communication technology professionals. With regard to the types of contracts they hold, NESB graduates and those with disabilities are more likely to be on temp/casual contracts while low SES and regional graduates are more likely to be on fixed term contracts. This may be in part connected to the different approaches taken to gain work, with regional graduates most likely to approach an employer directly, NESB graduates drawing mostly on friends and family, and Indigenous graduates relying primarily on work contacts or networks. </w:t>
      </w:r>
    </w:p>
    <w:p w14:paraId="1E9C9A42" w14:textId="77777777" w:rsidR="0031342D" w:rsidRPr="000456D5" w:rsidRDefault="0031342D" w:rsidP="0031342D">
      <w:pPr>
        <w:jc w:val="both"/>
        <w:rPr>
          <w:rFonts w:ascii="Gill Sans" w:hAnsi="Gill Sans" w:cs="Gill Sans"/>
          <w:color w:val="000000"/>
          <w:szCs w:val="22"/>
          <w:lang w:val="en-US"/>
        </w:rPr>
      </w:pPr>
    </w:p>
    <w:p w14:paraId="78D692E4" w14:textId="19F593F3" w:rsidR="0031342D" w:rsidRPr="000456D5" w:rsidRDefault="0031342D" w:rsidP="0031342D">
      <w:pPr>
        <w:jc w:val="both"/>
        <w:rPr>
          <w:rFonts w:ascii="Gill Sans" w:hAnsi="Gill Sans" w:cs="Gill Sans"/>
          <w:color w:val="000000"/>
          <w:szCs w:val="22"/>
          <w:lang w:val="en-AU"/>
        </w:rPr>
      </w:pPr>
      <w:r w:rsidRPr="000456D5">
        <w:rPr>
          <w:rFonts w:ascii="Gill Sans" w:hAnsi="Gill Sans" w:cs="Gill Sans"/>
          <w:lang w:val="en-US"/>
        </w:rPr>
        <w:t>The work by Richardson, Bennett &amp; Roberts (2016) and Li et al. (2016) both strongly suggests that undertaking paid work in the final year of undergraduate studies increases the likelihood of being employed post-graduation, with</w:t>
      </w:r>
      <w:r w:rsidRPr="000456D5">
        <w:rPr>
          <w:rFonts w:ascii="Gill Sans" w:hAnsi="Gill Sans" w:cs="Gill Sans"/>
          <w:color w:val="000000"/>
          <w:szCs w:val="22"/>
          <w:lang w:val="en-AU"/>
        </w:rPr>
        <w:t xml:space="preserve"> “</w:t>
      </w:r>
      <w:r w:rsidRPr="000456D5">
        <w:rPr>
          <w:rFonts w:ascii="Gill Sans" w:hAnsi="Gill Sans" w:cs="Gill Sans"/>
          <w:color w:val="000000"/>
          <w:szCs w:val="22"/>
          <w:lang w:val="en-US"/>
        </w:rPr>
        <w:t>those graduates who reported undertaking paid work during their final year of study, more than 60 per cent still worked for the same employer” and two thirds continuing to work for same employer and not seeking alternative work</w:t>
      </w:r>
      <w:r w:rsidRPr="000456D5">
        <w:rPr>
          <w:rFonts w:ascii="Gill Sans" w:hAnsi="Gill Sans" w:cs="Gill Sans"/>
          <w:color w:val="000000"/>
          <w:szCs w:val="22"/>
          <w:lang w:val="en-AU"/>
        </w:rPr>
        <w:t xml:space="preserve"> (Richardson, Bennett &amp; Roberts, 2016: 7). However, Li et al.’s (2016) research suggests that students who work in their final year are </w:t>
      </w:r>
      <w:r w:rsidRPr="000456D5">
        <w:rPr>
          <w:rFonts w:ascii="Gill Sans" w:hAnsi="Gill Sans" w:cs="Gill Sans"/>
          <w:color w:val="000000"/>
          <w:szCs w:val="22"/>
          <w:lang w:val="en-US"/>
        </w:rPr>
        <w:t>much less likely to be matched study-to-job (by 14%) and less likely to have a ‘quality’ job (11%). In terms of salary, Richardson, Bennett &amp; Roberts (2016) report that high SES students consistently earn the most money and g</w:t>
      </w:r>
      <w:r w:rsidR="00943966" w:rsidRPr="000456D5">
        <w:rPr>
          <w:rFonts w:ascii="Gill Sans" w:hAnsi="Gill Sans" w:cs="Gill Sans"/>
          <w:color w:val="000000"/>
          <w:szCs w:val="22"/>
          <w:lang w:val="en-AU"/>
        </w:rPr>
        <w:t>raduates</w:t>
      </w:r>
      <w:r w:rsidRPr="000456D5">
        <w:rPr>
          <w:rFonts w:ascii="Gill Sans" w:hAnsi="Gill Sans" w:cs="Gill Sans"/>
          <w:color w:val="000000"/>
          <w:szCs w:val="22"/>
          <w:lang w:val="en-AU"/>
        </w:rPr>
        <w:t xml:space="preserve"> of Group of Eight universities earn more than graduates from other university groupings. In contrast,</w:t>
      </w:r>
      <w:r w:rsidRPr="000456D5">
        <w:rPr>
          <w:rFonts w:ascii="Gill Sans" w:hAnsi="Gill Sans" w:cs="Gill Sans"/>
          <w:color w:val="000000"/>
          <w:szCs w:val="22"/>
          <w:lang w:val="en-US"/>
        </w:rPr>
        <w:t xml:space="preserve"> </w:t>
      </w:r>
      <w:r w:rsidRPr="000456D5">
        <w:rPr>
          <w:rFonts w:ascii="Gill Sans" w:hAnsi="Gill Sans" w:cs="Gill Sans"/>
          <w:color w:val="000000"/>
          <w:szCs w:val="22"/>
          <w:lang w:val="en-AU"/>
        </w:rPr>
        <w:t xml:space="preserve">indigenous graduates earn comparatively less than their non-indigenous peers, as do NESB graduates compared to native English speakers and students with disabilities. </w:t>
      </w:r>
    </w:p>
    <w:p w14:paraId="5ACE2884" w14:textId="77777777" w:rsidR="0031342D" w:rsidRPr="000456D5" w:rsidRDefault="0031342D" w:rsidP="0031342D">
      <w:pPr>
        <w:jc w:val="both"/>
        <w:rPr>
          <w:rFonts w:ascii="Gill Sans" w:hAnsi="Gill Sans" w:cs="Gill Sans"/>
          <w:color w:val="000000"/>
          <w:szCs w:val="22"/>
          <w:lang w:val="en-AU"/>
        </w:rPr>
      </w:pPr>
    </w:p>
    <w:p w14:paraId="31F53B2D" w14:textId="77777777" w:rsidR="0031342D" w:rsidRPr="000456D5" w:rsidRDefault="0031342D" w:rsidP="0031342D">
      <w:pPr>
        <w:jc w:val="both"/>
        <w:rPr>
          <w:rFonts w:ascii="Gill Sans" w:hAnsi="Gill Sans" w:cs="Gill Sans"/>
          <w:color w:val="000000"/>
          <w:szCs w:val="22"/>
          <w:lang w:val="en-AU"/>
        </w:rPr>
      </w:pPr>
      <w:r w:rsidRPr="000456D5">
        <w:rPr>
          <w:rFonts w:ascii="Gill Sans" w:hAnsi="Gill Sans" w:cs="Gill Sans"/>
          <w:lang w:val="en-US"/>
        </w:rPr>
        <w:t>Age also appears to be a significant influence on post-graduation pathways. The findings presented in Richardson, Bennett &amp; Roberts (2016) illustrate that</w:t>
      </w:r>
      <w:r w:rsidRPr="000456D5">
        <w:rPr>
          <w:rFonts w:ascii="Gill Sans" w:hAnsi="Gill Sans" w:cs="Gill Sans"/>
          <w:color w:val="000000"/>
          <w:szCs w:val="22"/>
          <w:lang w:val="en-AU"/>
        </w:rPr>
        <w:t xml:space="preserve"> younger graduates are more likely to go on to further studies, while older graduates more likely to be working. Similarly, i</w:t>
      </w:r>
      <w:r w:rsidRPr="000456D5">
        <w:rPr>
          <w:rFonts w:ascii="Gill Sans" w:hAnsi="Gill Sans" w:cs="Gill Sans"/>
          <w:lang w:val="en-US"/>
        </w:rPr>
        <w:t xml:space="preserve">n their 2014 paper, Chesters &amp; Watson argue that initially (first year after graduating) </w:t>
      </w:r>
      <w:r w:rsidRPr="000456D5">
        <w:rPr>
          <w:rFonts w:ascii="Gill Sans" w:hAnsi="Gill Sans" w:cs="Gill Sans"/>
          <w:color w:val="000000"/>
          <w:szCs w:val="22"/>
          <w:lang w:val="en-AU"/>
        </w:rPr>
        <w:t>the returns of education are slightly better for mature than younger students;</w:t>
      </w:r>
      <w:r w:rsidRPr="000456D5">
        <w:rPr>
          <w:rFonts w:ascii="Gill Sans" w:hAnsi="Gill Sans" w:cs="Gill Sans"/>
          <w:color w:val="000000"/>
          <w:szCs w:val="22"/>
          <w:lang w:val="en-US"/>
        </w:rPr>
        <w:t xml:space="preserve"> however, the benefits to mature age students, such as earning more than younger students in the first year after graduating, diminish over time and with less time available in the labour market than younger peers, Chesters &amp; Watson suggest that </w:t>
      </w:r>
      <w:r w:rsidRPr="000456D5">
        <w:rPr>
          <w:rFonts w:ascii="Gill Sans" w:hAnsi="Gill Sans" w:cs="Gill Sans"/>
          <w:color w:val="000000"/>
          <w:szCs w:val="22"/>
          <w:lang w:val="en-AU"/>
        </w:rPr>
        <w:t>“</w:t>
      </w:r>
      <w:r w:rsidRPr="000456D5">
        <w:rPr>
          <w:rFonts w:ascii="Gill Sans" w:hAnsi="Gill Sans" w:cs="Gill Sans"/>
          <w:color w:val="000000"/>
          <w:szCs w:val="22"/>
          <w:lang w:val="en-US"/>
        </w:rPr>
        <w:t>the returns to education are lower for mature-age graduates compared to younger graduates” (p.1645). Gender also</w:t>
      </w:r>
      <w:r w:rsidRPr="000456D5">
        <w:rPr>
          <w:rFonts w:ascii="Gill Sans" w:hAnsi="Gill Sans" w:cs="Gill Sans"/>
          <w:color w:val="000000"/>
          <w:szCs w:val="22"/>
          <w:lang w:val="en-AU"/>
        </w:rPr>
        <w:t xml:space="preserve"> continues to be a significant factor in perpetuating inequality. Research shows that women have not gained parity in earning potential (Edward &amp; Coates, 2011; Chesters &amp; Watson, 2014; Li et al., 2016; Richardson, Bennett &amp; Roberts, 2016)</w:t>
      </w:r>
      <w:r w:rsidRPr="000456D5">
        <w:rPr>
          <w:rFonts w:ascii="Gill Sans" w:hAnsi="Gill Sans" w:cs="Gill Sans"/>
          <w:color w:val="000000"/>
          <w:szCs w:val="22"/>
          <w:lang w:val="en-US"/>
        </w:rPr>
        <w:t xml:space="preserve">. </w:t>
      </w:r>
    </w:p>
    <w:p w14:paraId="27EC046B" w14:textId="77777777" w:rsidR="0031342D" w:rsidRPr="000456D5" w:rsidRDefault="0031342D" w:rsidP="0031342D">
      <w:pPr>
        <w:jc w:val="both"/>
        <w:rPr>
          <w:rFonts w:ascii="Gill Sans" w:hAnsi="Gill Sans" w:cs="Gill Sans"/>
          <w:color w:val="000000"/>
          <w:szCs w:val="22"/>
          <w:lang w:val="en-AU"/>
        </w:rPr>
      </w:pPr>
    </w:p>
    <w:p w14:paraId="247232E5" w14:textId="77777777" w:rsidR="0031342D" w:rsidRPr="000456D5" w:rsidRDefault="0031342D" w:rsidP="0031342D">
      <w:pPr>
        <w:jc w:val="both"/>
        <w:rPr>
          <w:rFonts w:ascii="Gill Sans" w:hAnsi="Gill Sans" w:cs="Gill Sans"/>
          <w:color w:val="000000"/>
          <w:szCs w:val="22"/>
        </w:rPr>
      </w:pPr>
      <w:r w:rsidRPr="000456D5">
        <w:rPr>
          <w:rFonts w:ascii="Gill Sans" w:hAnsi="Gill Sans" w:cs="Gill Sans"/>
          <w:lang w:val="en-US"/>
        </w:rPr>
        <w:t xml:space="preserve">Wheelahan et al. (2012) argue that patterns of disadvantage post-graduation are compounded by the fragmentation of educational pathways and labour market pathways, as a result of </w:t>
      </w:r>
      <w:r w:rsidRPr="000456D5">
        <w:rPr>
          <w:rFonts w:ascii="Gill Sans" w:hAnsi="Gill Sans" w:cs="Gill Sans"/>
          <w:color w:val="000000"/>
          <w:szCs w:val="22"/>
        </w:rPr>
        <w:t xml:space="preserve">weak and partial policy attempts in Australia. While some fields have strong links to the workplace (for example, nursing), others have much weaker relationships with specific jobs, such as in finance and agriculture, as “most policies that attempt to improve pathways focus only on education and not on the structure of the labour market or the relationship between the two” (2012: 7). According to Wheelahan et al. (2012), this can be explained in part by the economic organisations of a country; they argue that Australia has </w:t>
      </w:r>
      <w:r w:rsidRPr="000456D5">
        <w:rPr>
          <w:rFonts w:ascii="Gill Sans" w:hAnsi="Gill Sans" w:cs="Gill Sans"/>
          <w:color w:val="000000"/>
          <w:szCs w:val="22"/>
        </w:rPr>
        <w:lastRenderedPageBreak/>
        <w:t xml:space="preserve">an ‘education logic’, which means that vocational education and training is based on industrial models (workplace/ task-oriented), rather than an ‘employment logic’, which privilege more generalist and citizenship-orientations to curriculum and pathways. Wheelahan et al. argue weak pathways between study and employment are problematic in a context where students tend to stay within their initial field of education depending on how “narrowly vocational” the discipline/area is, leading to entrenched trends of employment in particular disciplines by particular social groups, thus fuelling existing patterns of inequity. To shift away from such reproductive educational models, Wheelahan et al. (2012) advocate for a capabilities approach to study-employment pathways, whereby “Capabilities are differentiated from generic skills, employability skills or graduate attributes because they are not ‘general’ or ‘generic’. Rather, the focus is on the development of the individual and on work, and consequently students need access to the knowledge, skills and capabilities so they can exercise agency in their vocational stream” (p.37). </w:t>
      </w:r>
    </w:p>
    <w:p w14:paraId="4C17539B" w14:textId="77777777" w:rsidR="0031342D" w:rsidRPr="000456D5" w:rsidRDefault="0031342D" w:rsidP="0031342D">
      <w:pPr>
        <w:jc w:val="both"/>
        <w:rPr>
          <w:rFonts w:ascii="Gill Sans" w:hAnsi="Gill Sans" w:cs="Gill Sans"/>
          <w:color w:val="000000"/>
          <w:szCs w:val="22"/>
        </w:rPr>
      </w:pPr>
    </w:p>
    <w:p w14:paraId="79A77C72" w14:textId="77777777" w:rsidR="00726CBE" w:rsidRPr="000456D5" w:rsidRDefault="0031342D" w:rsidP="0031342D">
      <w:pPr>
        <w:jc w:val="both"/>
        <w:rPr>
          <w:rFonts w:ascii="Gill Sans" w:hAnsi="Gill Sans" w:cs="Gill Sans"/>
          <w:color w:val="000000"/>
          <w:szCs w:val="22"/>
          <w:lang w:val="en-AU"/>
        </w:rPr>
      </w:pPr>
      <w:r w:rsidRPr="000456D5">
        <w:rPr>
          <w:rFonts w:ascii="Gill Sans" w:hAnsi="Gill Sans" w:cs="Gill Sans"/>
          <w:color w:val="000000"/>
          <w:szCs w:val="22"/>
        </w:rPr>
        <w:t xml:space="preserve">Attending to the relationship between study and work pathways is of great importance when view alongside the policy imperative to raise aspirations, particularly when viewed through the conceptual lens of ‘cruel optimism’ (Berlant, </w:t>
      </w:r>
      <w:r w:rsidR="008233EC" w:rsidRPr="000456D5">
        <w:rPr>
          <w:rFonts w:ascii="Gill Sans" w:hAnsi="Gill Sans" w:cs="Gill Sans"/>
          <w:color w:val="000000"/>
          <w:szCs w:val="22"/>
        </w:rPr>
        <w:t>2011</w:t>
      </w:r>
      <w:r w:rsidRPr="000456D5">
        <w:rPr>
          <w:rFonts w:ascii="Gill Sans" w:hAnsi="Gill Sans" w:cs="Gill Sans"/>
          <w:color w:val="000000"/>
          <w:szCs w:val="22"/>
        </w:rPr>
        <w:t xml:space="preserve">; see the ‘Aspirations’ annotated bibliography). As part of the widening participation agenda, universities are both explicitly and tacitly selling a promise that university education will lead to better job prospects and better earning potential. However, the literature presents a mixed picture as to how that promise translates for students from educationally disadvantaged backgrounds. </w:t>
      </w:r>
      <w:r w:rsidRPr="000456D5">
        <w:rPr>
          <w:rFonts w:ascii="Gill Sans" w:hAnsi="Gill Sans" w:cs="Gill Sans"/>
          <w:lang w:val="en-US"/>
        </w:rPr>
        <w:t xml:space="preserve">Li et al.’s (2016) research suggests </w:t>
      </w:r>
      <w:r w:rsidRPr="000456D5">
        <w:rPr>
          <w:rFonts w:ascii="Gill Sans" w:hAnsi="Gill Sans" w:cs="Gill Sans"/>
          <w:color w:val="000000"/>
          <w:szCs w:val="22"/>
          <w:lang w:val="en-AU"/>
        </w:rPr>
        <w:t xml:space="preserve">that </w:t>
      </w:r>
      <w:r w:rsidRPr="000456D5">
        <w:rPr>
          <w:rFonts w:ascii="Gill Sans" w:hAnsi="Gill Sans" w:cs="Gill Sans"/>
          <w:color w:val="000000"/>
          <w:szCs w:val="22"/>
          <w:lang w:val="en-US"/>
        </w:rPr>
        <w:t xml:space="preserve">low SES graduates perform as well as their peers in the labour market after graduation, which is echoed in Lim’s (2015) findings as his research suggests that the disadvantage of coming from a low SES background is ameliorated through university study if they achieved highly in the NAPLAN test at age 15. However, </w:t>
      </w:r>
      <w:r w:rsidRPr="000456D5">
        <w:rPr>
          <w:rFonts w:ascii="Gill Sans" w:hAnsi="Gill Sans" w:cs="Gill Sans"/>
          <w:color w:val="000000"/>
          <w:szCs w:val="22"/>
          <w:lang w:val="en-AU"/>
        </w:rPr>
        <w:t>Lim</w:t>
      </w:r>
    </w:p>
    <w:p w14:paraId="35EF4809" w14:textId="295E1242" w:rsidR="0031342D" w:rsidRPr="000456D5" w:rsidRDefault="0031342D" w:rsidP="0031342D">
      <w:pPr>
        <w:jc w:val="both"/>
        <w:rPr>
          <w:rFonts w:ascii="Gill Sans" w:hAnsi="Gill Sans" w:cs="Gill Sans"/>
          <w:color w:val="000000"/>
          <w:szCs w:val="22"/>
          <w:lang w:val="en-US"/>
        </w:rPr>
      </w:pPr>
      <w:r w:rsidRPr="000456D5">
        <w:rPr>
          <w:rFonts w:ascii="Gill Sans" w:hAnsi="Gill Sans" w:cs="Gill Sans"/>
          <w:color w:val="000000"/>
          <w:szCs w:val="22"/>
          <w:lang w:val="en-AU"/>
        </w:rPr>
        <w:t>’s work also illustrates the significant differences between high and low SES students with regards to the NAPLAN test, with high SES students substantially more likely to score highly than low SES in NAPLAN. Moreover,</w:t>
      </w:r>
      <w:r w:rsidRPr="000456D5">
        <w:rPr>
          <w:rFonts w:ascii="Gill Sans" w:hAnsi="Gill Sans" w:cs="Gill Sans"/>
          <w:color w:val="000000"/>
          <w:szCs w:val="22"/>
          <w:lang w:val="en-US"/>
        </w:rPr>
        <w:t xml:space="preserve"> processes of admission and selection impact on the parity of entrance for different levels of SES. Worryingly, Li et al.’s research suggests that NESB graduates face significant disadvantage in the labour market; after controlling for explanations in human capital endowments, which explain for 25% of the difference between NESB and native English speaking peers, the other 75% of difference is unexplained.</w:t>
      </w:r>
    </w:p>
    <w:p w14:paraId="37AB5C3C" w14:textId="77777777" w:rsidR="0031342D" w:rsidRPr="000456D5" w:rsidRDefault="0031342D" w:rsidP="0031342D">
      <w:pPr>
        <w:rPr>
          <w:rFonts w:ascii="Gill Sans" w:hAnsi="Gill Sans" w:cs="Gill Sans"/>
          <w:color w:val="000000"/>
          <w:szCs w:val="22"/>
        </w:rPr>
      </w:pPr>
    </w:p>
    <w:p w14:paraId="43FE30E7" w14:textId="77777777" w:rsidR="0031342D" w:rsidRPr="000456D5" w:rsidRDefault="0031342D" w:rsidP="0031342D">
      <w:pPr>
        <w:rPr>
          <w:rFonts w:ascii="Gill Sans" w:hAnsi="Gill Sans" w:cs="Gill Sans"/>
          <w:b/>
          <w:lang w:val="en-US"/>
        </w:rPr>
      </w:pPr>
      <w:r w:rsidRPr="000456D5">
        <w:rPr>
          <w:rFonts w:ascii="Gill Sans" w:hAnsi="Gill Sans" w:cs="Gill Sans"/>
          <w:b/>
          <w:lang w:val="en-US"/>
        </w:rPr>
        <w:t>References</w:t>
      </w:r>
    </w:p>
    <w:p w14:paraId="354AAE68" w14:textId="5F233289" w:rsidR="0031342D" w:rsidRPr="000456D5" w:rsidRDefault="0031342D" w:rsidP="0031342D">
      <w:pPr>
        <w:ind w:left="794" w:hanging="720"/>
        <w:rPr>
          <w:rFonts w:ascii="Gill Sans" w:hAnsi="Gill Sans" w:cs="Gill Sans"/>
          <w:szCs w:val="22"/>
        </w:rPr>
      </w:pPr>
      <w:r w:rsidRPr="000456D5">
        <w:rPr>
          <w:rFonts w:ascii="Gill Sans" w:hAnsi="Gill Sans" w:cs="Gill Sans"/>
          <w:szCs w:val="22"/>
        </w:rPr>
        <w:t>Berlant, L.</w:t>
      </w:r>
      <w:r w:rsidR="008233EC" w:rsidRPr="000456D5">
        <w:rPr>
          <w:rFonts w:ascii="Gill Sans" w:hAnsi="Gill Sans" w:cs="Gill Sans"/>
          <w:szCs w:val="22"/>
        </w:rPr>
        <w:t xml:space="preserve"> (2011</w:t>
      </w:r>
      <w:r w:rsidRPr="000456D5">
        <w:rPr>
          <w:rFonts w:ascii="Gill Sans" w:hAnsi="Gill Sans" w:cs="Gill Sans"/>
          <w:szCs w:val="22"/>
        </w:rPr>
        <w:t>)</w:t>
      </w:r>
      <w:r w:rsidR="008233EC" w:rsidRPr="000456D5">
        <w:rPr>
          <w:rFonts w:ascii="Gill Sans" w:hAnsi="Gill Sans" w:cs="Gill Sans"/>
          <w:szCs w:val="22"/>
        </w:rPr>
        <w:t xml:space="preserve">. </w:t>
      </w:r>
      <w:r w:rsidR="008233EC" w:rsidRPr="000456D5">
        <w:rPr>
          <w:rFonts w:ascii="Gill Sans" w:hAnsi="Gill Sans" w:cs="Gill Sans"/>
          <w:i/>
          <w:szCs w:val="22"/>
        </w:rPr>
        <w:t>Cruel Optimism.</w:t>
      </w:r>
      <w:r w:rsidR="008233EC" w:rsidRPr="000456D5">
        <w:rPr>
          <w:rFonts w:ascii="Gill Sans" w:hAnsi="Gill Sans" w:cs="Gill Sans"/>
          <w:szCs w:val="22"/>
        </w:rPr>
        <w:t xml:space="preserve"> Duke University Press: Durham, NC.</w:t>
      </w:r>
    </w:p>
    <w:p w14:paraId="04EDC987" w14:textId="0D11A121" w:rsidR="0031342D" w:rsidRPr="000456D5" w:rsidRDefault="0031342D" w:rsidP="0031342D">
      <w:pPr>
        <w:ind w:left="794" w:hanging="720"/>
        <w:rPr>
          <w:rFonts w:ascii="Gill Sans" w:hAnsi="Gill Sans" w:cs="Gill Sans"/>
          <w:szCs w:val="22"/>
        </w:rPr>
      </w:pPr>
      <w:r w:rsidRPr="000456D5">
        <w:rPr>
          <w:rFonts w:ascii="Gill Sans" w:hAnsi="Gill Sans" w:cs="Gill Sans"/>
          <w:szCs w:val="22"/>
        </w:rPr>
        <w:t xml:space="preserve">Chesters, J. (2015). Pathways through secondary school in a comprehensive system: does parental education and school attended affect students’ choice?, </w:t>
      </w:r>
      <w:r w:rsidRPr="000456D5">
        <w:rPr>
          <w:rFonts w:ascii="Gill Sans" w:hAnsi="Gill Sans" w:cs="Gill Sans"/>
          <w:i/>
          <w:szCs w:val="22"/>
        </w:rPr>
        <w:t xml:space="preserve">International Journal of Training Research, </w:t>
      </w:r>
      <w:r w:rsidRPr="000456D5">
        <w:rPr>
          <w:rFonts w:ascii="Gill Sans" w:hAnsi="Gill Sans" w:cs="Gill Sans"/>
          <w:szCs w:val="22"/>
        </w:rPr>
        <w:t>13(3): 231-245.</w:t>
      </w:r>
    </w:p>
    <w:p w14:paraId="3158F05F" w14:textId="77777777" w:rsidR="0031342D" w:rsidRPr="000456D5" w:rsidRDefault="0031342D" w:rsidP="0031342D">
      <w:pPr>
        <w:ind w:left="794" w:hanging="720"/>
        <w:rPr>
          <w:rFonts w:ascii="Gill Sans" w:hAnsi="Gill Sans" w:cs="Gill Sans"/>
          <w:szCs w:val="22"/>
        </w:rPr>
      </w:pPr>
      <w:r w:rsidRPr="000456D5">
        <w:rPr>
          <w:rFonts w:ascii="Gill Sans" w:hAnsi="Gill Sans" w:cs="Gill Sans"/>
          <w:szCs w:val="22"/>
        </w:rPr>
        <w:t xml:space="preserve">Chesters, J. &amp; Watson, L. (2014). Returns to education for those returning to education: evidence from Australia, </w:t>
      </w:r>
      <w:r w:rsidRPr="000456D5">
        <w:rPr>
          <w:rFonts w:ascii="Gill Sans" w:hAnsi="Gill Sans" w:cs="Gill Sans"/>
          <w:i/>
          <w:szCs w:val="22"/>
        </w:rPr>
        <w:t xml:space="preserve">Studies in Higher Education, </w:t>
      </w:r>
      <w:r w:rsidRPr="000456D5">
        <w:rPr>
          <w:rFonts w:ascii="Gill Sans" w:hAnsi="Gill Sans" w:cs="Gill Sans"/>
          <w:szCs w:val="22"/>
        </w:rPr>
        <w:t>39(9): 1643-1648.</w:t>
      </w:r>
    </w:p>
    <w:p w14:paraId="722291E4" w14:textId="77777777" w:rsidR="0031342D" w:rsidRPr="000456D5" w:rsidRDefault="0031342D" w:rsidP="0031342D">
      <w:pPr>
        <w:ind w:left="794" w:hanging="720"/>
        <w:rPr>
          <w:rFonts w:ascii="Gill Sans" w:hAnsi="Gill Sans" w:cs="Gill Sans"/>
          <w:szCs w:val="22"/>
        </w:rPr>
      </w:pPr>
      <w:r w:rsidRPr="000456D5">
        <w:rPr>
          <w:rFonts w:ascii="Gill Sans" w:hAnsi="Gill Sans" w:cs="Gill Sans"/>
          <w:szCs w:val="22"/>
        </w:rPr>
        <w:t xml:space="preserve">Edwards, D. &amp; Coates, H. (2011). Monitoring the pathways and outcomes of people from disadvantaged backgrounds and graduate groups, </w:t>
      </w:r>
      <w:r w:rsidRPr="000456D5">
        <w:rPr>
          <w:rFonts w:ascii="Gill Sans" w:hAnsi="Gill Sans" w:cs="Gill Sans"/>
          <w:i/>
          <w:szCs w:val="22"/>
        </w:rPr>
        <w:t xml:space="preserve">Higher Education Research &amp; Development, </w:t>
      </w:r>
      <w:r w:rsidRPr="000456D5">
        <w:rPr>
          <w:rFonts w:ascii="Gill Sans" w:hAnsi="Gill Sans" w:cs="Gill Sans"/>
          <w:szCs w:val="22"/>
        </w:rPr>
        <w:t>30(2): 151-163.</w:t>
      </w:r>
    </w:p>
    <w:p w14:paraId="1EE873F4" w14:textId="77777777" w:rsidR="0031342D" w:rsidRPr="000456D5" w:rsidRDefault="0031342D" w:rsidP="0031342D">
      <w:pPr>
        <w:ind w:left="794" w:hanging="720"/>
        <w:rPr>
          <w:rFonts w:ascii="Gill Sans" w:hAnsi="Gill Sans" w:cs="Gill Sans"/>
          <w:szCs w:val="22"/>
        </w:rPr>
      </w:pPr>
      <w:r w:rsidRPr="000456D5">
        <w:rPr>
          <w:rFonts w:ascii="Gill Sans" w:hAnsi="Gill Sans" w:cs="Gill Sans"/>
          <w:bCs/>
          <w:szCs w:val="22"/>
        </w:rPr>
        <w:t xml:space="preserve">Li, I. W., Mahuteau, S., Dockery, A. M., Junankar, P. N. &amp; Mavromaras, K. (2016.) </w:t>
      </w:r>
      <w:r w:rsidRPr="000456D5">
        <w:rPr>
          <w:rFonts w:ascii="Gill Sans" w:hAnsi="Gill Sans" w:cs="Gill Sans"/>
          <w:bCs/>
          <w:i/>
          <w:szCs w:val="22"/>
        </w:rPr>
        <w:t>Labour Market Outcomes of Australian University Graduates from Equity Groups</w:t>
      </w:r>
      <w:r w:rsidRPr="000456D5">
        <w:rPr>
          <w:rFonts w:ascii="Gill Sans" w:hAnsi="Gill Sans" w:cs="Gill Sans"/>
          <w:bCs/>
          <w:szCs w:val="22"/>
        </w:rPr>
        <w:t>. Report submitted to the National Centre for Student Equity in Higher Education (NCSEHE), Curtin University: Perth.</w:t>
      </w:r>
    </w:p>
    <w:p w14:paraId="56B51E4C" w14:textId="77777777" w:rsidR="0031342D" w:rsidRPr="000456D5" w:rsidRDefault="0031342D" w:rsidP="0031342D">
      <w:pPr>
        <w:ind w:left="794" w:hanging="720"/>
        <w:rPr>
          <w:rFonts w:ascii="Gill Sans" w:hAnsi="Gill Sans" w:cs="Gill Sans"/>
          <w:szCs w:val="22"/>
        </w:rPr>
      </w:pPr>
      <w:r w:rsidRPr="000456D5">
        <w:rPr>
          <w:rFonts w:ascii="Gill Sans" w:hAnsi="Gill Sans" w:cs="Gill Sans"/>
          <w:bCs/>
          <w:szCs w:val="22"/>
          <w:lang w:val="en-US"/>
        </w:rPr>
        <w:t xml:space="preserve">Lim, P. (2015). </w:t>
      </w:r>
      <w:r w:rsidRPr="000456D5">
        <w:rPr>
          <w:rFonts w:ascii="Gill Sans" w:hAnsi="Gill Sans" w:cs="Gill Sans"/>
          <w:bCs/>
          <w:i/>
          <w:szCs w:val="22"/>
          <w:lang w:val="en-US"/>
        </w:rPr>
        <w:t>Do individual background characteristics influence tertiary completion rates? A 2014 Student Equity in Higher Education Research Grants Project</w:t>
      </w:r>
      <w:r w:rsidRPr="000456D5">
        <w:rPr>
          <w:rFonts w:ascii="Gill Sans" w:hAnsi="Gill Sans" w:cs="Gill Sans"/>
          <w:bCs/>
          <w:szCs w:val="22"/>
          <w:lang w:val="en-US"/>
        </w:rPr>
        <w:t>. National Centre for Student Equity in Higher Education, Perth: Curtin University.</w:t>
      </w:r>
    </w:p>
    <w:p w14:paraId="032BF5EC" w14:textId="77777777" w:rsidR="0031342D" w:rsidRPr="000456D5" w:rsidRDefault="0031342D" w:rsidP="0031342D">
      <w:pPr>
        <w:ind w:left="794" w:hanging="720"/>
        <w:rPr>
          <w:rFonts w:ascii="Gill Sans" w:hAnsi="Gill Sans" w:cs="Gill Sans"/>
          <w:bCs/>
          <w:szCs w:val="22"/>
        </w:rPr>
      </w:pPr>
      <w:r w:rsidRPr="000456D5">
        <w:rPr>
          <w:rFonts w:ascii="Gill Sans" w:hAnsi="Gill Sans" w:cs="Gill Sans"/>
          <w:bCs/>
          <w:szCs w:val="22"/>
        </w:rPr>
        <w:t xml:space="preserve">Richardson, S., Bennett, D. &amp; Roberts, L. (2016) </w:t>
      </w:r>
      <w:r w:rsidRPr="000456D5">
        <w:rPr>
          <w:rFonts w:ascii="Gill Sans" w:hAnsi="Gill Sans" w:cs="Gill Sans"/>
          <w:bCs/>
          <w:i/>
          <w:szCs w:val="22"/>
        </w:rPr>
        <w:t>Investigating the Relationship Between Equity and Graduate Outcomes in Australia</w:t>
      </w:r>
      <w:r w:rsidRPr="000456D5">
        <w:rPr>
          <w:rFonts w:ascii="Gill Sans" w:hAnsi="Gill Sans" w:cs="Gill Sans"/>
          <w:bCs/>
          <w:szCs w:val="22"/>
        </w:rPr>
        <w:t>. Report submitted to the National Centre for Student Equity in Higher Education (NCSEHE), Curtin University: Perth.</w:t>
      </w:r>
    </w:p>
    <w:p w14:paraId="0A01FC24" w14:textId="77777777" w:rsidR="0031342D" w:rsidRPr="000456D5" w:rsidRDefault="0031342D" w:rsidP="0031342D">
      <w:pPr>
        <w:ind w:left="794" w:hanging="720"/>
        <w:rPr>
          <w:rFonts w:ascii="Gill Sans" w:hAnsi="Gill Sans" w:cs="Gill Sans"/>
          <w:szCs w:val="22"/>
        </w:rPr>
      </w:pPr>
      <w:r w:rsidRPr="000456D5">
        <w:rPr>
          <w:rFonts w:ascii="Gill Sans" w:hAnsi="Gill Sans" w:cs="Gill Sans"/>
          <w:szCs w:val="22"/>
        </w:rPr>
        <w:lastRenderedPageBreak/>
        <w:t xml:space="preserve">Wheelahan, L.; Leahy, M.; Fredman, N.; Moodie, G.; Arkoudis, S.; &amp; Bexley, E. (2012). </w:t>
      </w:r>
      <w:r w:rsidRPr="000456D5">
        <w:rPr>
          <w:rFonts w:ascii="Gill Sans" w:hAnsi="Gill Sans" w:cs="Gill Sans"/>
          <w:i/>
          <w:szCs w:val="22"/>
        </w:rPr>
        <w:t>Missing links: the fragmented relationship between tertiary education and jobs</w:t>
      </w:r>
      <w:r w:rsidRPr="000456D5">
        <w:rPr>
          <w:rFonts w:ascii="Gill Sans" w:hAnsi="Gill Sans" w:cs="Gill Sans"/>
          <w:szCs w:val="22"/>
        </w:rPr>
        <w:t>. NCVER: Adelaide.</w:t>
      </w:r>
    </w:p>
    <w:p w14:paraId="0932B857" w14:textId="77777777" w:rsidR="0031342D" w:rsidRPr="000456D5" w:rsidRDefault="0031342D" w:rsidP="0031342D">
      <w:pPr>
        <w:rPr>
          <w:rFonts w:ascii="Gill Sans" w:hAnsi="Gill Sans" w:cs="Gill Sans"/>
          <w:szCs w:val="22"/>
        </w:rPr>
      </w:pPr>
    </w:p>
    <w:p w14:paraId="41E9E928" w14:textId="77777777" w:rsidR="0031342D" w:rsidRPr="000456D5" w:rsidRDefault="0031342D" w:rsidP="009908C9">
      <w:pPr>
        <w:jc w:val="center"/>
        <w:rPr>
          <w:rFonts w:ascii="Gill Sans" w:hAnsi="Gill Sans" w:cs="Gill Sans"/>
        </w:rPr>
        <w:sectPr w:rsidR="0031342D" w:rsidRPr="000456D5" w:rsidSect="0031342D">
          <w:footerReference w:type="default" r:id="rId7"/>
          <w:pgSz w:w="11900" w:h="16840"/>
          <w:pgMar w:top="1440" w:right="1800" w:bottom="1440" w:left="1800" w:header="708" w:footer="708" w:gutter="0"/>
          <w:cols w:space="708"/>
          <w:docGrid w:linePitch="360"/>
        </w:sectPr>
      </w:pPr>
    </w:p>
    <w:p w14:paraId="22047666" w14:textId="4F71AECE" w:rsidR="009908C9" w:rsidRPr="000456D5" w:rsidRDefault="009908C9" w:rsidP="009908C9">
      <w:pPr>
        <w:jc w:val="center"/>
        <w:rPr>
          <w:rFonts w:ascii="Gill Sans" w:hAnsi="Gill Sans" w:cs="Gill Sans"/>
        </w:rPr>
      </w:pPr>
    </w:p>
    <w:p w14:paraId="5BF012B7" w14:textId="77777777" w:rsidR="0031342D" w:rsidRPr="000456D5" w:rsidRDefault="0031342D" w:rsidP="009908C9">
      <w:pPr>
        <w:jc w:val="center"/>
        <w:rPr>
          <w:rFonts w:ascii="Gill Sans" w:hAnsi="Gill Sans" w:cs="Gill Sans"/>
        </w:rPr>
      </w:pPr>
    </w:p>
    <w:p w14:paraId="203EF68E" w14:textId="08B7A212" w:rsidR="009908C9" w:rsidRPr="000456D5" w:rsidRDefault="007E73DB" w:rsidP="009908C9">
      <w:pPr>
        <w:jc w:val="center"/>
        <w:rPr>
          <w:rFonts w:ascii="Gill Sans" w:hAnsi="Gill Sans" w:cs="Gill Sans"/>
          <w:b/>
          <w:sz w:val="28"/>
          <w:szCs w:val="28"/>
        </w:rPr>
      </w:pPr>
      <w:r w:rsidRPr="000456D5">
        <w:rPr>
          <w:rFonts w:ascii="Gill Sans" w:hAnsi="Gill Sans" w:cs="Gill Sans"/>
          <w:b/>
          <w:sz w:val="28"/>
          <w:szCs w:val="28"/>
        </w:rPr>
        <w:t>Equity and Higher Education Annotated Bibliography Series</w:t>
      </w:r>
    </w:p>
    <w:p w14:paraId="2A8574B6" w14:textId="6884B348" w:rsidR="009908C9" w:rsidRPr="000456D5" w:rsidRDefault="009908C9" w:rsidP="009908C9">
      <w:pPr>
        <w:jc w:val="center"/>
        <w:rPr>
          <w:rFonts w:ascii="Gill Sans" w:hAnsi="Gill Sans" w:cs="Gill Sans"/>
          <w:b/>
          <w:sz w:val="28"/>
          <w:szCs w:val="28"/>
        </w:rPr>
      </w:pPr>
      <w:r w:rsidRPr="000456D5">
        <w:rPr>
          <w:rFonts w:ascii="Gill Sans" w:hAnsi="Gill Sans" w:cs="Gill Sans"/>
          <w:b/>
          <w:sz w:val="28"/>
          <w:szCs w:val="28"/>
        </w:rPr>
        <w:t>Pathways out of higher education</w:t>
      </w:r>
      <w:r w:rsidR="004806DC" w:rsidRPr="000456D5">
        <w:rPr>
          <w:rFonts w:ascii="Gill Sans" w:hAnsi="Gill Sans" w:cs="Gill Sans"/>
          <w:b/>
          <w:sz w:val="28"/>
          <w:szCs w:val="28"/>
        </w:rPr>
        <w:t>:</w:t>
      </w:r>
      <w:r w:rsidRPr="000456D5">
        <w:rPr>
          <w:rFonts w:ascii="Gill Sans" w:hAnsi="Gill Sans" w:cs="Gill Sans"/>
          <w:b/>
          <w:sz w:val="28"/>
          <w:szCs w:val="28"/>
        </w:rPr>
        <w:t xml:space="preserve"> Graduate outcomes</w:t>
      </w:r>
      <w:r w:rsidR="004806DC" w:rsidRPr="000456D5">
        <w:rPr>
          <w:rFonts w:ascii="Gill Sans" w:hAnsi="Gill Sans" w:cs="Gill Sans"/>
          <w:b/>
          <w:sz w:val="28"/>
          <w:szCs w:val="28"/>
        </w:rPr>
        <w:t>/ Employment</w:t>
      </w:r>
    </w:p>
    <w:p w14:paraId="5CDB3CC3" w14:textId="77777777" w:rsidR="003F05A1" w:rsidRPr="000456D5" w:rsidRDefault="003F05A1">
      <w:pPr>
        <w:rPr>
          <w:rFonts w:ascii="Gill Sans" w:hAnsi="Gill Sans" w:cs="Gill Sans"/>
        </w:rPr>
      </w:pPr>
    </w:p>
    <w:p w14:paraId="61B6EC17" w14:textId="77777777" w:rsidR="009908C9" w:rsidRPr="000456D5" w:rsidRDefault="009908C9">
      <w:pPr>
        <w:rPr>
          <w:rFonts w:ascii="Gill Sans" w:hAnsi="Gill Sans" w:cs="Gill Sans"/>
        </w:rPr>
      </w:pPr>
    </w:p>
    <w:tbl>
      <w:tblPr>
        <w:tblStyle w:val="TableGrid"/>
        <w:tblW w:w="14884" w:type="dxa"/>
        <w:tblInd w:w="-34" w:type="dxa"/>
        <w:tblLook w:val="04A0" w:firstRow="1" w:lastRow="0" w:firstColumn="1" w:lastColumn="0" w:noHBand="0" w:noVBand="1"/>
      </w:tblPr>
      <w:tblGrid>
        <w:gridCol w:w="4528"/>
        <w:gridCol w:w="10356"/>
      </w:tblGrid>
      <w:tr w:rsidR="009908C9" w:rsidRPr="000456D5" w14:paraId="46F4AC58" w14:textId="77777777" w:rsidTr="004806DC">
        <w:tc>
          <w:tcPr>
            <w:tcW w:w="4528" w:type="dxa"/>
          </w:tcPr>
          <w:p w14:paraId="418C13BC" w14:textId="77777777" w:rsidR="009908C9" w:rsidRPr="000456D5" w:rsidRDefault="009908C9" w:rsidP="004806DC">
            <w:pPr>
              <w:ind w:left="720" w:hanging="720"/>
              <w:jc w:val="center"/>
              <w:rPr>
                <w:rFonts w:ascii="Gill Sans" w:eastAsia="Times New Roman" w:hAnsi="Gill Sans" w:cs="Gill Sans"/>
                <w:b/>
                <w:bCs/>
                <w:color w:val="000000"/>
                <w:szCs w:val="22"/>
                <w:lang w:val="en-AU"/>
              </w:rPr>
            </w:pPr>
            <w:r w:rsidRPr="000456D5">
              <w:rPr>
                <w:rFonts w:ascii="Gill Sans" w:eastAsia="Times New Roman" w:hAnsi="Gill Sans" w:cs="Gill Sans"/>
                <w:b/>
                <w:bCs/>
                <w:color w:val="000000"/>
                <w:szCs w:val="22"/>
                <w:lang w:val="en-AU"/>
              </w:rPr>
              <w:t>Citation</w:t>
            </w:r>
          </w:p>
          <w:p w14:paraId="35DDE3EC" w14:textId="77777777" w:rsidR="009908C9" w:rsidRPr="000456D5" w:rsidRDefault="009908C9" w:rsidP="004806DC">
            <w:pPr>
              <w:jc w:val="center"/>
              <w:rPr>
                <w:rFonts w:ascii="Gill Sans" w:hAnsi="Gill Sans" w:cs="Gill Sans"/>
                <w:szCs w:val="22"/>
              </w:rPr>
            </w:pPr>
          </w:p>
        </w:tc>
        <w:tc>
          <w:tcPr>
            <w:tcW w:w="10356" w:type="dxa"/>
          </w:tcPr>
          <w:p w14:paraId="1C7D994C" w14:textId="77777777" w:rsidR="009908C9" w:rsidRPr="000456D5" w:rsidRDefault="009908C9" w:rsidP="004806DC">
            <w:pPr>
              <w:jc w:val="center"/>
              <w:rPr>
                <w:rFonts w:ascii="Gill Sans" w:eastAsia="Times New Roman" w:hAnsi="Gill Sans" w:cs="Gill Sans"/>
                <w:b/>
                <w:bCs/>
                <w:color w:val="000000"/>
                <w:szCs w:val="22"/>
                <w:lang w:val="en-AU"/>
              </w:rPr>
            </w:pPr>
            <w:r w:rsidRPr="000456D5">
              <w:rPr>
                <w:rFonts w:ascii="Gill Sans" w:eastAsia="Times New Roman" w:hAnsi="Gill Sans" w:cs="Gill Sans"/>
                <w:b/>
                <w:bCs/>
                <w:color w:val="000000"/>
                <w:szCs w:val="22"/>
                <w:lang w:val="en-AU"/>
              </w:rPr>
              <w:t>Annotation</w:t>
            </w:r>
          </w:p>
          <w:p w14:paraId="196EB3CE" w14:textId="77777777" w:rsidR="009908C9" w:rsidRPr="000456D5" w:rsidRDefault="009908C9" w:rsidP="004806DC">
            <w:pPr>
              <w:jc w:val="center"/>
              <w:rPr>
                <w:rFonts w:ascii="Gill Sans" w:hAnsi="Gill Sans" w:cs="Gill Sans"/>
                <w:szCs w:val="22"/>
              </w:rPr>
            </w:pPr>
          </w:p>
        </w:tc>
      </w:tr>
      <w:tr w:rsidR="002A38B0" w:rsidRPr="000456D5" w14:paraId="15E6174F" w14:textId="77777777" w:rsidTr="004806DC">
        <w:tc>
          <w:tcPr>
            <w:tcW w:w="4528" w:type="dxa"/>
          </w:tcPr>
          <w:p w14:paraId="338482E3" w14:textId="7E5CC01D" w:rsidR="002A38B0" w:rsidRPr="000456D5" w:rsidRDefault="002A38B0" w:rsidP="004806DC">
            <w:pPr>
              <w:rPr>
                <w:rFonts w:ascii="Gill Sans" w:hAnsi="Gill Sans" w:cs="Gill Sans"/>
                <w:szCs w:val="22"/>
              </w:rPr>
            </w:pPr>
            <w:r w:rsidRPr="000456D5">
              <w:rPr>
                <w:rFonts w:ascii="Gill Sans" w:hAnsi="Gill Sans" w:cs="Gill Sans"/>
                <w:szCs w:val="22"/>
              </w:rPr>
              <w:t xml:space="preserve">Allen, K.; Quinn, J.; Hollingworth, S. &amp; Rose, A. (2013). </w:t>
            </w:r>
            <w:hyperlink r:id="rId8" w:history="1">
              <w:r w:rsidRPr="00575FC9">
                <w:rPr>
                  <w:rStyle w:val="Hyperlink"/>
                  <w:rFonts w:ascii="Gill Sans" w:hAnsi="Gill Sans" w:cs="Gill Sans"/>
                  <w:szCs w:val="22"/>
                </w:rPr>
                <w:t>Becoming employable students and ‘ideal’ creative workers: exclusion and inequality in higher education placements</w:t>
              </w:r>
            </w:hyperlink>
            <w:r w:rsidRPr="000456D5">
              <w:rPr>
                <w:rFonts w:ascii="Gill Sans" w:hAnsi="Gill Sans" w:cs="Gill Sans"/>
                <w:szCs w:val="22"/>
              </w:rPr>
              <w:t xml:space="preserve">, </w:t>
            </w:r>
            <w:r w:rsidRPr="000456D5">
              <w:rPr>
                <w:rFonts w:ascii="Gill Sans" w:hAnsi="Gill Sans" w:cs="Gill Sans"/>
                <w:i/>
                <w:szCs w:val="22"/>
              </w:rPr>
              <w:t xml:space="preserve">British Journal of Sociology of Education, </w:t>
            </w:r>
            <w:r w:rsidRPr="000456D5">
              <w:rPr>
                <w:rFonts w:ascii="Gill Sans" w:hAnsi="Gill Sans" w:cs="Gill Sans"/>
                <w:szCs w:val="22"/>
              </w:rPr>
              <w:t>34(3): 431-452.</w:t>
            </w:r>
          </w:p>
          <w:p w14:paraId="7D9E0CE9" w14:textId="77777777" w:rsidR="002A38B0" w:rsidRPr="000456D5" w:rsidRDefault="002A38B0" w:rsidP="004806DC">
            <w:pPr>
              <w:rPr>
                <w:rFonts w:ascii="Gill Sans" w:hAnsi="Gill Sans" w:cs="Gill Sans"/>
                <w:szCs w:val="22"/>
              </w:rPr>
            </w:pPr>
          </w:p>
          <w:p w14:paraId="45DEB483" w14:textId="77777777" w:rsidR="002A38B0" w:rsidRDefault="002A38B0" w:rsidP="004806DC">
            <w:pPr>
              <w:rPr>
                <w:rFonts w:ascii="Gill Sans" w:hAnsi="Gill Sans" w:cs="Gill Sans"/>
                <w:szCs w:val="22"/>
              </w:rPr>
            </w:pPr>
            <w:r w:rsidRPr="000456D5">
              <w:rPr>
                <w:rFonts w:ascii="Gill Sans" w:hAnsi="Gill Sans" w:cs="Gill Sans"/>
                <w:szCs w:val="22"/>
              </w:rPr>
              <w:t>UK</w:t>
            </w:r>
          </w:p>
          <w:p w14:paraId="6B65D25C" w14:textId="3C43F641" w:rsidR="00DB4866" w:rsidRPr="000456D5" w:rsidRDefault="00DB4866" w:rsidP="004806DC">
            <w:pPr>
              <w:rPr>
                <w:rFonts w:ascii="Gill Sans" w:hAnsi="Gill Sans" w:cs="Gill Sans"/>
                <w:szCs w:val="22"/>
              </w:rPr>
            </w:pPr>
            <w:r>
              <w:rPr>
                <w:rFonts w:ascii="Gill Sans" w:hAnsi="Gill Sans" w:cs="Gill Sans"/>
                <w:szCs w:val="22"/>
              </w:rPr>
              <w:t>Annotation written by Sally Baker</w:t>
            </w:r>
          </w:p>
          <w:p w14:paraId="0BBFD9E3" w14:textId="77777777" w:rsidR="004806DC" w:rsidRPr="000456D5" w:rsidRDefault="004806DC" w:rsidP="004806DC">
            <w:pPr>
              <w:rPr>
                <w:rFonts w:ascii="Gill Sans" w:hAnsi="Gill Sans" w:cs="Gill Sans"/>
                <w:szCs w:val="22"/>
              </w:rPr>
            </w:pPr>
          </w:p>
          <w:p w14:paraId="33624DAB" w14:textId="1DEE8C2C" w:rsidR="004806DC" w:rsidRPr="000456D5" w:rsidRDefault="004806DC" w:rsidP="004806DC">
            <w:pPr>
              <w:rPr>
                <w:rFonts w:ascii="Gill Sans" w:hAnsi="Gill Sans" w:cs="Gill Sans"/>
                <w:szCs w:val="22"/>
              </w:rPr>
            </w:pPr>
            <w:r w:rsidRPr="000456D5">
              <w:rPr>
                <w:rFonts w:ascii="Gill Sans" w:hAnsi="Gill Sans" w:cs="Gill Sans"/>
                <w:szCs w:val="22"/>
                <w:lang w:val="en-US"/>
              </w:rPr>
              <w:t>Keywords:</w:t>
            </w:r>
            <w:r w:rsidRPr="000456D5">
              <w:rPr>
                <w:rFonts w:ascii="Gill Sans" w:hAnsi="Gill Sans" w:cs="Gill Sans"/>
                <w:i/>
                <w:szCs w:val="22"/>
                <w:lang w:val="en-US"/>
              </w:rPr>
              <w:t xml:space="preserve"> higher education; work placements; employability; inequality; creative industries; social mobility; extra-curricular activities; social class</w:t>
            </w:r>
          </w:p>
        </w:tc>
        <w:tc>
          <w:tcPr>
            <w:tcW w:w="10356" w:type="dxa"/>
          </w:tcPr>
          <w:p w14:paraId="5D4A58E2" w14:textId="15788347" w:rsidR="002A38B0" w:rsidRPr="00EF352E" w:rsidRDefault="002A38B0" w:rsidP="004806DC">
            <w:pPr>
              <w:rPr>
                <w:rFonts w:ascii="Gill Sans" w:hAnsi="Gill Sans" w:cs="Gill Sans"/>
                <w:color w:val="000000"/>
                <w:szCs w:val="22"/>
                <w:lang w:val="en-AU"/>
              </w:rPr>
            </w:pPr>
            <w:r w:rsidRPr="000456D5">
              <w:rPr>
                <w:rFonts w:ascii="Gill Sans" w:hAnsi="Gill Sans" w:cs="Gill Sans"/>
                <w:b/>
                <w:color w:val="000000"/>
                <w:szCs w:val="22"/>
                <w:lang w:val="en-AU"/>
              </w:rPr>
              <w:t xml:space="preserve">Context: </w:t>
            </w:r>
            <w:r w:rsidR="00EF352E">
              <w:rPr>
                <w:rFonts w:ascii="Gill Sans" w:hAnsi="Gill Sans" w:cs="Gill Sans"/>
                <w:color w:val="000000"/>
                <w:szCs w:val="22"/>
                <w:lang w:val="en-AU"/>
              </w:rPr>
              <w:t>‘Employable student’ and ‘ideal’ creative workers = construction through higher education work placements.</w:t>
            </w:r>
            <w:r w:rsidR="000C569E">
              <w:rPr>
                <w:rFonts w:ascii="Gill Sans" w:hAnsi="Gill Sans" w:cs="Gill Sans"/>
                <w:color w:val="000000"/>
                <w:szCs w:val="22"/>
                <w:lang w:val="en-AU"/>
              </w:rPr>
              <w:t xml:space="preserve"> Creative industries identified as key site for knowledge economies of the future</w:t>
            </w:r>
            <w:r w:rsidR="00055B27">
              <w:rPr>
                <w:rFonts w:ascii="Gill Sans" w:hAnsi="Gill Sans" w:cs="Gill Sans"/>
                <w:color w:val="000000"/>
                <w:szCs w:val="22"/>
                <w:lang w:val="en-AU"/>
              </w:rPr>
              <w:t>, with higher education viewed as key player in terms of producing creative ‘talent’</w:t>
            </w:r>
            <w:r w:rsidR="001B6294">
              <w:rPr>
                <w:rFonts w:ascii="Gill Sans" w:hAnsi="Gill Sans" w:cs="Gill Sans"/>
                <w:color w:val="000000"/>
                <w:szCs w:val="22"/>
                <w:lang w:val="en-AU"/>
              </w:rPr>
              <w:t>. Widening participation agenda has opened access to ‘non-traditional’ students; massified student body = unmatched with graduate jobs, meaning more competition. Work placements and internships are key part of creating competitiveness for job market</w:t>
            </w:r>
            <w:r w:rsidR="006C0437">
              <w:rPr>
                <w:rFonts w:ascii="Gill Sans" w:hAnsi="Gill Sans" w:cs="Gill Sans"/>
                <w:color w:val="000000"/>
                <w:szCs w:val="22"/>
                <w:lang w:val="en-AU"/>
              </w:rPr>
              <w:t>. Labour market research suggests unequal entry into creative workforce</w:t>
            </w:r>
          </w:p>
          <w:p w14:paraId="0840C60C" w14:textId="07BD8B49" w:rsidR="002A38B0" w:rsidRPr="00A81EA6" w:rsidRDefault="002A38B0" w:rsidP="000C569E">
            <w:pPr>
              <w:rPr>
                <w:rFonts w:ascii="Gill Sans" w:hAnsi="Gill Sans" w:cs="Gill Sans"/>
                <w:color w:val="000000"/>
                <w:szCs w:val="22"/>
                <w:lang w:val="en-AU"/>
              </w:rPr>
            </w:pPr>
            <w:r w:rsidRPr="000456D5">
              <w:rPr>
                <w:rFonts w:ascii="Gill Sans" w:hAnsi="Gill Sans" w:cs="Gill Sans"/>
                <w:b/>
                <w:color w:val="000000"/>
                <w:szCs w:val="22"/>
                <w:lang w:val="en-AU"/>
              </w:rPr>
              <w:t xml:space="preserve">Aim: </w:t>
            </w:r>
            <w:r w:rsidR="00A81EA6">
              <w:rPr>
                <w:rFonts w:ascii="Gill Sans" w:hAnsi="Gill Sans" w:cs="Gill Sans"/>
                <w:color w:val="000000"/>
                <w:szCs w:val="22"/>
                <w:lang w:val="en-AU"/>
              </w:rPr>
              <w:t>To “</w:t>
            </w:r>
            <w:r w:rsidR="00A81EA6" w:rsidRPr="00A81EA6">
              <w:rPr>
                <w:rFonts w:ascii="Gill Sans" w:hAnsi="Gill Sans" w:cs="Gill Sans"/>
                <w:color w:val="000000"/>
                <w:szCs w:val="22"/>
                <w:lang w:val="en-US"/>
              </w:rPr>
              <w:t>identify the discourses and practices through which students</w:t>
            </w:r>
            <w:r w:rsidR="00A81EA6">
              <w:rPr>
                <w:rFonts w:ascii="Gill Sans" w:hAnsi="Gill Sans" w:cs="Gill Sans"/>
                <w:color w:val="000000"/>
                <w:szCs w:val="22"/>
                <w:lang w:val="en-US"/>
              </w:rPr>
              <w:t xml:space="preserve"> </w:t>
            </w:r>
            <w:r w:rsidR="00A81EA6" w:rsidRPr="00A81EA6">
              <w:rPr>
                <w:rFonts w:ascii="Gill Sans" w:hAnsi="Gill Sans" w:cs="Gill Sans"/>
                <w:color w:val="000000"/>
                <w:szCs w:val="22"/>
                <w:lang w:val="en-US"/>
              </w:rPr>
              <w:t>are produced and produce themselves as neoliberal subjects</w:t>
            </w:r>
            <w:r w:rsidR="00A81EA6">
              <w:rPr>
                <w:rFonts w:ascii="Gill Sans" w:hAnsi="Gill Sans" w:cs="Gill Sans"/>
                <w:color w:val="000000"/>
                <w:szCs w:val="22"/>
                <w:lang w:val="en-US"/>
              </w:rPr>
              <w:t>” (abstract)</w:t>
            </w:r>
            <w:r w:rsidR="00ED3053">
              <w:rPr>
                <w:rFonts w:ascii="Gill Sans" w:hAnsi="Gill Sans" w:cs="Gill Sans"/>
                <w:color w:val="000000"/>
                <w:szCs w:val="22"/>
                <w:lang w:val="en-US"/>
              </w:rPr>
              <w:t>, and which students are excluded through this process through the classed, raced and gendered ways that normative perceptions are perpetuated</w:t>
            </w:r>
            <w:r w:rsidR="000C569E">
              <w:rPr>
                <w:rFonts w:ascii="Gill Sans" w:hAnsi="Gill Sans" w:cs="Gill Sans"/>
                <w:color w:val="000000"/>
                <w:szCs w:val="22"/>
                <w:lang w:val="en-US"/>
              </w:rPr>
              <w:t>; to “</w:t>
            </w:r>
            <w:r w:rsidR="000C569E" w:rsidRPr="000C569E">
              <w:rPr>
                <w:rFonts w:ascii="Gill Sans" w:hAnsi="Gill Sans" w:cs="Gill Sans"/>
                <w:color w:val="000000"/>
                <w:szCs w:val="22"/>
                <w:lang w:val="en-US"/>
              </w:rPr>
              <w:t>argue that work placements operate as a key</w:t>
            </w:r>
            <w:r w:rsidR="000C569E">
              <w:rPr>
                <w:rFonts w:ascii="Gill Sans" w:hAnsi="Gill Sans" w:cs="Gill Sans"/>
                <w:color w:val="000000"/>
                <w:szCs w:val="22"/>
                <w:lang w:val="en-US"/>
              </w:rPr>
              <w:t xml:space="preserve"> </w:t>
            </w:r>
            <w:r w:rsidR="000C569E" w:rsidRPr="000C569E">
              <w:rPr>
                <w:rFonts w:ascii="Gill Sans" w:hAnsi="Gill Sans" w:cs="Gill Sans"/>
                <w:color w:val="000000"/>
                <w:szCs w:val="22"/>
                <w:lang w:val="en-US"/>
              </w:rPr>
              <w:t>domain in which inequalities within both higher education and the graduate</w:t>
            </w:r>
            <w:r w:rsidR="000C569E">
              <w:rPr>
                <w:rFonts w:ascii="Gill Sans" w:hAnsi="Gill Sans" w:cs="Gill Sans"/>
                <w:color w:val="000000"/>
                <w:szCs w:val="22"/>
                <w:lang w:val="en-US"/>
              </w:rPr>
              <w:t xml:space="preserve"> </w:t>
            </w:r>
            <w:r w:rsidR="000C569E" w:rsidRPr="000C569E">
              <w:rPr>
                <w:rFonts w:ascii="Gill Sans" w:hAnsi="Gill Sans" w:cs="Gill Sans"/>
                <w:color w:val="000000"/>
                <w:szCs w:val="22"/>
                <w:lang w:val="en-US"/>
              </w:rPr>
              <w:t>labour market are (re)produced and sustained</w:t>
            </w:r>
            <w:r w:rsidR="000C569E">
              <w:rPr>
                <w:rFonts w:ascii="Gill Sans" w:hAnsi="Gill Sans" w:cs="Gill Sans"/>
                <w:color w:val="000000"/>
                <w:szCs w:val="22"/>
                <w:lang w:val="en-US"/>
              </w:rPr>
              <w:t>” (abstract)</w:t>
            </w:r>
          </w:p>
          <w:p w14:paraId="37FA7C13" w14:textId="0DC5149F" w:rsidR="002A38B0" w:rsidRPr="004C5811" w:rsidRDefault="002A38B0" w:rsidP="004C5811">
            <w:pPr>
              <w:rPr>
                <w:rFonts w:ascii="Gill Sans" w:hAnsi="Gill Sans" w:cs="Gill Sans"/>
                <w:color w:val="000000"/>
                <w:szCs w:val="22"/>
                <w:lang w:val="en-AU"/>
              </w:rPr>
            </w:pPr>
            <w:r w:rsidRPr="000456D5">
              <w:rPr>
                <w:rFonts w:ascii="Gill Sans" w:hAnsi="Gill Sans" w:cs="Gill Sans"/>
                <w:b/>
                <w:color w:val="000000"/>
                <w:szCs w:val="22"/>
                <w:lang w:val="en-AU"/>
              </w:rPr>
              <w:t>Theoretical frame:</w:t>
            </w:r>
            <w:r w:rsidR="004C5811">
              <w:rPr>
                <w:rFonts w:ascii="Gill Sans" w:hAnsi="Gill Sans" w:cs="Gill Sans"/>
                <w:b/>
                <w:color w:val="000000"/>
                <w:szCs w:val="22"/>
                <w:lang w:val="en-AU"/>
              </w:rPr>
              <w:t xml:space="preserve"> </w:t>
            </w:r>
            <w:r w:rsidR="004C5811">
              <w:rPr>
                <w:rFonts w:ascii="Gill Sans" w:hAnsi="Gill Sans" w:cs="Gill Sans"/>
                <w:color w:val="000000"/>
                <w:szCs w:val="22"/>
                <w:lang w:val="en-AU"/>
              </w:rPr>
              <w:t>Discourse (Foucault): “</w:t>
            </w:r>
            <w:r w:rsidR="004C5811" w:rsidRPr="004C5811">
              <w:rPr>
                <w:rFonts w:ascii="Gill Sans" w:hAnsi="Gill Sans" w:cs="Gill Sans"/>
                <w:color w:val="000000"/>
                <w:szCs w:val="22"/>
                <w:lang w:val="en-US"/>
              </w:rPr>
              <w:t>the technologies of governance operating within work</w:t>
            </w:r>
            <w:r w:rsidR="004C5811">
              <w:rPr>
                <w:rFonts w:ascii="Gill Sans" w:hAnsi="Gill Sans" w:cs="Gill Sans"/>
                <w:color w:val="000000"/>
                <w:szCs w:val="22"/>
                <w:lang w:val="en-US"/>
              </w:rPr>
              <w:t xml:space="preserve"> </w:t>
            </w:r>
            <w:r w:rsidR="004C5811" w:rsidRPr="004C5811">
              <w:rPr>
                <w:rFonts w:ascii="Gill Sans" w:hAnsi="Gill Sans" w:cs="Gill Sans"/>
                <w:color w:val="000000"/>
                <w:szCs w:val="22"/>
                <w:lang w:val="en-US"/>
              </w:rPr>
              <w:t>placements that cultivate students as ‘ideal’, compliant and enterprising future</w:t>
            </w:r>
            <w:r w:rsidR="004C5811">
              <w:rPr>
                <w:rFonts w:ascii="Gill Sans" w:hAnsi="Gill Sans" w:cs="Gill Sans"/>
                <w:color w:val="000000"/>
                <w:szCs w:val="22"/>
                <w:lang w:val="en-US"/>
              </w:rPr>
              <w:t xml:space="preserve"> </w:t>
            </w:r>
            <w:r w:rsidR="004C5811" w:rsidRPr="004C5811">
              <w:rPr>
                <w:rFonts w:ascii="Gill Sans" w:hAnsi="Gill Sans" w:cs="Gill Sans"/>
                <w:color w:val="000000"/>
                <w:szCs w:val="22"/>
                <w:lang w:val="en-US"/>
              </w:rPr>
              <w:t>workers</w:t>
            </w:r>
            <w:r w:rsidR="004C5811">
              <w:rPr>
                <w:rFonts w:ascii="Gill Sans" w:hAnsi="Gill Sans" w:cs="Gill Sans"/>
                <w:color w:val="000000"/>
                <w:szCs w:val="22"/>
                <w:lang w:val="en-US"/>
              </w:rPr>
              <w:t>” (p.434), and how they privilege particular ways of being</w:t>
            </w:r>
            <w:r w:rsidR="004C5811" w:rsidRPr="004C5811">
              <w:rPr>
                <w:rFonts w:ascii="Gill Sans" w:hAnsi="Gill Sans" w:cs="Gill Sans"/>
                <w:color w:val="000000"/>
                <w:szCs w:val="22"/>
                <w:lang w:val="en-US"/>
              </w:rPr>
              <w:t>.</w:t>
            </w:r>
            <w:r w:rsidR="00A32C0D">
              <w:rPr>
                <w:rFonts w:ascii="Gill Sans" w:hAnsi="Gill Sans" w:cs="Gill Sans"/>
                <w:color w:val="000000"/>
                <w:szCs w:val="22"/>
                <w:lang w:val="en-US"/>
              </w:rPr>
              <w:t xml:space="preserve"> Creative workers = “</w:t>
            </w:r>
            <w:r w:rsidR="00A32C0D" w:rsidRPr="00A32C0D">
              <w:rPr>
                <w:rFonts w:ascii="Gill Sans" w:hAnsi="Gill Sans" w:cs="Gill Sans"/>
                <w:color w:val="000000"/>
                <w:szCs w:val="22"/>
                <w:lang w:val="en-US"/>
              </w:rPr>
              <w:t>neoliberal subject par excellence</w:t>
            </w:r>
            <w:r w:rsidR="00A32C0D">
              <w:rPr>
                <w:rFonts w:ascii="Gill Sans" w:hAnsi="Gill Sans" w:cs="Gill Sans"/>
                <w:color w:val="000000"/>
                <w:szCs w:val="22"/>
                <w:lang w:val="en-US"/>
              </w:rPr>
              <w:t xml:space="preserve">”: </w:t>
            </w:r>
            <w:r w:rsidR="00A32C0D" w:rsidRPr="00A32C0D">
              <w:rPr>
                <w:rFonts w:ascii="Gill Sans" w:hAnsi="Gill Sans" w:cs="Gill Sans"/>
                <w:color w:val="000000"/>
                <w:szCs w:val="22"/>
                <w:lang w:val="en-US"/>
              </w:rPr>
              <w:t>enterprising, motivated and ‘resourceful</w:t>
            </w:r>
            <w:r w:rsidR="00A32C0D">
              <w:rPr>
                <w:rFonts w:ascii="Gill Sans" w:hAnsi="Gill Sans" w:cs="Gill Sans"/>
                <w:color w:val="000000"/>
                <w:szCs w:val="22"/>
                <w:lang w:val="en-US"/>
              </w:rPr>
              <w:t>’ (p.434)</w:t>
            </w:r>
          </w:p>
          <w:p w14:paraId="0E797461" w14:textId="77777777" w:rsidR="00E62D4A" w:rsidRPr="00E62D4A" w:rsidRDefault="002A38B0" w:rsidP="00E62D4A">
            <w:pPr>
              <w:rPr>
                <w:rFonts w:ascii="Gill Sans" w:hAnsi="Gill Sans" w:cs="Gill Sans"/>
                <w:color w:val="000000"/>
                <w:szCs w:val="22"/>
                <w:lang w:val="en-US"/>
              </w:rPr>
            </w:pPr>
            <w:r w:rsidRPr="000456D5">
              <w:rPr>
                <w:rFonts w:ascii="Gill Sans" w:hAnsi="Gill Sans" w:cs="Gill Sans"/>
                <w:b/>
                <w:color w:val="000000"/>
                <w:szCs w:val="22"/>
                <w:lang w:val="en-AU"/>
              </w:rPr>
              <w:t xml:space="preserve">Methodology: </w:t>
            </w:r>
            <w:r w:rsidR="00507B29">
              <w:rPr>
                <w:rFonts w:ascii="Gill Sans" w:hAnsi="Gill Sans" w:cs="Gill Sans"/>
                <w:color w:val="000000"/>
                <w:szCs w:val="22"/>
                <w:lang w:val="en-AU"/>
              </w:rPr>
              <w:t>Qualitative study of student work placements in creative sector, which authors define as “</w:t>
            </w:r>
            <w:r w:rsidR="00507B29" w:rsidRPr="00507B29">
              <w:rPr>
                <w:rFonts w:ascii="Gill Sans" w:hAnsi="Gill Sans" w:cs="Gill Sans"/>
                <w:color w:val="000000"/>
                <w:szCs w:val="22"/>
                <w:lang w:val="en-US"/>
              </w:rPr>
              <w:t>as a realm in which inequalities are (re)produced</w:t>
            </w:r>
            <w:r w:rsidR="00507B29">
              <w:rPr>
                <w:rFonts w:ascii="Gill Sans" w:hAnsi="Gill Sans" w:cs="Gill Sans"/>
                <w:color w:val="000000"/>
                <w:szCs w:val="22"/>
                <w:lang w:val="en-US"/>
              </w:rPr>
              <w:t>”</w:t>
            </w:r>
            <w:r w:rsidR="004C5811">
              <w:rPr>
                <w:rFonts w:ascii="Gill Sans" w:hAnsi="Gill Sans" w:cs="Gill Sans"/>
                <w:color w:val="000000"/>
                <w:szCs w:val="22"/>
                <w:lang w:val="en-US"/>
              </w:rPr>
              <w:t xml:space="preserve"> (p.433), and ‘filter’ students.</w:t>
            </w:r>
            <w:r w:rsidR="00E62D4A">
              <w:rPr>
                <w:rFonts w:ascii="Gill Sans" w:hAnsi="Gill Sans" w:cs="Gill Sans"/>
                <w:color w:val="000000"/>
                <w:szCs w:val="22"/>
                <w:lang w:val="en-US"/>
              </w:rPr>
              <w:t xml:space="preserve"> Study funded by Equality Challenge Unit [national?], which define ‘equality students’ as </w:t>
            </w:r>
            <w:r w:rsidR="00E62D4A" w:rsidRPr="00E62D4A">
              <w:rPr>
                <w:rFonts w:ascii="Gill Sans" w:hAnsi="Gill Sans" w:cs="Gill Sans"/>
                <w:color w:val="000000"/>
                <w:szCs w:val="22"/>
                <w:lang w:val="en-US"/>
              </w:rPr>
              <w:t>black and minority ethnic students, disabled students,1</w:t>
            </w:r>
          </w:p>
          <w:p w14:paraId="1F76A3D8" w14:textId="69D2F5A0" w:rsidR="002A38B0" w:rsidRPr="00507B29" w:rsidRDefault="00E62D4A" w:rsidP="00E62D4A">
            <w:pPr>
              <w:rPr>
                <w:rFonts w:ascii="Gill Sans" w:hAnsi="Gill Sans" w:cs="Gill Sans"/>
                <w:color w:val="000000"/>
                <w:szCs w:val="22"/>
                <w:lang w:val="en-AU"/>
              </w:rPr>
            </w:pPr>
            <w:r w:rsidRPr="00E62D4A">
              <w:rPr>
                <w:rFonts w:ascii="Gill Sans" w:hAnsi="Gill Sans" w:cs="Gill Sans"/>
                <w:color w:val="000000"/>
                <w:szCs w:val="22"/>
                <w:lang w:val="en-US"/>
              </w:rPr>
              <w:t>and students seeking to enter sectors with significant gender imbalance</w:t>
            </w:r>
            <w:r>
              <w:rPr>
                <w:rFonts w:ascii="Gill Sans" w:hAnsi="Gill Sans" w:cs="Gill Sans"/>
                <w:color w:val="000000"/>
                <w:szCs w:val="22"/>
                <w:lang w:val="en-US"/>
              </w:rPr>
              <w:t xml:space="preserve"> (see p.435)</w:t>
            </w:r>
            <w:r w:rsidRPr="00E62D4A">
              <w:rPr>
                <w:rFonts w:ascii="Gill Sans" w:hAnsi="Gill Sans" w:cs="Gill Sans"/>
                <w:color w:val="000000"/>
                <w:szCs w:val="22"/>
                <w:lang w:val="en-US"/>
              </w:rPr>
              <w:t>.</w:t>
            </w:r>
            <w:r>
              <w:rPr>
                <w:rFonts w:ascii="Gill Sans" w:hAnsi="Gill Sans" w:cs="Gill Sans"/>
                <w:color w:val="000000"/>
                <w:szCs w:val="22"/>
                <w:lang w:val="en-US"/>
              </w:rPr>
              <w:t xml:space="preserve"> Methods: in-depth interviews with students (n=26</w:t>
            </w:r>
            <w:r w:rsidR="00173884">
              <w:rPr>
                <w:rFonts w:ascii="Gill Sans" w:hAnsi="Gill Sans" w:cs="Gill Sans"/>
                <w:color w:val="000000"/>
                <w:szCs w:val="22"/>
                <w:lang w:val="en-US"/>
              </w:rPr>
              <w:t>) and uni staff (n=9) and employers (n=11)</w:t>
            </w:r>
          </w:p>
          <w:p w14:paraId="5D25FBDA" w14:textId="77777777" w:rsidR="00173884" w:rsidRDefault="002A38B0" w:rsidP="007F534C">
            <w:pPr>
              <w:rPr>
                <w:rFonts w:ascii="Gill Sans" w:hAnsi="Gill Sans" w:cs="Gill Sans"/>
                <w:color w:val="000000"/>
                <w:szCs w:val="22"/>
                <w:lang w:val="en-US"/>
              </w:rPr>
            </w:pPr>
            <w:r w:rsidRPr="000456D5">
              <w:rPr>
                <w:rFonts w:ascii="Gill Sans" w:hAnsi="Gill Sans" w:cs="Gill Sans"/>
                <w:b/>
                <w:color w:val="000000"/>
                <w:szCs w:val="22"/>
                <w:lang w:val="en-AU"/>
              </w:rPr>
              <w:t xml:space="preserve">Findings: </w:t>
            </w:r>
            <w:r w:rsidR="00A32C0D">
              <w:rPr>
                <w:rFonts w:ascii="Gill Sans" w:hAnsi="Gill Sans" w:cs="Gill Sans"/>
                <w:color w:val="000000"/>
                <w:szCs w:val="22"/>
                <w:lang w:val="en-AU"/>
              </w:rPr>
              <w:t>Creative workers/ students must be ‘resource-ful’</w:t>
            </w:r>
            <w:r w:rsidR="007F534C">
              <w:rPr>
                <w:rFonts w:ascii="Gill Sans" w:hAnsi="Gill Sans" w:cs="Gill Sans"/>
                <w:color w:val="000000"/>
                <w:szCs w:val="22"/>
                <w:lang w:val="en-AU"/>
              </w:rPr>
              <w:t>: have “</w:t>
            </w:r>
            <w:r w:rsidR="007F534C" w:rsidRPr="007F534C">
              <w:rPr>
                <w:rFonts w:ascii="Gill Sans" w:hAnsi="Gill Sans" w:cs="Gill Sans"/>
                <w:color w:val="000000"/>
                <w:szCs w:val="22"/>
                <w:lang w:val="en-US"/>
              </w:rPr>
              <w:t>the capacity to produce</w:t>
            </w:r>
            <w:r w:rsidR="007F534C">
              <w:rPr>
                <w:rFonts w:ascii="Gill Sans" w:hAnsi="Gill Sans" w:cs="Gill Sans"/>
                <w:color w:val="000000"/>
                <w:szCs w:val="22"/>
                <w:lang w:val="en-US"/>
              </w:rPr>
              <w:t xml:space="preserve"> </w:t>
            </w:r>
            <w:r w:rsidR="007F534C" w:rsidRPr="007F534C">
              <w:rPr>
                <w:rFonts w:ascii="Gill Sans" w:hAnsi="Gill Sans" w:cs="Gill Sans"/>
                <w:color w:val="000000"/>
                <w:szCs w:val="22"/>
                <w:lang w:val="en-US"/>
              </w:rPr>
              <w:t>oneself and be recognised as an ‘employable’ student and ideal future</w:t>
            </w:r>
            <w:r w:rsidR="007F534C">
              <w:rPr>
                <w:rFonts w:ascii="Gill Sans" w:hAnsi="Gill Sans" w:cs="Gill Sans"/>
                <w:color w:val="000000"/>
                <w:szCs w:val="22"/>
                <w:lang w:val="en-US"/>
              </w:rPr>
              <w:t xml:space="preserve"> </w:t>
            </w:r>
            <w:r w:rsidR="007F534C" w:rsidRPr="007F534C">
              <w:rPr>
                <w:rFonts w:ascii="Gill Sans" w:hAnsi="Gill Sans" w:cs="Gill Sans"/>
                <w:color w:val="000000"/>
                <w:szCs w:val="22"/>
                <w:lang w:val="en-US"/>
              </w:rPr>
              <w:t>creative worker is dependent on having access to a range of unequally distributed</w:t>
            </w:r>
            <w:r w:rsidR="007F534C">
              <w:rPr>
                <w:rFonts w:ascii="Gill Sans" w:hAnsi="Gill Sans" w:cs="Gill Sans"/>
                <w:color w:val="000000"/>
                <w:szCs w:val="22"/>
                <w:lang w:val="en-US"/>
              </w:rPr>
              <w:t xml:space="preserve"> </w:t>
            </w:r>
            <w:r w:rsidR="007F534C" w:rsidRPr="007F534C">
              <w:rPr>
                <w:rFonts w:ascii="Gill Sans" w:hAnsi="Gill Sans" w:cs="Gill Sans"/>
                <w:color w:val="000000"/>
                <w:szCs w:val="22"/>
                <w:lang w:val="en-US"/>
              </w:rPr>
              <w:t>resources</w:t>
            </w:r>
            <w:r w:rsidR="007F534C">
              <w:rPr>
                <w:rFonts w:ascii="Gill Sans" w:hAnsi="Gill Sans" w:cs="Gill Sans"/>
                <w:color w:val="000000"/>
                <w:szCs w:val="22"/>
                <w:lang w:val="en-US"/>
              </w:rPr>
              <w:t>” (p.434)</w:t>
            </w:r>
          </w:p>
          <w:p w14:paraId="1449C6F6" w14:textId="77777777" w:rsidR="00066031" w:rsidRDefault="00173884" w:rsidP="00FA00F2">
            <w:pPr>
              <w:rPr>
                <w:rFonts w:ascii="Gill Sans" w:hAnsi="Gill Sans" w:cs="Gill Sans"/>
                <w:color w:val="000000"/>
                <w:szCs w:val="22"/>
                <w:lang w:val="en-US"/>
              </w:rPr>
            </w:pPr>
            <w:r>
              <w:rPr>
                <w:rFonts w:ascii="Gill Sans" w:hAnsi="Gill Sans" w:cs="Gill Sans"/>
                <w:color w:val="000000"/>
                <w:szCs w:val="22"/>
                <w:lang w:val="en-US"/>
              </w:rPr>
              <w:t>Students as self-sufficient and self-enterprising:</w:t>
            </w:r>
            <w:r w:rsidR="00FA00F2">
              <w:rPr>
                <w:rFonts w:ascii="Gill Sans" w:hAnsi="Gill Sans" w:cs="Gill Sans"/>
                <w:color w:val="000000"/>
                <w:szCs w:val="22"/>
                <w:lang w:val="en-US"/>
              </w:rPr>
              <w:t xml:space="preserve"> work placements = essential/expected part of courses/ </w:t>
            </w:r>
            <w:r w:rsidR="00FA00F2">
              <w:rPr>
                <w:rFonts w:ascii="Gill Sans" w:hAnsi="Gill Sans" w:cs="Gill Sans"/>
                <w:color w:val="000000"/>
                <w:szCs w:val="22"/>
                <w:lang w:val="en-US"/>
              </w:rPr>
              <w:lastRenderedPageBreak/>
              <w:t>preparation for employment. Staff viewed work placements as “</w:t>
            </w:r>
            <w:r w:rsidR="00FA00F2" w:rsidRPr="00FA00F2">
              <w:rPr>
                <w:rFonts w:ascii="Gill Sans" w:hAnsi="Gill Sans" w:cs="Gill Sans"/>
                <w:color w:val="000000"/>
                <w:szCs w:val="22"/>
                <w:lang w:val="en-US"/>
              </w:rPr>
              <w:t>students’ future</w:t>
            </w:r>
            <w:r w:rsidR="00FA00F2">
              <w:rPr>
                <w:rFonts w:ascii="Gill Sans" w:hAnsi="Gill Sans" w:cs="Gill Sans"/>
                <w:color w:val="000000"/>
                <w:szCs w:val="22"/>
                <w:lang w:val="en-US"/>
              </w:rPr>
              <w:t xml:space="preserve"> </w:t>
            </w:r>
            <w:r w:rsidR="00FA00F2" w:rsidRPr="00FA00F2">
              <w:rPr>
                <w:rFonts w:ascii="Gill Sans" w:hAnsi="Gill Sans" w:cs="Gill Sans"/>
                <w:color w:val="000000"/>
                <w:szCs w:val="22"/>
                <w:lang w:val="en-US"/>
              </w:rPr>
              <w:t>employability through increasing their understanding of how to apply their</w:t>
            </w:r>
            <w:r w:rsidR="00FA00F2">
              <w:rPr>
                <w:rFonts w:ascii="Gill Sans" w:hAnsi="Gill Sans" w:cs="Gill Sans"/>
                <w:color w:val="000000"/>
                <w:szCs w:val="22"/>
                <w:lang w:val="en-US"/>
              </w:rPr>
              <w:t xml:space="preserve"> </w:t>
            </w:r>
            <w:r w:rsidR="00FA00F2" w:rsidRPr="00FA00F2">
              <w:rPr>
                <w:rFonts w:ascii="Gill Sans" w:hAnsi="Gill Sans" w:cs="Gill Sans"/>
                <w:color w:val="000000"/>
                <w:szCs w:val="22"/>
                <w:lang w:val="en-US"/>
              </w:rPr>
              <w:t>learning in ‘real-world’ settings, developing entrepreneurialism, and providing</w:t>
            </w:r>
            <w:r w:rsidR="00FA00F2">
              <w:rPr>
                <w:rFonts w:ascii="Gill Sans" w:hAnsi="Gill Sans" w:cs="Gill Sans"/>
                <w:color w:val="000000"/>
                <w:szCs w:val="22"/>
                <w:lang w:val="en-US"/>
              </w:rPr>
              <w:t xml:space="preserve"> </w:t>
            </w:r>
            <w:r w:rsidR="00FA00F2" w:rsidRPr="00FA00F2">
              <w:rPr>
                <w:rFonts w:ascii="Gill Sans" w:hAnsi="Gill Sans" w:cs="Gill Sans"/>
                <w:color w:val="000000"/>
                <w:szCs w:val="22"/>
                <w:lang w:val="en-US"/>
              </w:rPr>
              <w:t>access to industry contacts</w:t>
            </w:r>
            <w:r w:rsidR="00FA00F2">
              <w:rPr>
                <w:rFonts w:ascii="Gill Sans" w:hAnsi="Gill Sans" w:cs="Gill Sans"/>
                <w:color w:val="000000"/>
                <w:szCs w:val="22"/>
                <w:lang w:val="en-US"/>
              </w:rPr>
              <w:t>” (p.437)</w:t>
            </w:r>
          </w:p>
          <w:p w14:paraId="20D1A820" w14:textId="77777777" w:rsidR="00D56576" w:rsidRDefault="00066031" w:rsidP="00D56576">
            <w:pPr>
              <w:rPr>
                <w:rFonts w:ascii="Gill Sans" w:hAnsi="Gill Sans" w:cs="Gill Sans"/>
                <w:color w:val="000000"/>
                <w:szCs w:val="22"/>
                <w:lang w:val="en-US"/>
              </w:rPr>
            </w:pPr>
            <w:r>
              <w:rPr>
                <w:rFonts w:ascii="Gill Sans" w:hAnsi="Gill Sans" w:cs="Gill Sans"/>
                <w:color w:val="000000"/>
                <w:szCs w:val="22"/>
                <w:lang w:val="en-US"/>
              </w:rPr>
              <w:t xml:space="preserve">Sense among students that not organizing a work placement would damage their future careers, otherwise they are perceived as </w:t>
            </w:r>
            <w:r w:rsidR="001E684E">
              <w:rPr>
                <w:rFonts w:ascii="Gill Sans" w:hAnsi="Gill Sans" w:cs="Gill Sans"/>
                <w:color w:val="000000"/>
                <w:szCs w:val="22"/>
                <w:lang w:val="en-US"/>
              </w:rPr>
              <w:t>‘lacking’ or irresponsible; “</w:t>
            </w:r>
            <w:r w:rsidR="001E684E" w:rsidRPr="001E684E">
              <w:rPr>
                <w:rFonts w:ascii="Gill Sans" w:hAnsi="Gill Sans" w:cs="Gill Sans"/>
                <w:color w:val="000000"/>
                <w:szCs w:val="22"/>
                <w:lang w:val="en-US"/>
              </w:rPr>
              <w:t>This only operates to discipline students to become</w:t>
            </w:r>
            <w:r w:rsidR="001E684E">
              <w:rPr>
                <w:rFonts w:ascii="Gill Sans" w:hAnsi="Gill Sans" w:cs="Gill Sans"/>
                <w:color w:val="000000"/>
                <w:szCs w:val="22"/>
                <w:lang w:val="en-US"/>
              </w:rPr>
              <w:t xml:space="preserve"> </w:t>
            </w:r>
            <w:r w:rsidR="001E684E" w:rsidRPr="001E684E">
              <w:rPr>
                <w:rFonts w:ascii="Gill Sans" w:hAnsi="Gill Sans" w:cs="Gill Sans"/>
                <w:color w:val="000000"/>
                <w:szCs w:val="22"/>
                <w:lang w:val="en-US"/>
              </w:rPr>
              <w:t>self-managing subjects, it also inculcates an ethic of personal culpability for</w:t>
            </w:r>
            <w:r w:rsidR="001E684E">
              <w:rPr>
                <w:rFonts w:ascii="Gill Sans" w:hAnsi="Gill Sans" w:cs="Gill Sans"/>
                <w:color w:val="000000"/>
                <w:szCs w:val="22"/>
                <w:lang w:val="en-US"/>
              </w:rPr>
              <w:t xml:space="preserve"> </w:t>
            </w:r>
            <w:r w:rsidR="001E684E" w:rsidRPr="001E684E">
              <w:rPr>
                <w:rFonts w:ascii="Gill Sans" w:hAnsi="Gill Sans" w:cs="Gill Sans"/>
                <w:color w:val="000000"/>
                <w:szCs w:val="22"/>
                <w:lang w:val="en-US"/>
              </w:rPr>
              <w:t>future labour-market success and failure</w:t>
            </w:r>
            <w:r w:rsidR="001E684E">
              <w:rPr>
                <w:rFonts w:ascii="Gill Sans" w:hAnsi="Gill Sans" w:cs="Gill Sans"/>
                <w:color w:val="000000"/>
                <w:szCs w:val="22"/>
                <w:lang w:val="en-US"/>
              </w:rPr>
              <w:t>” (p.438). Student</w:t>
            </w:r>
            <w:r w:rsidR="00EA351C">
              <w:rPr>
                <w:rFonts w:ascii="Gill Sans" w:hAnsi="Gill Sans" w:cs="Gill Sans"/>
                <w:color w:val="000000"/>
                <w:szCs w:val="22"/>
                <w:lang w:val="en-US"/>
              </w:rPr>
              <w:t xml:space="preserve"> ‘Bel’</w:t>
            </w:r>
            <w:r w:rsidR="009636C9">
              <w:rPr>
                <w:rFonts w:ascii="Gill Sans" w:hAnsi="Gill Sans" w:cs="Gill Sans"/>
                <w:color w:val="000000"/>
                <w:szCs w:val="22"/>
                <w:lang w:val="en-US"/>
              </w:rPr>
              <w:t xml:space="preserve"> (middle class student)</w:t>
            </w:r>
            <w:r w:rsidR="00EA351C">
              <w:rPr>
                <w:rFonts w:ascii="Gill Sans" w:hAnsi="Gill Sans" w:cs="Gill Sans"/>
                <w:color w:val="000000"/>
                <w:szCs w:val="22"/>
                <w:lang w:val="en-US"/>
              </w:rPr>
              <w:t xml:space="preserve"> described not wanting to be seen as idle, thus necessitating the “negat[ion of]</w:t>
            </w:r>
            <w:r w:rsidR="00EA351C" w:rsidRPr="00EA351C">
              <w:rPr>
                <w:rFonts w:ascii="Gill Sans" w:hAnsi="Gill Sans" w:cs="Gill Sans"/>
                <w:color w:val="000000"/>
                <w:szCs w:val="22"/>
                <w:lang w:val="en-US"/>
              </w:rPr>
              <w:t xml:space="preserve"> the presence of other responsibilities</w:t>
            </w:r>
            <w:r w:rsidR="00EA351C">
              <w:rPr>
                <w:rFonts w:ascii="Gill Sans" w:hAnsi="Gill Sans" w:cs="Gill Sans"/>
                <w:color w:val="000000"/>
                <w:szCs w:val="22"/>
                <w:lang w:val="en-US"/>
              </w:rPr>
              <w:t xml:space="preserve"> </w:t>
            </w:r>
            <w:r w:rsidR="00EA351C" w:rsidRPr="00EA351C">
              <w:rPr>
                <w:rFonts w:ascii="Gill Sans" w:hAnsi="Gill Sans" w:cs="Gill Sans"/>
                <w:color w:val="000000"/>
                <w:szCs w:val="22"/>
                <w:lang w:val="en-US"/>
              </w:rPr>
              <w:t>(such as part-time work or childcare) that constrain this capacity</w:t>
            </w:r>
            <w:r w:rsidR="00EA351C">
              <w:rPr>
                <w:rFonts w:ascii="Gill Sans" w:hAnsi="Gill Sans" w:cs="Gill Sans"/>
                <w:color w:val="000000"/>
                <w:szCs w:val="22"/>
                <w:lang w:val="en-US"/>
              </w:rPr>
              <w:t>” (p.438</w:t>
            </w:r>
            <w:r w:rsidR="009636C9">
              <w:rPr>
                <w:rFonts w:ascii="Gill Sans" w:hAnsi="Gill Sans" w:cs="Gill Sans"/>
                <w:color w:val="000000"/>
                <w:szCs w:val="22"/>
                <w:lang w:val="en-US"/>
              </w:rPr>
              <w:t>). Notion of self-sufficiency =echoed in government definition of employability</w:t>
            </w:r>
            <w:r w:rsidR="00CA6CE7">
              <w:rPr>
                <w:rFonts w:ascii="Gill Sans" w:hAnsi="Gill Sans" w:cs="Gill Sans"/>
                <w:color w:val="000000"/>
                <w:szCs w:val="22"/>
                <w:lang w:val="en-US"/>
              </w:rPr>
              <w:t>. Middle class bias (in terms of being able to utilise range of resources to find/ fund a work placement)</w:t>
            </w:r>
            <w:r w:rsidR="00311857">
              <w:rPr>
                <w:rFonts w:ascii="Gill Sans" w:hAnsi="Gill Sans" w:cs="Gill Sans"/>
                <w:color w:val="000000"/>
                <w:szCs w:val="22"/>
                <w:lang w:val="en-US"/>
              </w:rPr>
              <w:t xml:space="preserve"> signals assumptions about students’ resourcefulness</w:t>
            </w:r>
            <w:r w:rsidR="002213F1">
              <w:rPr>
                <w:rFonts w:ascii="Gill Sans" w:hAnsi="Gill Sans" w:cs="Gill Sans"/>
                <w:color w:val="000000"/>
                <w:szCs w:val="22"/>
                <w:lang w:val="en-US"/>
              </w:rPr>
              <w:t>: “</w:t>
            </w:r>
            <w:r w:rsidR="002213F1" w:rsidRPr="002213F1">
              <w:rPr>
                <w:rFonts w:ascii="Gill Sans" w:hAnsi="Gill Sans" w:cs="Gill Sans"/>
                <w:color w:val="000000"/>
                <w:szCs w:val="22"/>
                <w:lang w:val="en-US"/>
              </w:rPr>
              <w:t>networking as a ‘mandatory practice’ (Lee 2011) operates as</w:t>
            </w:r>
            <w:r w:rsidR="002213F1">
              <w:rPr>
                <w:rFonts w:ascii="Gill Sans" w:hAnsi="Gill Sans" w:cs="Gill Sans"/>
                <w:color w:val="000000"/>
                <w:szCs w:val="22"/>
                <w:lang w:val="en-US"/>
              </w:rPr>
              <w:t xml:space="preserve"> </w:t>
            </w:r>
            <w:r w:rsidR="002213F1" w:rsidRPr="002213F1">
              <w:rPr>
                <w:rFonts w:ascii="Gill Sans" w:hAnsi="Gill Sans" w:cs="Gill Sans"/>
                <w:color w:val="000000"/>
                <w:szCs w:val="22"/>
                <w:lang w:val="en-US"/>
              </w:rPr>
              <w:t>a mechanism of social closure to the creative sector</w:t>
            </w:r>
            <w:r w:rsidR="002213F1">
              <w:rPr>
                <w:rFonts w:ascii="Gill Sans" w:hAnsi="Gill Sans" w:cs="Gill Sans"/>
                <w:color w:val="000000"/>
                <w:szCs w:val="22"/>
                <w:lang w:val="en-US"/>
              </w:rPr>
              <w:t>” (p.440)</w:t>
            </w:r>
            <w:r w:rsidR="00372AC3">
              <w:rPr>
                <w:rFonts w:ascii="Gill Sans" w:hAnsi="Gill Sans" w:cs="Gill Sans"/>
                <w:color w:val="000000"/>
                <w:szCs w:val="22"/>
                <w:lang w:val="en-US"/>
              </w:rPr>
              <w:t>, with personal contacts favoured (and placements advertised by the institution viewed as ‘lesser’). Working class students ‘lacked’ access to ‘hot’/informal networks</w:t>
            </w:r>
            <w:r w:rsidR="00981ED7">
              <w:rPr>
                <w:rFonts w:ascii="Gill Sans" w:hAnsi="Gill Sans" w:cs="Gill Sans"/>
                <w:color w:val="000000"/>
                <w:szCs w:val="22"/>
                <w:lang w:val="en-US"/>
              </w:rPr>
              <w:t>. Unpaid/ poorly paid placements = also significantly favour the middle class</w:t>
            </w:r>
            <w:r w:rsidR="00111497">
              <w:rPr>
                <w:rFonts w:ascii="Gill Sans" w:hAnsi="Gill Sans" w:cs="Gill Sans"/>
                <w:color w:val="000000"/>
                <w:szCs w:val="22"/>
                <w:lang w:val="en-US"/>
              </w:rPr>
              <w:t>. Some uni staff viewed the unpaid issue as problematic; others perceived that students should be paying for the opportunity.</w:t>
            </w:r>
            <w:r w:rsidR="00D41A57">
              <w:rPr>
                <w:rFonts w:ascii="Gill Sans" w:hAnsi="Gill Sans" w:cs="Gill Sans"/>
                <w:color w:val="000000"/>
                <w:szCs w:val="22"/>
                <w:lang w:val="en-US"/>
              </w:rPr>
              <w:t xml:space="preserve"> This creates particular problems for students who are also working (see example of Carlo on p.442)</w:t>
            </w:r>
            <w:r w:rsidR="00AC7D5A">
              <w:rPr>
                <w:rFonts w:ascii="Gill Sans" w:hAnsi="Gill Sans" w:cs="Gill Sans"/>
                <w:color w:val="000000"/>
                <w:szCs w:val="22"/>
                <w:lang w:val="en-US"/>
              </w:rPr>
              <w:t xml:space="preserve">. Conversely, some middle class students use the unpaid issue to demonstrate ‘commitment’: </w:t>
            </w:r>
            <w:r w:rsidR="00D56576">
              <w:rPr>
                <w:rFonts w:ascii="Gill Sans" w:hAnsi="Gill Sans" w:cs="Gill Sans"/>
                <w:color w:val="000000"/>
                <w:szCs w:val="22"/>
                <w:lang w:val="en-US"/>
              </w:rPr>
              <w:t>“</w:t>
            </w:r>
            <w:r w:rsidR="00D56576" w:rsidRPr="00D56576">
              <w:rPr>
                <w:rFonts w:ascii="Gill Sans" w:hAnsi="Gill Sans" w:cs="Gill Sans"/>
                <w:color w:val="000000"/>
                <w:szCs w:val="22"/>
                <w:lang w:val="en-US"/>
              </w:rPr>
              <w:t>the middle class have resources but, crucially, that they</w:t>
            </w:r>
            <w:r w:rsidR="00D56576">
              <w:rPr>
                <w:rFonts w:ascii="Gill Sans" w:hAnsi="Gill Sans" w:cs="Gill Sans"/>
                <w:color w:val="000000"/>
                <w:szCs w:val="22"/>
                <w:lang w:val="en-US"/>
              </w:rPr>
              <w:t xml:space="preserve"> </w:t>
            </w:r>
            <w:r w:rsidR="00D56576" w:rsidRPr="00D56576">
              <w:rPr>
                <w:rFonts w:ascii="Gill Sans" w:hAnsi="Gill Sans" w:cs="Gill Sans"/>
                <w:color w:val="000000"/>
                <w:szCs w:val="22"/>
                <w:lang w:val="en-US"/>
              </w:rPr>
              <w:t>know how to display these in ways that accrue value</w:t>
            </w:r>
            <w:r w:rsidR="00D56576">
              <w:rPr>
                <w:rFonts w:ascii="Gill Sans" w:hAnsi="Gill Sans" w:cs="Gill Sans"/>
                <w:color w:val="000000"/>
                <w:szCs w:val="22"/>
                <w:lang w:val="en-US"/>
              </w:rPr>
              <w:t>” (p.443).</w:t>
            </w:r>
          </w:p>
          <w:p w14:paraId="172ECD0F" w14:textId="77777777" w:rsidR="009A5142" w:rsidRDefault="00D56576" w:rsidP="00D56576">
            <w:pPr>
              <w:rPr>
                <w:rFonts w:ascii="Gill Sans" w:hAnsi="Gill Sans" w:cs="Gill Sans"/>
                <w:color w:val="000000"/>
                <w:szCs w:val="22"/>
                <w:lang w:val="en-US"/>
              </w:rPr>
            </w:pPr>
            <w:r>
              <w:rPr>
                <w:rFonts w:ascii="Gill Sans" w:hAnsi="Gill Sans" w:cs="Gill Sans"/>
                <w:color w:val="000000"/>
                <w:szCs w:val="22"/>
                <w:lang w:val="en-US"/>
              </w:rPr>
              <w:t>Self-exploitation = component of ‘creative subject/ position’</w:t>
            </w:r>
          </w:p>
          <w:p w14:paraId="61152CCE" w14:textId="77777777" w:rsidR="005B4A0A" w:rsidRDefault="009A5142" w:rsidP="00D56576">
            <w:pPr>
              <w:rPr>
                <w:rFonts w:ascii="Gill Sans" w:hAnsi="Gill Sans" w:cs="Gill Sans"/>
                <w:color w:val="000000"/>
                <w:szCs w:val="22"/>
                <w:lang w:val="en-US"/>
              </w:rPr>
            </w:pPr>
            <w:r>
              <w:rPr>
                <w:rFonts w:ascii="Gill Sans" w:hAnsi="Gill Sans" w:cs="Gill Sans"/>
                <w:color w:val="000000"/>
                <w:szCs w:val="22"/>
                <w:lang w:val="en-US"/>
              </w:rPr>
              <w:t>Discussion of gendered dimension of working in male-centric industries on p.</w:t>
            </w:r>
            <w:r w:rsidR="005B4A0A">
              <w:rPr>
                <w:rFonts w:ascii="Gill Sans" w:hAnsi="Gill Sans" w:cs="Gill Sans"/>
                <w:color w:val="000000"/>
                <w:szCs w:val="22"/>
                <w:lang w:val="en-US"/>
              </w:rPr>
              <w:t>445–6.</w:t>
            </w:r>
          </w:p>
          <w:p w14:paraId="3850CA86" w14:textId="2A56AFFC" w:rsidR="002A38B0" w:rsidRDefault="005B4A0A" w:rsidP="00D56576">
            <w:pPr>
              <w:rPr>
                <w:rFonts w:ascii="Gill Sans" w:hAnsi="Gill Sans" w:cs="Gill Sans"/>
                <w:color w:val="000000"/>
                <w:szCs w:val="22"/>
                <w:lang w:val="en-US"/>
              </w:rPr>
            </w:pPr>
            <w:r>
              <w:rPr>
                <w:rFonts w:ascii="Gill Sans" w:hAnsi="Gill Sans" w:cs="Gill Sans"/>
                <w:color w:val="000000"/>
                <w:szCs w:val="22"/>
                <w:lang w:val="en-US"/>
              </w:rPr>
              <w:t>Discussion of racialised dimension on p.446–7.</w:t>
            </w:r>
            <w:r w:rsidR="002A38B0" w:rsidRPr="000456D5">
              <w:rPr>
                <w:rFonts w:ascii="Gill Sans" w:hAnsi="Gill Sans" w:cs="Gill Sans"/>
                <w:b/>
                <w:color w:val="000000"/>
                <w:szCs w:val="22"/>
                <w:lang w:val="en-AU"/>
              </w:rPr>
              <w:br/>
              <w:t>Core argument:</w:t>
            </w:r>
            <w:r w:rsidR="009B2BDC">
              <w:rPr>
                <w:rFonts w:ascii="Gill Sans" w:hAnsi="Gill Sans" w:cs="Gill Sans"/>
                <w:b/>
                <w:color w:val="000000"/>
                <w:szCs w:val="22"/>
                <w:lang w:val="en-AU"/>
              </w:rPr>
              <w:t xml:space="preserve"> </w:t>
            </w:r>
            <w:r w:rsidR="009B2BDC">
              <w:rPr>
                <w:rFonts w:ascii="Gill Sans" w:hAnsi="Gill Sans" w:cs="Gill Sans"/>
                <w:color w:val="000000"/>
                <w:szCs w:val="22"/>
                <w:lang w:val="en-AU"/>
              </w:rPr>
              <w:t>Positioning of self as ‘self-enterprising’ = classed: “</w:t>
            </w:r>
            <w:r w:rsidR="009B2BDC" w:rsidRPr="009B2BDC">
              <w:rPr>
                <w:rFonts w:ascii="Gill Sans" w:hAnsi="Gill Sans" w:cs="Gill Sans"/>
                <w:color w:val="000000"/>
                <w:szCs w:val="22"/>
                <w:lang w:val="en-US"/>
              </w:rPr>
              <w:t>middle-class students were more likely to embrace this subject position</w:t>
            </w:r>
            <w:r w:rsidR="009B2BDC">
              <w:rPr>
                <w:rFonts w:ascii="Gill Sans" w:hAnsi="Gill Sans" w:cs="Gill Sans"/>
                <w:color w:val="000000"/>
                <w:szCs w:val="22"/>
                <w:lang w:val="en-US"/>
              </w:rPr>
              <w:t xml:space="preserve"> </w:t>
            </w:r>
            <w:r w:rsidR="009B2BDC" w:rsidRPr="009B2BDC">
              <w:rPr>
                <w:rFonts w:ascii="Gill Sans" w:hAnsi="Gill Sans" w:cs="Gill Sans"/>
                <w:color w:val="000000"/>
                <w:szCs w:val="22"/>
                <w:lang w:val="en-US"/>
              </w:rPr>
              <w:t>of the entrepreneurial, ever-strategising ‘go-getter’</w:t>
            </w:r>
            <w:r w:rsidR="009B2BDC">
              <w:rPr>
                <w:rFonts w:ascii="Gill Sans" w:hAnsi="Gill Sans" w:cs="Gill Sans"/>
                <w:color w:val="000000"/>
                <w:szCs w:val="22"/>
                <w:lang w:val="en-US"/>
              </w:rPr>
              <w:t>” (p.439) – underpinned by capacity to make a choice</w:t>
            </w:r>
            <w:r w:rsidR="00981ED7">
              <w:rPr>
                <w:rFonts w:ascii="Gill Sans" w:hAnsi="Gill Sans" w:cs="Gill Sans"/>
                <w:color w:val="000000"/>
                <w:szCs w:val="22"/>
                <w:lang w:val="en-US"/>
              </w:rPr>
              <w:t xml:space="preserve"> and sense of entitlement</w:t>
            </w:r>
            <w:r w:rsidR="009B2BDC" w:rsidRPr="009B2BDC">
              <w:rPr>
                <w:rFonts w:ascii="Gill Sans" w:hAnsi="Gill Sans" w:cs="Gill Sans"/>
                <w:color w:val="000000"/>
                <w:szCs w:val="22"/>
                <w:lang w:val="en-US"/>
              </w:rPr>
              <w:t>.</w:t>
            </w:r>
            <w:r w:rsidR="00CA6CE7">
              <w:rPr>
                <w:rFonts w:ascii="Gill Sans" w:hAnsi="Gill Sans" w:cs="Gill Sans"/>
                <w:color w:val="000000"/>
                <w:szCs w:val="22"/>
                <w:lang w:val="en-US"/>
              </w:rPr>
              <w:t xml:space="preserve"> This notion of a ‘good’</w:t>
            </w:r>
            <w:r w:rsidR="00311857">
              <w:rPr>
                <w:rFonts w:ascii="Gill Sans" w:hAnsi="Gill Sans" w:cs="Gill Sans"/>
                <w:color w:val="000000"/>
                <w:szCs w:val="22"/>
                <w:lang w:val="en-US"/>
              </w:rPr>
              <w:t xml:space="preserve"> work placement = privileges middle class </w:t>
            </w:r>
            <w:r w:rsidR="002213F1">
              <w:rPr>
                <w:rFonts w:ascii="Gill Sans" w:hAnsi="Gill Sans" w:cs="Gill Sans"/>
                <w:color w:val="000000"/>
                <w:szCs w:val="22"/>
                <w:lang w:val="en-US"/>
              </w:rPr>
              <w:t>by ignoring the challenges for equity students (privileging ‘get up and go’)</w:t>
            </w:r>
          </w:p>
          <w:p w14:paraId="25785F20" w14:textId="49E1E16B" w:rsidR="002213F1" w:rsidRPr="009B2BDC" w:rsidRDefault="005B4A0A" w:rsidP="009B2BDC">
            <w:pPr>
              <w:rPr>
                <w:rFonts w:ascii="Gill Sans" w:hAnsi="Gill Sans" w:cs="Gill Sans"/>
                <w:color w:val="000000"/>
                <w:szCs w:val="22"/>
                <w:lang w:val="en-AU"/>
              </w:rPr>
            </w:pPr>
            <w:r>
              <w:rPr>
                <w:rFonts w:ascii="Gill Sans" w:hAnsi="Gill Sans" w:cs="Gill Sans"/>
                <w:color w:val="000000"/>
                <w:szCs w:val="22"/>
                <w:lang w:val="en-AU"/>
              </w:rPr>
              <w:t xml:space="preserve">Authors produced </w:t>
            </w:r>
            <w:r w:rsidR="00F62A0F">
              <w:rPr>
                <w:rFonts w:ascii="Gill Sans" w:hAnsi="Gill Sans" w:cs="Gill Sans"/>
                <w:color w:val="000000"/>
                <w:szCs w:val="22"/>
                <w:lang w:val="en-AU"/>
              </w:rPr>
              <w:t>toolkits for universities and students to help reduce the inequities described in the study</w:t>
            </w:r>
          </w:p>
        </w:tc>
      </w:tr>
      <w:tr w:rsidR="004204D5" w:rsidRPr="000456D5" w14:paraId="0E527F20" w14:textId="77777777" w:rsidTr="004806DC">
        <w:tc>
          <w:tcPr>
            <w:tcW w:w="4528" w:type="dxa"/>
          </w:tcPr>
          <w:p w14:paraId="08E9B39A" w14:textId="07BDC66A" w:rsidR="004204D5" w:rsidRDefault="004204D5" w:rsidP="00DB4866">
            <w:pPr>
              <w:rPr>
                <w:rFonts w:ascii="Gill Sans" w:hAnsi="Gill Sans" w:cs="Gill Sans"/>
                <w:szCs w:val="22"/>
                <w:lang w:val="en-US"/>
              </w:rPr>
            </w:pPr>
            <w:r>
              <w:rPr>
                <w:rFonts w:ascii="Gill Sans" w:hAnsi="Gill Sans" w:cs="Gill Sans"/>
                <w:szCs w:val="22"/>
              </w:rPr>
              <w:lastRenderedPageBreak/>
              <w:t>Andrewartha, L. &amp; Harvey, A.</w:t>
            </w:r>
            <w:r w:rsidR="00DB4866">
              <w:rPr>
                <w:rFonts w:ascii="Gill Sans" w:hAnsi="Gill Sans" w:cs="Gill Sans"/>
                <w:szCs w:val="22"/>
              </w:rPr>
              <w:t xml:space="preserve"> (2017). </w:t>
            </w:r>
            <w:hyperlink r:id="rId9" w:history="1">
              <w:r w:rsidR="00DB4866" w:rsidRPr="00575FC9">
                <w:rPr>
                  <w:rStyle w:val="Hyperlink"/>
                  <w:rFonts w:ascii="Gill Sans" w:hAnsi="Gill Sans" w:cs="Gill Sans"/>
                  <w:szCs w:val="22"/>
                  <w:lang w:val="en-US"/>
                </w:rPr>
                <w:t>Employability and student equity in higher education: The role of university careers services</w:t>
              </w:r>
            </w:hyperlink>
            <w:r w:rsidR="00DB4866">
              <w:rPr>
                <w:rFonts w:ascii="Gill Sans" w:hAnsi="Gill Sans" w:cs="Gill Sans"/>
                <w:szCs w:val="22"/>
                <w:lang w:val="en-US"/>
              </w:rPr>
              <w:t xml:space="preserve">, </w:t>
            </w:r>
            <w:r w:rsidR="00DB4866">
              <w:rPr>
                <w:rFonts w:ascii="Gill Sans" w:hAnsi="Gill Sans" w:cs="Gill Sans"/>
                <w:i/>
                <w:szCs w:val="22"/>
                <w:lang w:val="en-US"/>
              </w:rPr>
              <w:t xml:space="preserve">Australian Journal of Career Development, </w:t>
            </w:r>
            <w:r w:rsidR="00DB4866">
              <w:rPr>
                <w:rFonts w:ascii="Gill Sans" w:hAnsi="Gill Sans" w:cs="Gill Sans"/>
                <w:szCs w:val="22"/>
                <w:lang w:val="en-US"/>
              </w:rPr>
              <w:t>26(2), 71–80.</w:t>
            </w:r>
          </w:p>
          <w:p w14:paraId="0A6B9398" w14:textId="5C09DC86" w:rsidR="00DB4866" w:rsidRDefault="00DB4866" w:rsidP="00DB4866">
            <w:pPr>
              <w:rPr>
                <w:rFonts w:ascii="Gill Sans" w:hAnsi="Gill Sans" w:cs="Gill Sans"/>
                <w:szCs w:val="22"/>
                <w:lang w:val="en-US"/>
              </w:rPr>
            </w:pPr>
          </w:p>
          <w:p w14:paraId="015DE443" w14:textId="77777777" w:rsidR="00DB4866" w:rsidRDefault="00DB4866" w:rsidP="00DB4866">
            <w:pPr>
              <w:rPr>
                <w:rFonts w:ascii="Gill Sans" w:hAnsi="Gill Sans" w:cs="Gill Sans"/>
                <w:szCs w:val="22"/>
                <w:lang w:val="en-US"/>
              </w:rPr>
            </w:pPr>
            <w:r>
              <w:rPr>
                <w:rFonts w:ascii="Gill Sans" w:hAnsi="Gill Sans" w:cs="Gill Sans"/>
                <w:szCs w:val="22"/>
                <w:lang w:val="en-US"/>
              </w:rPr>
              <w:lastRenderedPageBreak/>
              <w:t>AUS</w:t>
            </w:r>
          </w:p>
          <w:p w14:paraId="0A0AA12E" w14:textId="58D03BE1" w:rsidR="00DB4866" w:rsidRPr="00DB4866" w:rsidRDefault="00DB4866" w:rsidP="00DB4866">
            <w:pPr>
              <w:rPr>
                <w:rFonts w:ascii="Gill Sans" w:hAnsi="Gill Sans" w:cs="Gill Sans"/>
                <w:szCs w:val="22"/>
              </w:rPr>
            </w:pPr>
            <w:r>
              <w:rPr>
                <w:rFonts w:ascii="Gill Sans" w:hAnsi="Gill Sans" w:cs="Gill Sans"/>
                <w:szCs w:val="22"/>
              </w:rPr>
              <w:t>Annotation written by Sally Baker</w:t>
            </w:r>
          </w:p>
          <w:p w14:paraId="089BC37D" w14:textId="77777777" w:rsidR="00FB00CB" w:rsidRDefault="00FB00CB" w:rsidP="00B1458F">
            <w:pPr>
              <w:rPr>
                <w:rFonts w:ascii="Gill Sans" w:hAnsi="Gill Sans" w:cs="Gill Sans"/>
                <w:szCs w:val="22"/>
              </w:rPr>
            </w:pPr>
          </w:p>
          <w:p w14:paraId="3377B93E" w14:textId="612AF93A" w:rsidR="00FB00CB" w:rsidRPr="000456D5" w:rsidRDefault="00DB4866" w:rsidP="00DB4866">
            <w:pPr>
              <w:rPr>
                <w:rFonts w:ascii="Gill Sans" w:hAnsi="Gill Sans" w:cs="Gill Sans"/>
                <w:szCs w:val="22"/>
              </w:rPr>
            </w:pPr>
            <w:r>
              <w:rPr>
                <w:rFonts w:ascii="Gill Sans" w:hAnsi="Gill Sans" w:cs="Gill Sans"/>
                <w:szCs w:val="22"/>
              </w:rPr>
              <w:t xml:space="preserve">Keywords: </w:t>
            </w:r>
            <w:r w:rsidR="00FB00CB" w:rsidRPr="00DB4866">
              <w:rPr>
                <w:rFonts w:ascii="Gill Sans" w:hAnsi="Gill Sans" w:cs="Gill Sans"/>
                <w:i/>
                <w:szCs w:val="22"/>
                <w:lang w:val="en-US"/>
              </w:rPr>
              <w:t>Employability, career development, student equity, widening participation, low socio-economic status</w:t>
            </w:r>
          </w:p>
        </w:tc>
        <w:tc>
          <w:tcPr>
            <w:tcW w:w="10356" w:type="dxa"/>
          </w:tcPr>
          <w:p w14:paraId="21FE7ED6" w14:textId="58BEB906" w:rsidR="00DB4866" w:rsidRDefault="00DB4866" w:rsidP="004E131C">
            <w:pPr>
              <w:rPr>
                <w:rFonts w:ascii="Gill Sans" w:hAnsi="Gill Sans" w:cs="Gill Sans"/>
                <w:color w:val="000000"/>
                <w:szCs w:val="22"/>
                <w:lang w:val="en-US"/>
              </w:rPr>
            </w:pPr>
            <w:r w:rsidRPr="000456D5">
              <w:rPr>
                <w:rFonts w:ascii="Gill Sans" w:hAnsi="Gill Sans" w:cs="Gill Sans"/>
                <w:b/>
                <w:color w:val="000000"/>
                <w:szCs w:val="22"/>
                <w:lang w:val="en-AU"/>
              </w:rPr>
              <w:lastRenderedPageBreak/>
              <w:t xml:space="preserve">Context: </w:t>
            </w:r>
            <w:r w:rsidR="00145A12">
              <w:rPr>
                <w:rFonts w:ascii="Gill Sans" w:hAnsi="Gill Sans" w:cs="Gill Sans"/>
                <w:color w:val="000000"/>
                <w:szCs w:val="22"/>
                <w:lang w:val="en-AU"/>
              </w:rPr>
              <w:t>Inequity in completion rates and graduate outcomes for equity students in Australia; marginal place of equity in university career advice/ employment strategies</w:t>
            </w:r>
            <w:r w:rsidR="00FB6CFA">
              <w:rPr>
                <w:rFonts w:ascii="Gill Sans" w:hAnsi="Gill Sans" w:cs="Gill Sans"/>
                <w:color w:val="000000"/>
                <w:szCs w:val="22"/>
                <w:lang w:val="en-AU"/>
              </w:rPr>
              <w:t>; equity students are underrepresented/ under use university careers services</w:t>
            </w:r>
            <w:r w:rsidR="004E131C">
              <w:rPr>
                <w:rFonts w:ascii="Gill Sans" w:hAnsi="Gill Sans" w:cs="Gill Sans"/>
                <w:color w:val="000000"/>
                <w:szCs w:val="22"/>
                <w:lang w:val="en-AU"/>
              </w:rPr>
              <w:t>: “</w:t>
            </w:r>
            <w:r w:rsidR="004E131C" w:rsidRPr="004E131C">
              <w:rPr>
                <w:rFonts w:ascii="Gill Sans" w:hAnsi="Gill Sans" w:cs="Gill Sans"/>
                <w:color w:val="000000"/>
                <w:szCs w:val="22"/>
                <w:lang w:val="en-US"/>
              </w:rPr>
              <w:t>Unequal outcomes raise questions of</w:t>
            </w:r>
            <w:r w:rsidR="004E131C">
              <w:rPr>
                <w:rFonts w:ascii="Gill Sans" w:hAnsi="Gill Sans" w:cs="Gill Sans"/>
                <w:color w:val="000000"/>
                <w:szCs w:val="22"/>
                <w:lang w:val="en-US"/>
              </w:rPr>
              <w:t xml:space="preserve"> </w:t>
            </w:r>
            <w:r w:rsidR="004E131C" w:rsidRPr="004E131C">
              <w:rPr>
                <w:rFonts w:ascii="Gill Sans" w:hAnsi="Gill Sans" w:cs="Gill Sans"/>
                <w:color w:val="000000"/>
                <w:szCs w:val="22"/>
                <w:lang w:val="en-US"/>
              </w:rPr>
              <w:t>what universities are doing to address student equity</w:t>
            </w:r>
            <w:r w:rsidR="004E131C">
              <w:rPr>
                <w:rFonts w:ascii="Gill Sans" w:hAnsi="Gill Sans" w:cs="Gill Sans"/>
                <w:color w:val="000000"/>
                <w:szCs w:val="22"/>
                <w:lang w:val="en-US"/>
              </w:rPr>
              <w:t xml:space="preserve"> </w:t>
            </w:r>
            <w:r w:rsidR="004E131C" w:rsidRPr="004E131C">
              <w:rPr>
                <w:rFonts w:ascii="Gill Sans" w:hAnsi="Gill Sans" w:cs="Gill Sans"/>
                <w:color w:val="000000"/>
                <w:szCs w:val="22"/>
                <w:lang w:val="en-US"/>
              </w:rPr>
              <w:t>within their employability strategies, and what more</w:t>
            </w:r>
            <w:r w:rsidR="004E131C">
              <w:rPr>
                <w:rFonts w:ascii="Gill Sans" w:hAnsi="Gill Sans" w:cs="Gill Sans"/>
                <w:color w:val="000000"/>
                <w:szCs w:val="22"/>
                <w:lang w:val="en-US"/>
              </w:rPr>
              <w:t xml:space="preserve"> </w:t>
            </w:r>
            <w:r w:rsidR="004E131C" w:rsidRPr="004E131C">
              <w:rPr>
                <w:rFonts w:ascii="Gill Sans" w:hAnsi="Gill Sans" w:cs="Gill Sans"/>
                <w:color w:val="000000"/>
                <w:szCs w:val="22"/>
                <w:lang w:val="en-US"/>
              </w:rPr>
              <w:t>might be required</w:t>
            </w:r>
            <w:r w:rsidR="004E131C">
              <w:rPr>
                <w:rFonts w:ascii="Gill Sans" w:hAnsi="Gill Sans" w:cs="Gill Sans"/>
                <w:color w:val="000000"/>
                <w:szCs w:val="22"/>
                <w:lang w:val="en-US"/>
              </w:rPr>
              <w:t>” (p.71)</w:t>
            </w:r>
            <w:r w:rsidR="004E131C" w:rsidRPr="004E131C">
              <w:rPr>
                <w:rFonts w:ascii="Gill Sans" w:hAnsi="Gill Sans" w:cs="Gill Sans"/>
                <w:color w:val="000000"/>
                <w:szCs w:val="22"/>
                <w:lang w:val="en-US"/>
              </w:rPr>
              <w:t>.</w:t>
            </w:r>
          </w:p>
          <w:p w14:paraId="6C3C295F" w14:textId="7890F005" w:rsidR="001B781D" w:rsidRPr="00145A12" w:rsidRDefault="001B781D" w:rsidP="00B76DBD">
            <w:pPr>
              <w:rPr>
                <w:rFonts w:ascii="Gill Sans" w:hAnsi="Gill Sans" w:cs="Gill Sans"/>
                <w:color w:val="000000"/>
                <w:szCs w:val="22"/>
                <w:lang w:val="en-AU"/>
              </w:rPr>
            </w:pPr>
            <w:r>
              <w:rPr>
                <w:rFonts w:ascii="Gill Sans" w:hAnsi="Gill Sans" w:cs="Gill Sans"/>
                <w:color w:val="000000"/>
                <w:szCs w:val="22"/>
                <w:lang w:val="en-US"/>
              </w:rPr>
              <w:t xml:space="preserve">Employability in higher education = conceived as </w:t>
            </w:r>
            <w:r w:rsidR="00B76DBD">
              <w:rPr>
                <w:rFonts w:ascii="Gill Sans" w:hAnsi="Gill Sans" w:cs="Gill Sans"/>
                <w:color w:val="000000"/>
                <w:szCs w:val="22"/>
                <w:lang w:val="en-US"/>
              </w:rPr>
              <w:t>discipline-specific and generic skills (</w:t>
            </w:r>
            <w:r w:rsidR="00B76DBD" w:rsidRPr="00B76DBD">
              <w:rPr>
                <w:rFonts w:ascii="Gill Sans" w:hAnsi="Gill Sans" w:cs="Gill Sans"/>
                <w:color w:val="000000"/>
                <w:szCs w:val="22"/>
                <w:lang w:val="en-US"/>
              </w:rPr>
              <w:t>teamwork, communication, and planning</w:t>
            </w:r>
            <w:r w:rsidR="00B76DBD">
              <w:rPr>
                <w:rFonts w:ascii="Gill Sans" w:hAnsi="Gill Sans" w:cs="Gill Sans"/>
                <w:color w:val="000000"/>
                <w:szCs w:val="22"/>
                <w:lang w:val="en-US"/>
              </w:rPr>
              <w:t>) and career-management skills (</w:t>
            </w:r>
            <w:r w:rsidR="00AA253F">
              <w:rPr>
                <w:rFonts w:ascii="Gill Sans" w:hAnsi="Gill Sans" w:cs="Gill Sans"/>
                <w:color w:val="000000"/>
                <w:szCs w:val="22"/>
                <w:lang w:val="en-US"/>
              </w:rPr>
              <w:t xml:space="preserve">navigating the employment market), both </w:t>
            </w:r>
            <w:r w:rsidR="00AA253F" w:rsidRPr="00B76DBD">
              <w:rPr>
                <w:rFonts w:ascii="Gill Sans" w:hAnsi="Gill Sans" w:cs="Gill Sans"/>
                <w:color w:val="000000"/>
                <w:szCs w:val="22"/>
                <w:lang w:val="en-US"/>
              </w:rPr>
              <w:t>Bridgstock, 2009</w:t>
            </w:r>
            <w:r w:rsidR="00AA253F">
              <w:rPr>
                <w:rFonts w:ascii="Gill Sans" w:hAnsi="Gill Sans" w:cs="Gill Sans"/>
                <w:color w:val="000000"/>
                <w:szCs w:val="22"/>
                <w:lang w:val="en-US"/>
              </w:rPr>
              <w:t xml:space="preserve"> on p.72. </w:t>
            </w:r>
            <w:r w:rsidR="00AA253F">
              <w:rPr>
                <w:rFonts w:ascii="Gill Sans" w:hAnsi="Gill Sans" w:cs="Gill Sans"/>
                <w:color w:val="000000"/>
                <w:szCs w:val="22"/>
                <w:lang w:val="en-US"/>
              </w:rPr>
              <w:lastRenderedPageBreak/>
              <w:t>Universities use ‘graduate</w:t>
            </w:r>
            <w:r w:rsidR="00D67B55">
              <w:rPr>
                <w:rFonts w:ascii="Gill Sans" w:hAnsi="Gill Sans" w:cs="Gill Sans"/>
                <w:color w:val="000000"/>
                <w:szCs w:val="22"/>
                <w:lang w:val="en-US"/>
              </w:rPr>
              <w:t xml:space="preserve"> employment outcomes’ as proxy for employment, which is likely to impact on potential recruitment</w:t>
            </w:r>
            <w:r w:rsidR="00AB2084">
              <w:rPr>
                <w:rFonts w:ascii="Gill Sans" w:hAnsi="Gill Sans" w:cs="Gill Sans"/>
                <w:color w:val="000000"/>
                <w:szCs w:val="22"/>
                <w:lang w:val="en-US"/>
              </w:rPr>
              <w:t>. Equity students not only have lower completion rates than peers, they also have poorer employment outcomes, and are consistently underrepresented in higher-paying careers</w:t>
            </w:r>
            <w:r w:rsidR="002641EF">
              <w:rPr>
                <w:rFonts w:ascii="Gill Sans" w:hAnsi="Gill Sans" w:cs="Gill Sans"/>
                <w:color w:val="000000"/>
                <w:szCs w:val="22"/>
                <w:lang w:val="en-US"/>
              </w:rPr>
              <w:t>. Careers services differ in size and provision across the country (Harvey et al., 2017) and most are optional</w:t>
            </w:r>
            <w:r w:rsidR="00A63B02">
              <w:rPr>
                <w:rFonts w:ascii="Gill Sans" w:hAnsi="Gill Sans" w:cs="Gill Sans"/>
                <w:color w:val="000000"/>
                <w:szCs w:val="22"/>
                <w:lang w:val="en-US"/>
              </w:rPr>
              <w:t>. Literature strongly contends that equity students are less likely to use careers services (see p.73), because they are less aware of them (</w:t>
            </w:r>
            <w:r w:rsidR="008D25AF" w:rsidRPr="008D25AF">
              <w:rPr>
                <w:rFonts w:ascii="Gill Sans" w:hAnsi="Gill Sans" w:cs="Gill Sans"/>
                <w:color w:val="000000"/>
                <w:szCs w:val="22"/>
                <w:lang w:val="en-US"/>
              </w:rPr>
              <w:t>Greenbank &amp; Hepworth, 2008</w:t>
            </w:r>
            <w:r w:rsidR="008D25AF">
              <w:rPr>
                <w:rFonts w:ascii="Gill Sans" w:hAnsi="Gill Sans" w:cs="Gill Sans"/>
                <w:color w:val="000000"/>
                <w:szCs w:val="22"/>
                <w:lang w:val="en-US"/>
              </w:rPr>
              <w:t>), be less confident about accessing them (</w:t>
            </w:r>
            <w:r w:rsidR="008D25AF" w:rsidRPr="008D25AF">
              <w:rPr>
                <w:rFonts w:ascii="Gill Sans" w:hAnsi="Gill Sans" w:cs="Gill Sans"/>
                <w:color w:val="000000"/>
                <w:szCs w:val="22"/>
                <w:lang w:val="en-US"/>
              </w:rPr>
              <w:t>Urbis, 2011)</w:t>
            </w:r>
            <w:r w:rsidR="008D25AF">
              <w:rPr>
                <w:rFonts w:ascii="Gill Sans" w:hAnsi="Gill Sans" w:cs="Gill Sans"/>
                <w:color w:val="000000"/>
                <w:szCs w:val="22"/>
                <w:lang w:val="en-US"/>
              </w:rPr>
              <w:t>, and might underestimate the value of careers services (see Redmond, 2006 in UK)</w:t>
            </w:r>
            <w:r w:rsidR="008D25AF" w:rsidRPr="008D25AF">
              <w:rPr>
                <w:rFonts w:ascii="Gill Sans" w:hAnsi="Gill Sans" w:cs="Gill Sans"/>
                <w:color w:val="000000"/>
                <w:szCs w:val="22"/>
                <w:lang w:val="en-US"/>
              </w:rPr>
              <w:t>.</w:t>
            </w:r>
            <w:r w:rsidR="002D3C70">
              <w:rPr>
                <w:rFonts w:ascii="Gill Sans" w:hAnsi="Gill Sans" w:cs="Gill Sans"/>
                <w:color w:val="000000"/>
                <w:szCs w:val="22"/>
                <w:lang w:val="en-US"/>
              </w:rPr>
              <w:t xml:space="preserve"> Literature also contends that careers services are most helpful when tailored to students’’ needs/ backgrounds.</w:t>
            </w:r>
          </w:p>
          <w:p w14:paraId="3B5492F0" w14:textId="3C7B65CB" w:rsidR="00DB4866" w:rsidRPr="00543464" w:rsidRDefault="00DB4866" w:rsidP="00543464">
            <w:pPr>
              <w:rPr>
                <w:rFonts w:ascii="Gill Sans" w:hAnsi="Gill Sans" w:cs="Gill Sans"/>
                <w:color w:val="000000"/>
                <w:szCs w:val="22"/>
                <w:lang w:val="en-AU"/>
              </w:rPr>
            </w:pPr>
            <w:r w:rsidRPr="000456D5">
              <w:rPr>
                <w:rFonts w:ascii="Gill Sans" w:hAnsi="Gill Sans" w:cs="Gill Sans"/>
                <w:b/>
                <w:color w:val="000000"/>
                <w:szCs w:val="22"/>
                <w:lang w:val="en-AU"/>
              </w:rPr>
              <w:t xml:space="preserve">Aim: </w:t>
            </w:r>
            <w:r w:rsidR="00543464">
              <w:rPr>
                <w:rFonts w:ascii="Gill Sans" w:hAnsi="Gill Sans" w:cs="Gill Sans"/>
                <w:color w:val="000000"/>
                <w:szCs w:val="22"/>
                <w:lang w:val="en-AU"/>
              </w:rPr>
              <w:t>To respond to two RQs: “</w:t>
            </w:r>
            <w:r w:rsidR="00543464" w:rsidRPr="00543464">
              <w:rPr>
                <w:rFonts w:ascii="Gill Sans" w:hAnsi="Gill Sans" w:cs="Gill Sans"/>
                <w:color w:val="000000"/>
                <w:szCs w:val="22"/>
                <w:lang w:val="en-US"/>
              </w:rPr>
              <w:t>What role do university careers services play in</w:t>
            </w:r>
            <w:r w:rsidR="00543464">
              <w:rPr>
                <w:rFonts w:ascii="Gill Sans" w:hAnsi="Gill Sans" w:cs="Gill Sans"/>
                <w:color w:val="000000"/>
                <w:szCs w:val="22"/>
                <w:lang w:val="en-US"/>
              </w:rPr>
              <w:t xml:space="preserve"> </w:t>
            </w:r>
            <w:r w:rsidR="00543464" w:rsidRPr="00543464">
              <w:rPr>
                <w:rFonts w:ascii="Gill Sans" w:hAnsi="Gill Sans" w:cs="Gill Sans"/>
                <w:color w:val="000000"/>
                <w:szCs w:val="22"/>
                <w:lang w:val="en-US"/>
              </w:rPr>
              <w:t>improving student employability and equity? What</w:t>
            </w:r>
            <w:r w:rsidR="00543464">
              <w:rPr>
                <w:rFonts w:ascii="Gill Sans" w:hAnsi="Gill Sans" w:cs="Gill Sans"/>
                <w:color w:val="000000"/>
                <w:szCs w:val="22"/>
                <w:lang w:val="en-US"/>
              </w:rPr>
              <w:t xml:space="preserve"> </w:t>
            </w:r>
            <w:r w:rsidR="00543464" w:rsidRPr="00543464">
              <w:rPr>
                <w:rFonts w:ascii="Gill Sans" w:hAnsi="Gill Sans" w:cs="Gill Sans"/>
                <w:color w:val="000000"/>
                <w:szCs w:val="22"/>
                <w:lang w:val="en-US"/>
              </w:rPr>
              <w:t>broader university strategies can redress inequities in</w:t>
            </w:r>
            <w:r w:rsidR="00543464">
              <w:rPr>
                <w:rFonts w:ascii="Gill Sans" w:hAnsi="Gill Sans" w:cs="Gill Sans"/>
                <w:color w:val="000000"/>
                <w:szCs w:val="22"/>
                <w:lang w:val="en-US"/>
              </w:rPr>
              <w:t xml:space="preserve"> </w:t>
            </w:r>
            <w:r w:rsidR="00543464" w:rsidRPr="00543464">
              <w:rPr>
                <w:rFonts w:ascii="Gill Sans" w:hAnsi="Gill Sans" w:cs="Gill Sans"/>
                <w:color w:val="000000"/>
                <w:szCs w:val="22"/>
                <w:lang w:val="en-US"/>
              </w:rPr>
              <w:t>graduate outcomes?</w:t>
            </w:r>
            <w:r w:rsidR="00543464">
              <w:rPr>
                <w:rFonts w:ascii="Gill Sans" w:hAnsi="Gill Sans" w:cs="Gill Sans"/>
                <w:color w:val="000000"/>
                <w:szCs w:val="22"/>
                <w:lang w:val="en-US"/>
              </w:rPr>
              <w:t>” (p.74)</w:t>
            </w:r>
          </w:p>
          <w:p w14:paraId="2B1ACE95" w14:textId="23A34EB8" w:rsidR="00DB4866" w:rsidRPr="00543464" w:rsidRDefault="00DB4866" w:rsidP="00DB4866">
            <w:pPr>
              <w:rPr>
                <w:rFonts w:ascii="Gill Sans" w:hAnsi="Gill Sans" w:cs="Gill Sans"/>
                <w:color w:val="000000"/>
                <w:szCs w:val="22"/>
                <w:lang w:val="en-AU"/>
              </w:rPr>
            </w:pPr>
            <w:r w:rsidRPr="000456D5">
              <w:rPr>
                <w:rFonts w:ascii="Gill Sans" w:hAnsi="Gill Sans" w:cs="Gill Sans"/>
                <w:b/>
                <w:color w:val="000000"/>
                <w:szCs w:val="22"/>
                <w:lang w:val="en-AU"/>
              </w:rPr>
              <w:t xml:space="preserve">Methodology: </w:t>
            </w:r>
            <w:r w:rsidR="00543464">
              <w:rPr>
                <w:rFonts w:ascii="Gill Sans" w:hAnsi="Gill Sans" w:cs="Gill Sans"/>
                <w:color w:val="000000"/>
                <w:szCs w:val="22"/>
                <w:lang w:val="en-AU"/>
              </w:rPr>
              <w:t>Survey of careers services managers (n=29 (</w:t>
            </w:r>
            <w:r w:rsidR="00244267">
              <w:rPr>
                <w:rFonts w:ascii="Gill Sans" w:hAnsi="Gill Sans" w:cs="Gill Sans"/>
                <w:color w:val="000000"/>
                <w:szCs w:val="22"/>
                <w:lang w:val="en-AU"/>
              </w:rPr>
              <w:t>78% response rate</w:t>
            </w:r>
            <w:r w:rsidR="00543464">
              <w:rPr>
                <w:rFonts w:ascii="Gill Sans" w:hAnsi="Gill Sans" w:cs="Gill Sans"/>
                <w:color w:val="000000"/>
                <w:szCs w:val="22"/>
                <w:lang w:val="en-AU"/>
              </w:rPr>
              <w:t>)</w:t>
            </w:r>
          </w:p>
          <w:p w14:paraId="4DF6FA73" w14:textId="77777777" w:rsidR="001B781D" w:rsidRDefault="00DB4866" w:rsidP="001B781D">
            <w:pPr>
              <w:rPr>
                <w:rFonts w:ascii="Gill Sans" w:hAnsi="Gill Sans" w:cs="Gill Sans"/>
                <w:color w:val="000000"/>
                <w:szCs w:val="22"/>
                <w:lang w:val="en-US"/>
              </w:rPr>
            </w:pPr>
            <w:r w:rsidRPr="000456D5">
              <w:rPr>
                <w:rFonts w:ascii="Gill Sans" w:hAnsi="Gill Sans" w:cs="Gill Sans"/>
                <w:b/>
                <w:color w:val="000000"/>
                <w:szCs w:val="22"/>
                <w:lang w:val="en-AU"/>
              </w:rPr>
              <w:t xml:space="preserve">Findings: </w:t>
            </w:r>
            <w:r w:rsidR="001B781D">
              <w:rPr>
                <w:rFonts w:ascii="Gill Sans" w:hAnsi="Gill Sans" w:cs="Gill Sans"/>
                <w:color w:val="000000"/>
                <w:szCs w:val="22"/>
                <w:lang w:val="en-AU"/>
              </w:rPr>
              <w:t>“</w:t>
            </w:r>
            <w:r w:rsidR="001B781D" w:rsidRPr="001B781D">
              <w:rPr>
                <w:rFonts w:ascii="Gill Sans" w:hAnsi="Gill Sans" w:cs="Gill Sans"/>
                <w:color w:val="000000"/>
                <w:szCs w:val="22"/>
                <w:lang w:val="en-US"/>
              </w:rPr>
              <w:t>Multiple reasons were identified for unequal access,</w:t>
            </w:r>
            <w:r w:rsidR="001B781D">
              <w:rPr>
                <w:rFonts w:ascii="Gill Sans" w:hAnsi="Gill Sans" w:cs="Gill Sans"/>
                <w:color w:val="000000"/>
                <w:szCs w:val="22"/>
                <w:lang w:val="en-US"/>
              </w:rPr>
              <w:t xml:space="preserve"> </w:t>
            </w:r>
            <w:r w:rsidR="001B781D" w:rsidRPr="001B781D">
              <w:rPr>
                <w:rFonts w:ascii="Gill Sans" w:hAnsi="Gill Sans" w:cs="Gill Sans"/>
                <w:color w:val="000000"/>
                <w:szCs w:val="22"/>
                <w:lang w:val="en-US"/>
              </w:rPr>
              <w:t>including a paucity of tailored services for specific</w:t>
            </w:r>
            <w:r w:rsidR="001B781D">
              <w:rPr>
                <w:rFonts w:ascii="Gill Sans" w:hAnsi="Gill Sans" w:cs="Gill Sans"/>
                <w:color w:val="000000"/>
                <w:szCs w:val="22"/>
                <w:lang w:val="en-US"/>
              </w:rPr>
              <w:t xml:space="preserve"> </w:t>
            </w:r>
            <w:r w:rsidR="001B781D" w:rsidRPr="001B781D">
              <w:rPr>
                <w:rFonts w:ascii="Gill Sans" w:hAnsi="Gill Sans" w:cs="Gill Sans"/>
                <w:color w:val="000000"/>
                <w:szCs w:val="22"/>
                <w:lang w:val="en-US"/>
              </w:rPr>
              <w:t>under-represented groups, a lack of staffing and financial</w:t>
            </w:r>
            <w:r w:rsidR="001B781D">
              <w:rPr>
                <w:rFonts w:ascii="Gill Sans" w:hAnsi="Gill Sans" w:cs="Gill Sans"/>
                <w:color w:val="000000"/>
                <w:szCs w:val="22"/>
                <w:lang w:val="en-US"/>
              </w:rPr>
              <w:t xml:space="preserve"> </w:t>
            </w:r>
            <w:r w:rsidR="001B781D" w:rsidRPr="001B781D">
              <w:rPr>
                <w:rFonts w:ascii="Gill Sans" w:hAnsi="Gill Sans" w:cs="Gill Sans"/>
                <w:color w:val="000000"/>
                <w:szCs w:val="22"/>
                <w:lang w:val="en-US"/>
              </w:rPr>
              <w:t>resources, and a dearth of data to inform strategies</w:t>
            </w:r>
            <w:r w:rsidR="001B781D">
              <w:rPr>
                <w:rFonts w:ascii="Gill Sans" w:hAnsi="Gill Sans" w:cs="Gill Sans"/>
                <w:color w:val="000000"/>
                <w:szCs w:val="22"/>
                <w:lang w:val="en-US"/>
              </w:rPr>
              <w:t xml:space="preserve"> </w:t>
            </w:r>
            <w:r w:rsidR="001B781D" w:rsidRPr="001B781D">
              <w:rPr>
                <w:rFonts w:ascii="Gill Sans" w:hAnsi="Gill Sans" w:cs="Gill Sans"/>
                <w:color w:val="000000"/>
                <w:szCs w:val="22"/>
                <w:lang w:val="en-US"/>
              </w:rPr>
              <w:t xml:space="preserve">and priorities. </w:t>
            </w:r>
          </w:p>
          <w:p w14:paraId="7CA34642" w14:textId="5959DB66" w:rsidR="001B781D" w:rsidRDefault="001B781D" w:rsidP="001B781D">
            <w:pPr>
              <w:rPr>
                <w:rFonts w:ascii="Gill Sans" w:hAnsi="Gill Sans" w:cs="Gill Sans"/>
                <w:color w:val="000000"/>
                <w:szCs w:val="22"/>
                <w:lang w:val="en-US"/>
              </w:rPr>
            </w:pPr>
            <w:r w:rsidRPr="001B781D">
              <w:rPr>
                <w:rFonts w:ascii="Gill Sans" w:hAnsi="Gill Sans" w:cs="Gill Sans"/>
                <w:color w:val="000000"/>
                <w:szCs w:val="22"/>
                <w:lang w:val="en-US"/>
              </w:rPr>
              <w:t>There were also issues of</w:t>
            </w:r>
            <w:r>
              <w:rPr>
                <w:rFonts w:ascii="Gill Sans" w:hAnsi="Gill Sans" w:cs="Gill Sans"/>
                <w:color w:val="000000"/>
                <w:szCs w:val="22"/>
                <w:lang w:val="en-US"/>
              </w:rPr>
              <w:t xml:space="preserve"> </w:t>
            </w:r>
            <w:r w:rsidRPr="001B781D">
              <w:rPr>
                <w:rFonts w:ascii="Gill Sans" w:hAnsi="Gill Sans" w:cs="Gill Sans"/>
                <w:color w:val="000000"/>
                <w:szCs w:val="22"/>
                <w:lang w:val="en-US"/>
              </w:rPr>
              <w:t>reluctance and ambivalence, fear of negative preconceptions,</w:t>
            </w:r>
            <w:r w:rsidR="00244267">
              <w:rPr>
                <w:rFonts w:ascii="Gill Sans" w:hAnsi="Gill Sans" w:cs="Gill Sans"/>
                <w:color w:val="000000"/>
                <w:szCs w:val="22"/>
                <w:lang w:val="en-US"/>
              </w:rPr>
              <w:t xml:space="preserve"> </w:t>
            </w:r>
            <w:r w:rsidRPr="001B781D">
              <w:rPr>
                <w:rFonts w:ascii="Gill Sans" w:hAnsi="Gill Sans" w:cs="Gill Sans"/>
                <w:color w:val="000000"/>
                <w:szCs w:val="22"/>
                <w:lang w:val="en-US"/>
              </w:rPr>
              <w:t>and other disincentives among some equity</w:t>
            </w:r>
            <w:r>
              <w:rPr>
                <w:rFonts w:ascii="Gill Sans" w:hAnsi="Gill Sans" w:cs="Gill Sans"/>
                <w:color w:val="000000"/>
                <w:szCs w:val="22"/>
                <w:lang w:val="en-US"/>
              </w:rPr>
              <w:t xml:space="preserve"> </w:t>
            </w:r>
            <w:r w:rsidRPr="001B781D">
              <w:rPr>
                <w:rFonts w:ascii="Gill Sans" w:hAnsi="Gill Sans" w:cs="Gill Sans"/>
                <w:color w:val="000000"/>
                <w:szCs w:val="22"/>
                <w:lang w:val="en-US"/>
              </w:rPr>
              <w:t xml:space="preserve">groups. </w:t>
            </w:r>
          </w:p>
          <w:p w14:paraId="35738A86" w14:textId="057B74CA" w:rsidR="001B781D" w:rsidRPr="001B781D" w:rsidRDefault="001B781D" w:rsidP="001B781D">
            <w:pPr>
              <w:rPr>
                <w:rFonts w:ascii="Gill Sans" w:hAnsi="Gill Sans" w:cs="Gill Sans"/>
                <w:color w:val="000000"/>
                <w:szCs w:val="22"/>
                <w:lang w:val="en-US"/>
              </w:rPr>
            </w:pPr>
            <w:r w:rsidRPr="001B781D">
              <w:rPr>
                <w:rFonts w:ascii="Gill Sans" w:hAnsi="Gill Sans" w:cs="Gill Sans"/>
                <w:color w:val="000000"/>
                <w:szCs w:val="22"/>
                <w:lang w:val="en-US"/>
              </w:rPr>
              <w:t>Careers managers also noted the need to</w:t>
            </w:r>
            <w:r>
              <w:rPr>
                <w:rFonts w:ascii="Gill Sans" w:hAnsi="Gill Sans" w:cs="Gill Sans"/>
                <w:color w:val="000000"/>
                <w:szCs w:val="22"/>
                <w:lang w:val="en-US"/>
              </w:rPr>
              <w:t xml:space="preserve"> </w:t>
            </w:r>
            <w:r w:rsidRPr="001B781D">
              <w:rPr>
                <w:rFonts w:ascii="Gill Sans" w:hAnsi="Gill Sans" w:cs="Gill Sans"/>
                <w:color w:val="000000"/>
                <w:szCs w:val="22"/>
                <w:lang w:val="en-US"/>
              </w:rPr>
              <w:t>mainstream more services and provide greater careers</w:t>
            </w:r>
            <w:r>
              <w:rPr>
                <w:rFonts w:ascii="Gill Sans" w:hAnsi="Gill Sans" w:cs="Gill Sans"/>
                <w:color w:val="000000"/>
                <w:szCs w:val="22"/>
                <w:lang w:val="en-US"/>
              </w:rPr>
              <w:t xml:space="preserve"> </w:t>
            </w:r>
            <w:r w:rsidRPr="001B781D">
              <w:rPr>
                <w:rFonts w:ascii="Gill Sans" w:hAnsi="Gill Sans" w:cs="Gill Sans"/>
                <w:color w:val="000000"/>
                <w:szCs w:val="22"/>
                <w:lang w:val="en-US"/>
              </w:rPr>
              <w:t>education for all commencing students</w:t>
            </w:r>
            <w:r>
              <w:rPr>
                <w:rFonts w:ascii="Gill Sans" w:hAnsi="Gill Sans" w:cs="Gill Sans"/>
                <w:color w:val="000000"/>
                <w:szCs w:val="22"/>
                <w:lang w:val="en-US"/>
              </w:rPr>
              <w:t>” (p.71)</w:t>
            </w:r>
            <w:r w:rsidRPr="001B781D">
              <w:rPr>
                <w:rFonts w:ascii="Gill Sans" w:hAnsi="Gill Sans" w:cs="Gill Sans"/>
                <w:color w:val="000000"/>
                <w:szCs w:val="22"/>
                <w:lang w:val="en-US"/>
              </w:rPr>
              <w:t>.</w:t>
            </w:r>
          </w:p>
          <w:p w14:paraId="126E915F" w14:textId="77777777" w:rsidR="00244267" w:rsidRDefault="00244267" w:rsidP="00244267">
            <w:pPr>
              <w:rPr>
                <w:rFonts w:ascii="Gill Sans" w:hAnsi="Gill Sans" w:cs="Gill Sans"/>
                <w:b/>
                <w:color w:val="000000"/>
                <w:szCs w:val="22"/>
                <w:lang w:val="en-AU"/>
              </w:rPr>
            </w:pPr>
            <w:r w:rsidRPr="00244267">
              <w:rPr>
                <w:rFonts w:ascii="Gill Sans" w:hAnsi="Gill Sans" w:cs="Gill Sans"/>
                <w:i/>
                <w:color w:val="000000"/>
                <w:szCs w:val="22"/>
                <w:lang w:val="en-US"/>
              </w:rPr>
              <w:t>What role do university careers services play in improving student employability and equity?</w:t>
            </w:r>
          </w:p>
          <w:p w14:paraId="067BB092" w14:textId="77777777" w:rsidR="008C173B" w:rsidRDefault="00244267" w:rsidP="00244267">
            <w:pPr>
              <w:rPr>
                <w:rFonts w:ascii="Gill Sans" w:hAnsi="Gill Sans" w:cs="Gill Sans"/>
                <w:color w:val="000000"/>
                <w:szCs w:val="22"/>
                <w:lang w:val="en-AU"/>
              </w:rPr>
            </w:pPr>
            <w:r w:rsidRPr="00FD1B5D">
              <w:rPr>
                <w:rFonts w:ascii="Gill Sans" w:hAnsi="Gill Sans" w:cs="Gill Sans"/>
                <w:color w:val="000000"/>
                <w:szCs w:val="22"/>
                <w:u w:val="single"/>
                <w:lang w:val="en-AU"/>
              </w:rPr>
              <w:t>Majority of managers recognised inequitable patterns</w:t>
            </w:r>
            <w:r>
              <w:rPr>
                <w:rFonts w:ascii="Gill Sans" w:hAnsi="Gill Sans" w:cs="Gill Sans"/>
                <w:color w:val="000000"/>
                <w:szCs w:val="22"/>
                <w:lang w:val="en-AU"/>
              </w:rPr>
              <w:t xml:space="preserve"> in graduate outcomes, especially for NESB and students with disabilities</w:t>
            </w:r>
            <w:r w:rsidR="008C173B">
              <w:rPr>
                <w:rFonts w:ascii="Gill Sans" w:hAnsi="Gill Sans" w:cs="Gill Sans"/>
                <w:color w:val="000000"/>
                <w:szCs w:val="22"/>
                <w:lang w:val="en-AU"/>
              </w:rPr>
              <w:t>. Two main issues identified by managers = 1) issues with recruitment processes; 2) employers are unwilling to make reasonable accommodations for people with disability.</w:t>
            </w:r>
          </w:p>
          <w:p w14:paraId="39A39E75" w14:textId="77777777" w:rsidR="00FD1B5D" w:rsidRDefault="008C173B" w:rsidP="00244267">
            <w:pPr>
              <w:rPr>
                <w:rFonts w:ascii="Gill Sans" w:hAnsi="Gill Sans" w:cs="Gill Sans"/>
                <w:color w:val="000000"/>
                <w:szCs w:val="22"/>
                <w:lang w:val="en-AU"/>
              </w:rPr>
            </w:pPr>
            <w:r>
              <w:rPr>
                <w:rFonts w:ascii="Gill Sans" w:hAnsi="Gill Sans" w:cs="Gill Sans"/>
                <w:color w:val="000000"/>
                <w:szCs w:val="22"/>
                <w:lang w:val="en-AU"/>
              </w:rPr>
              <w:t>70% of careers managers = monitoring graduate outcomes</w:t>
            </w:r>
            <w:r w:rsidR="00FD1B5D">
              <w:rPr>
                <w:rFonts w:ascii="Gill Sans" w:hAnsi="Gill Sans" w:cs="Gill Sans"/>
                <w:color w:val="000000"/>
                <w:szCs w:val="22"/>
                <w:lang w:val="en-AU"/>
              </w:rPr>
              <w:t>, primarily through national graduate outcomes surveys, but also through LinkedIn, other survey data.</w:t>
            </w:r>
          </w:p>
          <w:p w14:paraId="0C16D741" w14:textId="77777777" w:rsidR="00163C6D" w:rsidRDefault="00FD1B5D" w:rsidP="006337D3">
            <w:pPr>
              <w:rPr>
                <w:rFonts w:ascii="Gill Sans" w:hAnsi="Gill Sans" w:cs="Gill Sans"/>
                <w:color w:val="000000"/>
                <w:szCs w:val="22"/>
                <w:lang w:val="en-AU"/>
              </w:rPr>
            </w:pPr>
            <w:r w:rsidRPr="00FD1B5D">
              <w:rPr>
                <w:rFonts w:ascii="Gill Sans" w:hAnsi="Gill Sans" w:cs="Gill Sans"/>
                <w:color w:val="000000"/>
                <w:szCs w:val="22"/>
                <w:u w:val="single"/>
                <w:lang w:val="en-AU"/>
              </w:rPr>
              <w:t>Monitoring of uptake of services</w:t>
            </w:r>
            <w:r>
              <w:rPr>
                <w:rFonts w:ascii="Gill Sans" w:hAnsi="Gill Sans" w:cs="Gill Sans"/>
                <w:color w:val="000000"/>
                <w:szCs w:val="22"/>
                <w:lang w:val="en-AU"/>
              </w:rPr>
              <w:t>:</w:t>
            </w:r>
            <w:r w:rsidR="00704F5F">
              <w:rPr>
                <w:rFonts w:ascii="Gill Sans" w:hAnsi="Gill Sans" w:cs="Gill Sans"/>
                <w:color w:val="000000"/>
                <w:szCs w:val="22"/>
                <w:lang w:val="en-AU"/>
              </w:rPr>
              <w:t xml:space="preserve"> lack of systematic monitoring; only 48% believed that their service monitored uptake according to equity groups, and if they did it was mostly for Indigenous students. Managers reported difficulty in identifying low SES students</w:t>
            </w:r>
            <w:r w:rsidR="006337D3">
              <w:rPr>
                <w:rFonts w:ascii="Gill Sans" w:hAnsi="Gill Sans" w:cs="Gill Sans"/>
                <w:color w:val="000000"/>
                <w:szCs w:val="22"/>
                <w:lang w:val="en-AU"/>
              </w:rPr>
              <w:t>. Anecdotal data suggest = career services less accessed by equity groups</w:t>
            </w:r>
            <w:r w:rsidR="006B3B77">
              <w:rPr>
                <w:rFonts w:ascii="Gill Sans" w:hAnsi="Gill Sans" w:cs="Gill Sans"/>
                <w:color w:val="000000"/>
                <w:szCs w:val="22"/>
                <w:lang w:val="en-AU"/>
              </w:rPr>
              <w:t xml:space="preserve"> (particularly Indigenous students and students with disability)</w:t>
            </w:r>
            <w:r w:rsidR="006337D3">
              <w:rPr>
                <w:rFonts w:ascii="Gill Sans" w:hAnsi="Gill Sans" w:cs="Gill Sans"/>
                <w:color w:val="000000"/>
                <w:szCs w:val="22"/>
                <w:lang w:val="en-AU"/>
              </w:rPr>
              <w:t>; career services not proactive in identifying students in need</w:t>
            </w:r>
            <w:r w:rsidR="006B3B77">
              <w:rPr>
                <w:rFonts w:ascii="Gill Sans" w:hAnsi="Gill Sans" w:cs="Gill Sans"/>
                <w:color w:val="000000"/>
                <w:szCs w:val="22"/>
                <w:lang w:val="en-AU"/>
              </w:rPr>
              <w:t>. Some evidence of careers services tailoring provision to equity groups; 55% offered tailored provision to NESB students</w:t>
            </w:r>
            <w:r w:rsidR="00163C6D">
              <w:rPr>
                <w:rFonts w:ascii="Gill Sans" w:hAnsi="Gill Sans" w:cs="Gill Sans"/>
                <w:color w:val="000000"/>
                <w:szCs w:val="22"/>
                <w:lang w:val="en-AU"/>
              </w:rPr>
              <w:t xml:space="preserve"> (inc. English language development)</w:t>
            </w:r>
            <w:r w:rsidR="006B3B77">
              <w:rPr>
                <w:rFonts w:ascii="Gill Sans" w:hAnsi="Gill Sans" w:cs="Gill Sans"/>
                <w:color w:val="000000"/>
                <w:szCs w:val="22"/>
                <w:lang w:val="en-AU"/>
              </w:rPr>
              <w:t>. Most participants identified benefits to ta</w:t>
            </w:r>
            <w:r w:rsidR="00221BE8">
              <w:rPr>
                <w:rFonts w:ascii="Gill Sans" w:hAnsi="Gill Sans" w:cs="Gill Sans"/>
                <w:color w:val="000000"/>
                <w:szCs w:val="22"/>
                <w:lang w:val="en-AU"/>
              </w:rPr>
              <w:t>iloring</w:t>
            </w:r>
            <w:r w:rsidR="00163C6D">
              <w:rPr>
                <w:rFonts w:ascii="Gill Sans" w:hAnsi="Gill Sans" w:cs="Gill Sans"/>
                <w:color w:val="000000"/>
                <w:szCs w:val="22"/>
                <w:lang w:val="en-AU"/>
              </w:rPr>
              <w:t xml:space="preserve"> provision for equity students.</w:t>
            </w:r>
          </w:p>
          <w:p w14:paraId="2691BFAD" w14:textId="77777777" w:rsidR="00163C6D" w:rsidRDefault="00163C6D" w:rsidP="006337D3">
            <w:pPr>
              <w:rPr>
                <w:rFonts w:ascii="Gill Sans" w:hAnsi="Gill Sans" w:cs="Gill Sans"/>
                <w:color w:val="000000"/>
                <w:szCs w:val="22"/>
                <w:lang w:val="en-AU"/>
              </w:rPr>
            </w:pPr>
            <w:r>
              <w:rPr>
                <w:rFonts w:ascii="Gill Sans" w:hAnsi="Gill Sans" w:cs="Gill Sans"/>
                <w:b/>
                <w:noProof/>
                <w:color w:val="000000"/>
                <w:szCs w:val="22"/>
                <w:lang w:val="en-US"/>
              </w:rPr>
              <w:lastRenderedPageBreak/>
              <w:drawing>
                <wp:inline distT="0" distB="0" distL="0" distR="0" wp14:anchorId="264BC85D" wp14:editId="6014B2ED">
                  <wp:extent cx="5080000" cy="2171937"/>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00" cy="2171937"/>
                          </a:xfrm>
                          <a:prstGeom prst="rect">
                            <a:avLst/>
                          </a:prstGeom>
                          <a:noFill/>
                          <a:ln>
                            <a:noFill/>
                          </a:ln>
                        </pic:spPr>
                      </pic:pic>
                    </a:graphicData>
                  </a:graphic>
                </wp:inline>
              </w:drawing>
            </w:r>
            <w:r>
              <w:rPr>
                <w:rFonts w:ascii="Gill Sans" w:hAnsi="Gill Sans" w:cs="Gill Sans"/>
                <w:color w:val="000000"/>
                <w:szCs w:val="22"/>
                <w:lang w:val="en-AU"/>
              </w:rPr>
              <w:t>p.76</w:t>
            </w:r>
          </w:p>
          <w:p w14:paraId="51ABAF9B" w14:textId="77777777" w:rsidR="004C2CD6" w:rsidRDefault="00D04188" w:rsidP="006337D3">
            <w:pPr>
              <w:rPr>
                <w:rFonts w:ascii="Gill Sans" w:hAnsi="Gill Sans" w:cs="Gill Sans"/>
                <w:color w:val="000000"/>
                <w:szCs w:val="22"/>
                <w:lang w:val="en-AU"/>
              </w:rPr>
            </w:pPr>
            <w:r>
              <w:rPr>
                <w:rFonts w:ascii="Gill Sans" w:hAnsi="Gill Sans" w:cs="Gill Sans"/>
                <w:color w:val="000000"/>
                <w:szCs w:val="22"/>
                <w:lang w:val="en-AU"/>
              </w:rPr>
              <w:t>Staffing = limitation to tailoring, and varies massively according to university group (ATN= average of 25.4 staff; Go8 = 10.3; IRU = 8.2; RUN = average of 4.6)</w:t>
            </w:r>
          </w:p>
          <w:p w14:paraId="252F754D" w14:textId="77777777" w:rsidR="004204D5" w:rsidRDefault="00DB4866" w:rsidP="004C2CD6">
            <w:pPr>
              <w:rPr>
                <w:rFonts w:ascii="Gill Sans" w:hAnsi="Gill Sans" w:cs="Gill Sans"/>
                <w:b/>
                <w:color w:val="000000"/>
                <w:szCs w:val="22"/>
                <w:lang w:val="en-AU"/>
              </w:rPr>
            </w:pPr>
            <w:r w:rsidRPr="000456D5">
              <w:rPr>
                <w:rFonts w:ascii="Gill Sans" w:hAnsi="Gill Sans" w:cs="Gill Sans"/>
                <w:b/>
                <w:color w:val="000000"/>
                <w:szCs w:val="22"/>
                <w:lang w:val="en-AU"/>
              </w:rPr>
              <w:t>Core argument:</w:t>
            </w:r>
          </w:p>
          <w:p w14:paraId="28B3E184" w14:textId="77777777" w:rsidR="00696CF5" w:rsidRDefault="00696CF5" w:rsidP="00696CF5">
            <w:pPr>
              <w:rPr>
                <w:rFonts w:ascii="Gill Sans" w:hAnsi="Gill Sans" w:cs="Gill Sans"/>
                <w:color w:val="000000"/>
                <w:szCs w:val="22"/>
                <w:lang w:val="en-US"/>
              </w:rPr>
            </w:pPr>
            <w:r w:rsidRPr="004C2CD6">
              <w:rPr>
                <w:rFonts w:ascii="Gill Sans" w:hAnsi="Gill Sans" w:cs="Gill Sans"/>
                <w:i/>
                <w:color w:val="000000"/>
                <w:szCs w:val="22"/>
                <w:lang w:val="en-US"/>
              </w:rPr>
              <w:t>What broader university strategies can redress</w:t>
            </w:r>
            <w:r>
              <w:rPr>
                <w:rFonts w:ascii="Gill Sans" w:hAnsi="Gill Sans" w:cs="Gill Sans"/>
                <w:i/>
                <w:color w:val="000000"/>
                <w:szCs w:val="22"/>
                <w:lang w:val="en-US"/>
              </w:rPr>
              <w:t xml:space="preserve"> </w:t>
            </w:r>
            <w:r w:rsidRPr="004C2CD6">
              <w:rPr>
                <w:rFonts w:ascii="Gill Sans" w:hAnsi="Gill Sans" w:cs="Gill Sans"/>
                <w:i/>
                <w:color w:val="000000"/>
                <w:szCs w:val="22"/>
                <w:lang w:val="en-US"/>
              </w:rPr>
              <w:t>inequities in graduate outcomes?</w:t>
            </w:r>
            <w:r w:rsidRPr="000456D5">
              <w:rPr>
                <w:rFonts w:ascii="Gill Sans" w:hAnsi="Gill Sans" w:cs="Gill Sans"/>
                <w:b/>
                <w:color w:val="000000"/>
                <w:szCs w:val="22"/>
                <w:lang w:val="en-AU"/>
              </w:rPr>
              <w:br/>
            </w:r>
            <w:r w:rsidRPr="00B079FE">
              <w:rPr>
                <w:rFonts w:ascii="Gill Sans" w:hAnsi="Gill Sans" w:cs="Gill Sans"/>
                <w:color w:val="000000"/>
                <w:szCs w:val="22"/>
                <w:u w:val="single"/>
                <w:lang w:val="en-AU"/>
              </w:rPr>
              <w:t>Linked employability + equity strategies</w:t>
            </w:r>
            <w:r>
              <w:rPr>
                <w:rFonts w:ascii="Gill Sans" w:hAnsi="Gill Sans" w:cs="Gill Sans"/>
                <w:color w:val="000000"/>
                <w:szCs w:val="22"/>
                <w:lang w:val="en-AU"/>
              </w:rPr>
              <w:t>: “</w:t>
            </w:r>
            <w:r w:rsidRPr="00B079FE">
              <w:rPr>
                <w:rFonts w:ascii="Gill Sans" w:hAnsi="Gill Sans" w:cs="Gill Sans"/>
                <w:color w:val="000000"/>
                <w:szCs w:val="22"/>
                <w:lang w:val="en-US"/>
              </w:rPr>
              <w:t>The need for institutional collaboration and a</w:t>
            </w:r>
            <w:r>
              <w:rPr>
                <w:rFonts w:ascii="Gill Sans" w:hAnsi="Gill Sans" w:cs="Gill Sans"/>
                <w:color w:val="000000"/>
                <w:szCs w:val="22"/>
                <w:lang w:val="en-US"/>
              </w:rPr>
              <w:t xml:space="preserve"> </w:t>
            </w:r>
            <w:r w:rsidRPr="00B079FE">
              <w:rPr>
                <w:rFonts w:ascii="Gill Sans" w:hAnsi="Gill Sans" w:cs="Gill Sans"/>
                <w:color w:val="000000"/>
                <w:szCs w:val="22"/>
                <w:lang w:val="en-US"/>
              </w:rPr>
              <w:t>multi-pronged commitment to employability and</w:t>
            </w:r>
            <w:r>
              <w:rPr>
                <w:rFonts w:ascii="Gill Sans" w:hAnsi="Gill Sans" w:cs="Gill Sans"/>
                <w:color w:val="000000"/>
                <w:szCs w:val="22"/>
                <w:lang w:val="en-US"/>
              </w:rPr>
              <w:t xml:space="preserve"> </w:t>
            </w:r>
            <w:r w:rsidRPr="00B079FE">
              <w:rPr>
                <w:rFonts w:ascii="Gill Sans" w:hAnsi="Gill Sans" w:cs="Gill Sans"/>
                <w:color w:val="000000"/>
                <w:szCs w:val="22"/>
                <w:lang w:val="en-US"/>
              </w:rPr>
              <w:t>equity was identified, including increasing the</w:t>
            </w:r>
            <w:r>
              <w:rPr>
                <w:rFonts w:ascii="Gill Sans" w:hAnsi="Gill Sans" w:cs="Gill Sans"/>
                <w:color w:val="000000"/>
                <w:szCs w:val="22"/>
                <w:lang w:val="en-US"/>
              </w:rPr>
              <w:t xml:space="preserve"> </w:t>
            </w:r>
            <w:r w:rsidRPr="00B079FE">
              <w:rPr>
                <w:rFonts w:ascii="Gill Sans" w:hAnsi="Gill Sans" w:cs="Gill Sans"/>
                <w:color w:val="000000"/>
                <w:szCs w:val="22"/>
                <w:lang w:val="en-US"/>
              </w:rPr>
              <w:t>amount of work-integrated learning and providing</w:t>
            </w:r>
            <w:r>
              <w:rPr>
                <w:rFonts w:ascii="Gill Sans" w:hAnsi="Gill Sans" w:cs="Gill Sans"/>
                <w:color w:val="000000"/>
                <w:szCs w:val="22"/>
                <w:lang w:val="en-US"/>
              </w:rPr>
              <w:t xml:space="preserve"> </w:t>
            </w:r>
            <w:r w:rsidRPr="00B079FE">
              <w:rPr>
                <w:rFonts w:ascii="Gill Sans" w:hAnsi="Gill Sans" w:cs="Gill Sans"/>
                <w:color w:val="000000"/>
                <w:szCs w:val="22"/>
                <w:lang w:val="en-US"/>
              </w:rPr>
              <w:t>more accessible placements and internships</w:t>
            </w:r>
            <w:r>
              <w:rPr>
                <w:rFonts w:ascii="Gill Sans" w:hAnsi="Gill Sans" w:cs="Gill Sans"/>
                <w:color w:val="000000"/>
                <w:szCs w:val="22"/>
                <w:lang w:val="en-US"/>
              </w:rPr>
              <w:t>” (p.77)</w:t>
            </w:r>
          </w:p>
          <w:p w14:paraId="17DF56ED" w14:textId="77777777" w:rsidR="00696CF5" w:rsidRDefault="00696CF5" w:rsidP="00696CF5">
            <w:pPr>
              <w:rPr>
                <w:rFonts w:ascii="Gill Sans" w:hAnsi="Gill Sans" w:cs="Gill Sans"/>
                <w:color w:val="000000"/>
                <w:szCs w:val="22"/>
                <w:lang w:val="en-US"/>
              </w:rPr>
            </w:pPr>
            <w:r w:rsidRPr="00700004">
              <w:rPr>
                <w:rFonts w:ascii="Gill Sans" w:hAnsi="Gill Sans" w:cs="Gill Sans"/>
                <w:color w:val="000000"/>
                <w:szCs w:val="22"/>
                <w:u w:val="single"/>
                <w:lang w:val="en-US"/>
              </w:rPr>
              <w:t>Embedded employability in mainstream curricula</w:t>
            </w:r>
            <w:r>
              <w:rPr>
                <w:rFonts w:ascii="Gill Sans" w:hAnsi="Gill Sans" w:cs="Gill Sans"/>
                <w:color w:val="000000"/>
                <w:szCs w:val="22"/>
                <w:lang w:val="en-US"/>
              </w:rPr>
              <w:t>: would help to reach all students.</w:t>
            </w:r>
          </w:p>
          <w:p w14:paraId="73E2D3BD" w14:textId="77777777" w:rsidR="00696CF5" w:rsidRDefault="00696CF5" w:rsidP="004C2CD6">
            <w:pPr>
              <w:rPr>
                <w:rFonts w:ascii="Gill Sans" w:hAnsi="Gill Sans" w:cs="Gill Sans"/>
                <w:color w:val="000000"/>
                <w:szCs w:val="22"/>
                <w:lang w:val="en-AU"/>
              </w:rPr>
            </w:pPr>
            <w:r w:rsidRPr="00700004">
              <w:rPr>
                <w:rFonts w:ascii="Gill Sans" w:hAnsi="Gill Sans" w:cs="Gill Sans"/>
                <w:color w:val="000000"/>
                <w:szCs w:val="22"/>
                <w:u w:val="single"/>
                <w:lang w:val="en-US"/>
              </w:rPr>
              <w:t>More effective relationships with employers</w:t>
            </w:r>
            <w:r>
              <w:rPr>
                <w:rFonts w:ascii="Gill Sans" w:hAnsi="Gill Sans" w:cs="Gill Sans"/>
                <w:color w:val="000000"/>
                <w:szCs w:val="22"/>
                <w:lang w:val="en-US"/>
              </w:rPr>
              <w:t>: every participant university is approached by employers looking to recruit students, often according to discipline’s reputation and links. 33% of universities = approached by employers who specifically want to recruit equity students (mostly Indigenous and students with disability) – mostly government departments and large companies. Barriers to better engagement with employers: “</w:t>
            </w:r>
            <w:r w:rsidRPr="00696CF5">
              <w:rPr>
                <w:rFonts w:ascii="Gill Sans" w:hAnsi="Gill Sans" w:cs="Gill Sans"/>
                <w:color w:val="000000"/>
                <w:szCs w:val="22"/>
                <w:lang w:val="en-US"/>
              </w:rPr>
              <w:t>General barriers included the lack of</w:t>
            </w:r>
            <w:r>
              <w:rPr>
                <w:rFonts w:ascii="Gill Sans" w:hAnsi="Gill Sans" w:cs="Gill Sans"/>
                <w:color w:val="000000"/>
                <w:szCs w:val="22"/>
                <w:lang w:val="en-US"/>
              </w:rPr>
              <w:t xml:space="preserve"> </w:t>
            </w:r>
            <w:r w:rsidRPr="00696CF5">
              <w:rPr>
                <w:rFonts w:ascii="Gill Sans" w:hAnsi="Gill Sans" w:cs="Gill Sans"/>
                <w:color w:val="000000"/>
                <w:szCs w:val="22"/>
                <w:lang w:val="en-US"/>
              </w:rPr>
              <w:t>centralised coordination of employer relationships,</w:t>
            </w:r>
            <w:r>
              <w:rPr>
                <w:rFonts w:ascii="Gill Sans" w:hAnsi="Gill Sans" w:cs="Gill Sans"/>
                <w:color w:val="000000"/>
                <w:szCs w:val="22"/>
                <w:lang w:val="en-US"/>
              </w:rPr>
              <w:t xml:space="preserve"> </w:t>
            </w:r>
            <w:r w:rsidRPr="00696CF5">
              <w:rPr>
                <w:rFonts w:ascii="Gill Sans" w:hAnsi="Gill Sans" w:cs="Gill Sans"/>
                <w:color w:val="000000"/>
                <w:szCs w:val="22"/>
                <w:lang w:val="en-US"/>
              </w:rPr>
              <w:t>reflecting a ‘silo mentality’ with universities, and the</w:t>
            </w:r>
            <w:r>
              <w:rPr>
                <w:rFonts w:ascii="Gill Sans" w:hAnsi="Gill Sans" w:cs="Gill Sans"/>
                <w:color w:val="000000"/>
                <w:szCs w:val="22"/>
                <w:lang w:val="en-US"/>
              </w:rPr>
              <w:t xml:space="preserve"> </w:t>
            </w:r>
            <w:r w:rsidRPr="00696CF5">
              <w:rPr>
                <w:rFonts w:ascii="Gill Sans" w:hAnsi="Gill Sans" w:cs="Gill Sans"/>
                <w:color w:val="000000"/>
                <w:szCs w:val="22"/>
                <w:lang w:val="en-US"/>
              </w:rPr>
              <w:t>lack of staff with direct responsibility for the management</w:t>
            </w:r>
            <w:r>
              <w:rPr>
                <w:rFonts w:ascii="Gill Sans" w:hAnsi="Gill Sans" w:cs="Gill Sans"/>
                <w:color w:val="000000"/>
                <w:szCs w:val="22"/>
                <w:lang w:val="en-US"/>
              </w:rPr>
              <w:t xml:space="preserve"> </w:t>
            </w:r>
            <w:r w:rsidRPr="00696CF5">
              <w:rPr>
                <w:rFonts w:ascii="Gill Sans" w:hAnsi="Gill Sans" w:cs="Gill Sans"/>
                <w:color w:val="000000"/>
                <w:szCs w:val="22"/>
                <w:lang w:val="en-US"/>
              </w:rPr>
              <w:t>of these relationships, such as dedicated</w:t>
            </w:r>
            <w:r>
              <w:rPr>
                <w:rFonts w:ascii="Gill Sans" w:hAnsi="Gill Sans" w:cs="Gill Sans"/>
                <w:color w:val="000000"/>
                <w:szCs w:val="22"/>
                <w:lang w:val="en-US"/>
              </w:rPr>
              <w:t xml:space="preserve"> </w:t>
            </w:r>
            <w:r w:rsidRPr="00696CF5">
              <w:rPr>
                <w:rFonts w:ascii="Gill Sans" w:hAnsi="Gill Sans" w:cs="Gill Sans"/>
                <w:color w:val="000000"/>
                <w:szCs w:val="22"/>
                <w:lang w:val="en-US"/>
              </w:rPr>
              <w:t>employer liaison roles. Major barriers to employers</w:t>
            </w:r>
            <w:r>
              <w:rPr>
                <w:rFonts w:ascii="Gill Sans" w:hAnsi="Gill Sans" w:cs="Gill Sans"/>
                <w:color w:val="000000"/>
                <w:szCs w:val="22"/>
                <w:lang w:val="en-US"/>
              </w:rPr>
              <w:t xml:space="preserve"> </w:t>
            </w:r>
            <w:r w:rsidRPr="00696CF5">
              <w:rPr>
                <w:rFonts w:ascii="Gill Sans" w:hAnsi="Gill Sans" w:cs="Gill Sans"/>
                <w:color w:val="000000"/>
                <w:szCs w:val="22"/>
                <w:lang w:val="en-US"/>
              </w:rPr>
              <w:t>recruiting from under-represented groups related to</w:t>
            </w:r>
            <w:r>
              <w:rPr>
                <w:rFonts w:ascii="Gill Sans" w:hAnsi="Gill Sans" w:cs="Gill Sans"/>
                <w:color w:val="000000"/>
                <w:szCs w:val="22"/>
                <w:lang w:val="en-US"/>
              </w:rPr>
              <w:t xml:space="preserve"> </w:t>
            </w:r>
            <w:r w:rsidRPr="00696CF5">
              <w:rPr>
                <w:rFonts w:ascii="Gill Sans" w:hAnsi="Gill Sans" w:cs="Gill Sans"/>
                <w:color w:val="000000"/>
                <w:szCs w:val="22"/>
                <w:lang w:val="en-US"/>
              </w:rPr>
              <w:t>organisational cultures and potentially lowered</w:t>
            </w:r>
            <w:r>
              <w:rPr>
                <w:rFonts w:ascii="Gill Sans" w:hAnsi="Gill Sans" w:cs="Gill Sans"/>
                <w:color w:val="000000"/>
                <w:szCs w:val="22"/>
                <w:lang w:val="en-US"/>
              </w:rPr>
              <w:t xml:space="preserve"> </w:t>
            </w:r>
            <w:r w:rsidRPr="00696CF5">
              <w:rPr>
                <w:rFonts w:ascii="Gill Sans" w:hAnsi="Gill Sans" w:cs="Gill Sans"/>
                <w:color w:val="000000"/>
                <w:szCs w:val="22"/>
                <w:lang w:val="en-US"/>
              </w:rPr>
              <w:t>expectations about the abilities of these students</w:t>
            </w:r>
            <w:r>
              <w:rPr>
                <w:rFonts w:ascii="Gill Sans" w:hAnsi="Gill Sans" w:cs="Gill Sans"/>
                <w:color w:val="000000"/>
                <w:szCs w:val="22"/>
                <w:lang w:val="en-US"/>
              </w:rPr>
              <w:t>” (p.77)</w:t>
            </w:r>
            <w:r w:rsidRPr="00696CF5">
              <w:rPr>
                <w:rFonts w:ascii="Gill Sans" w:hAnsi="Gill Sans" w:cs="Gill Sans"/>
                <w:color w:val="000000"/>
                <w:szCs w:val="22"/>
                <w:lang w:val="en-US"/>
              </w:rPr>
              <w:t>.</w:t>
            </w:r>
          </w:p>
          <w:p w14:paraId="130A5458" w14:textId="34662C24" w:rsidR="009C0BBB" w:rsidRPr="009C0BBB" w:rsidRDefault="009C0BBB" w:rsidP="009C0BBB">
            <w:pPr>
              <w:rPr>
                <w:rFonts w:ascii="Gill Sans" w:hAnsi="Gill Sans" w:cs="Gill Sans"/>
                <w:color w:val="000000"/>
                <w:szCs w:val="22"/>
                <w:lang w:val="en-AU"/>
              </w:rPr>
            </w:pPr>
            <w:r>
              <w:rPr>
                <w:rFonts w:ascii="Gill Sans" w:hAnsi="Gill Sans" w:cs="Gill Sans"/>
                <w:color w:val="000000"/>
                <w:szCs w:val="22"/>
                <w:lang w:val="en-AU"/>
              </w:rPr>
              <w:t xml:space="preserve">Also, universities need to employ more staff/ develop tailored </w:t>
            </w:r>
            <w:r w:rsidRPr="009C0BBB">
              <w:rPr>
                <w:rFonts w:ascii="Gill Sans" w:hAnsi="Gill Sans" w:cs="Gill Sans"/>
                <w:color w:val="000000"/>
                <w:szCs w:val="22"/>
                <w:lang w:val="en-US"/>
              </w:rPr>
              <w:t>careers education and support</w:t>
            </w:r>
            <w:r>
              <w:rPr>
                <w:rFonts w:ascii="Gill Sans" w:hAnsi="Gill Sans" w:cs="Gill Sans"/>
                <w:color w:val="000000"/>
                <w:szCs w:val="22"/>
                <w:lang w:val="en-US"/>
              </w:rPr>
              <w:t xml:space="preserve"> </w:t>
            </w:r>
            <w:r w:rsidRPr="009C0BBB">
              <w:rPr>
                <w:rFonts w:ascii="Gill Sans" w:hAnsi="Gill Sans" w:cs="Gill Sans"/>
                <w:color w:val="000000"/>
                <w:szCs w:val="22"/>
                <w:lang w:val="en-US"/>
              </w:rPr>
              <w:t>than can be accessed online</w:t>
            </w:r>
            <w:r>
              <w:rPr>
                <w:rFonts w:ascii="Gill Sans" w:hAnsi="Gill Sans" w:cs="Gill Sans"/>
                <w:color w:val="000000"/>
                <w:szCs w:val="22"/>
                <w:lang w:val="en-US"/>
              </w:rPr>
              <w:t xml:space="preserve"> (see p.78).</w:t>
            </w:r>
          </w:p>
        </w:tc>
      </w:tr>
      <w:tr w:rsidR="008E61AC" w:rsidRPr="000456D5" w14:paraId="76F7F8BD" w14:textId="77777777" w:rsidTr="004806DC">
        <w:tc>
          <w:tcPr>
            <w:tcW w:w="4528" w:type="dxa"/>
          </w:tcPr>
          <w:p w14:paraId="37B6F1F4" w14:textId="23A224AB" w:rsidR="008E61AC" w:rsidRDefault="008E61AC" w:rsidP="00B1458F">
            <w:pPr>
              <w:rPr>
                <w:rFonts w:ascii="Gill Sans" w:hAnsi="Gill Sans" w:cs="Gill Sans"/>
                <w:szCs w:val="22"/>
              </w:rPr>
            </w:pPr>
            <w:r>
              <w:rPr>
                <w:rFonts w:ascii="Gill Sans" w:hAnsi="Gill Sans" w:cs="Gill Sans"/>
                <w:szCs w:val="22"/>
              </w:rPr>
              <w:lastRenderedPageBreak/>
              <w:t xml:space="preserve">Bennett, D., Knight, E., Divan, A., Kuchel, L., </w:t>
            </w:r>
            <w:r w:rsidR="0085502D">
              <w:rPr>
                <w:rFonts w:ascii="Gill Sans" w:hAnsi="Gill Sans" w:cs="Gill Sans"/>
                <w:szCs w:val="22"/>
              </w:rPr>
              <w:t xml:space="preserve">Horn, J., van Reyk, D. &amp; Burke da Silva, K. (2017). </w:t>
            </w:r>
            <w:hyperlink r:id="rId11" w:history="1">
              <w:r w:rsidR="0085502D" w:rsidRPr="00575FC9">
                <w:rPr>
                  <w:rStyle w:val="Hyperlink"/>
                  <w:rFonts w:ascii="Gill Sans" w:hAnsi="Gill Sans" w:cs="Gill Sans"/>
                  <w:szCs w:val="22"/>
                </w:rPr>
                <w:t>How do research intensive universities portray employability strategies? A review of their websites</w:t>
              </w:r>
            </w:hyperlink>
            <w:r w:rsidR="0085502D">
              <w:rPr>
                <w:rFonts w:ascii="Gill Sans" w:hAnsi="Gill Sans" w:cs="Gill Sans"/>
                <w:szCs w:val="22"/>
              </w:rPr>
              <w:t xml:space="preserve">, </w:t>
            </w:r>
            <w:r w:rsidR="0085502D">
              <w:rPr>
                <w:rFonts w:ascii="Gill Sans" w:hAnsi="Gill Sans" w:cs="Gill Sans"/>
                <w:i/>
                <w:szCs w:val="22"/>
              </w:rPr>
              <w:t>Australian Journal of Career Development</w:t>
            </w:r>
            <w:r w:rsidR="003E49CA">
              <w:rPr>
                <w:rFonts w:ascii="Gill Sans" w:hAnsi="Gill Sans" w:cs="Gill Sans"/>
                <w:i/>
                <w:szCs w:val="22"/>
              </w:rPr>
              <w:t xml:space="preserve">, </w:t>
            </w:r>
            <w:r w:rsidR="003E49CA">
              <w:rPr>
                <w:rFonts w:ascii="Gill Sans" w:hAnsi="Gill Sans" w:cs="Gill Sans"/>
                <w:szCs w:val="22"/>
              </w:rPr>
              <w:t>26(2), 52–61.</w:t>
            </w:r>
          </w:p>
          <w:p w14:paraId="006CEDAB" w14:textId="77777777" w:rsidR="003E49CA" w:rsidRDefault="003E49CA" w:rsidP="00B1458F">
            <w:pPr>
              <w:rPr>
                <w:rFonts w:ascii="Gill Sans" w:hAnsi="Gill Sans" w:cs="Gill Sans"/>
                <w:szCs w:val="22"/>
              </w:rPr>
            </w:pPr>
          </w:p>
          <w:p w14:paraId="56BC0E40" w14:textId="08A2648A" w:rsidR="003E49CA" w:rsidRDefault="003E49CA" w:rsidP="00B1458F">
            <w:pPr>
              <w:rPr>
                <w:rFonts w:ascii="Gill Sans" w:hAnsi="Gill Sans" w:cs="Gill Sans"/>
                <w:szCs w:val="22"/>
              </w:rPr>
            </w:pPr>
            <w:r>
              <w:rPr>
                <w:rFonts w:ascii="Gill Sans" w:hAnsi="Gill Sans" w:cs="Gill Sans"/>
                <w:szCs w:val="22"/>
              </w:rPr>
              <w:t>AUS/ UK</w:t>
            </w:r>
            <w:r w:rsidR="00CC7BC4">
              <w:rPr>
                <w:rFonts w:ascii="Gill Sans" w:hAnsi="Gill Sans" w:cs="Gill Sans"/>
                <w:szCs w:val="22"/>
              </w:rPr>
              <w:t>/ CAN/ US</w:t>
            </w:r>
          </w:p>
          <w:p w14:paraId="281FEFDC" w14:textId="77777777" w:rsidR="003E49CA" w:rsidRDefault="003E49CA" w:rsidP="00B1458F">
            <w:pPr>
              <w:rPr>
                <w:rFonts w:ascii="Gill Sans" w:hAnsi="Gill Sans" w:cs="Gill Sans"/>
                <w:szCs w:val="22"/>
              </w:rPr>
            </w:pPr>
          </w:p>
          <w:p w14:paraId="0A56648C" w14:textId="1288740A" w:rsidR="003E49CA" w:rsidRPr="003E49CA" w:rsidRDefault="003E49CA" w:rsidP="00B1458F">
            <w:pPr>
              <w:rPr>
                <w:rFonts w:ascii="Gill Sans" w:hAnsi="Gill Sans" w:cs="Gill Sans"/>
                <w:szCs w:val="22"/>
              </w:rPr>
            </w:pPr>
            <w:r>
              <w:rPr>
                <w:rFonts w:ascii="Gill Sans" w:hAnsi="Gill Sans" w:cs="Gill Sans"/>
                <w:szCs w:val="22"/>
              </w:rPr>
              <w:t xml:space="preserve">Keywords: </w:t>
            </w:r>
            <w:r w:rsidRPr="003E49CA">
              <w:rPr>
                <w:rFonts w:ascii="Gill Sans" w:hAnsi="Gill Sans" w:cs="Gill Sans"/>
                <w:i/>
                <w:szCs w:val="22"/>
                <w:lang w:val="en-US"/>
              </w:rPr>
              <w:t>Employability development, graduate outcomes, higher education, research-intensive, university</w:t>
            </w:r>
          </w:p>
        </w:tc>
        <w:tc>
          <w:tcPr>
            <w:tcW w:w="10356" w:type="dxa"/>
          </w:tcPr>
          <w:p w14:paraId="3AA3EA7A" w14:textId="3F863D2D" w:rsidR="003E49CA" w:rsidRPr="009C6945" w:rsidRDefault="003E49CA" w:rsidP="003E49CA">
            <w:pPr>
              <w:rPr>
                <w:rFonts w:ascii="Gill Sans" w:hAnsi="Gill Sans" w:cs="Gill Sans"/>
                <w:color w:val="000000"/>
                <w:szCs w:val="22"/>
                <w:lang w:val="en-AU"/>
              </w:rPr>
            </w:pPr>
            <w:r w:rsidRPr="000456D5">
              <w:rPr>
                <w:rFonts w:ascii="Gill Sans" w:hAnsi="Gill Sans" w:cs="Gill Sans"/>
                <w:b/>
                <w:color w:val="000000"/>
                <w:szCs w:val="22"/>
                <w:lang w:val="en-AU"/>
              </w:rPr>
              <w:t xml:space="preserve">Context: </w:t>
            </w:r>
            <w:r w:rsidR="009C6945">
              <w:rPr>
                <w:rFonts w:ascii="Gill Sans" w:hAnsi="Gill Sans" w:cs="Gill Sans"/>
                <w:color w:val="000000"/>
                <w:szCs w:val="22"/>
                <w:lang w:val="en-AU"/>
              </w:rPr>
              <w:t xml:space="preserve">International higher education; </w:t>
            </w:r>
            <w:r w:rsidR="001D4898">
              <w:rPr>
                <w:rFonts w:ascii="Gill Sans" w:hAnsi="Gill Sans" w:cs="Gill Sans"/>
                <w:color w:val="000000"/>
                <w:szCs w:val="22"/>
                <w:lang w:val="en-AU"/>
              </w:rPr>
              <w:t xml:space="preserve">lack of consistency within </w:t>
            </w:r>
            <w:r w:rsidR="009C6945">
              <w:rPr>
                <w:rFonts w:ascii="Gill Sans" w:hAnsi="Gill Sans" w:cs="Gill Sans"/>
                <w:color w:val="000000"/>
                <w:szCs w:val="22"/>
                <w:lang w:val="en-AU"/>
              </w:rPr>
              <w:t xml:space="preserve">graduate outcomes/employability discourses; authors note that there is no systematic review of how </w:t>
            </w:r>
            <w:r w:rsidR="007B716D">
              <w:rPr>
                <w:rFonts w:ascii="Gill Sans" w:hAnsi="Gill Sans" w:cs="Gill Sans"/>
                <w:color w:val="000000"/>
                <w:szCs w:val="22"/>
                <w:lang w:val="en-AU"/>
              </w:rPr>
              <w:t xml:space="preserve">universities approach </w:t>
            </w:r>
            <w:r w:rsidR="009C6945">
              <w:rPr>
                <w:rFonts w:ascii="Gill Sans" w:hAnsi="Gill Sans" w:cs="Gill Sans"/>
                <w:color w:val="000000"/>
                <w:szCs w:val="22"/>
                <w:lang w:val="en-AU"/>
              </w:rPr>
              <w:t>employability</w:t>
            </w:r>
            <w:r w:rsidR="007B716D">
              <w:rPr>
                <w:rFonts w:ascii="Gill Sans" w:hAnsi="Gill Sans" w:cs="Gill Sans"/>
                <w:color w:val="000000"/>
                <w:szCs w:val="22"/>
                <w:lang w:val="en-AU"/>
              </w:rPr>
              <w:t xml:space="preserve">. Employability = shifted from ‘job ready’ to ‘capacity to </w:t>
            </w:r>
            <w:r w:rsidR="007B716D" w:rsidRPr="007B716D">
              <w:rPr>
                <w:rFonts w:ascii="Gill Sans" w:hAnsi="Gill Sans" w:cs="Gill Sans"/>
                <w:color w:val="000000"/>
                <w:szCs w:val="22"/>
                <w:lang w:val="en-US"/>
              </w:rPr>
              <w:t>adapt, lead and learn</w:t>
            </w:r>
            <w:r w:rsidR="007B716D">
              <w:rPr>
                <w:rFonts w:ascii="Gill Sans" w:hAnsi="Gill Sans" w:cs="Gill Sans"/>
                <w:color w:val="000000"/>
                <w:szCs w:val="22"/>
                <w:lang w:val="en-US"/>
              </w:rPr>
              <w:t>’ (p.52)</w:t>
            </w:r>
          </w:p>
          <w:p w14:paraId="3B1C0691" w14:textId="77777777" w:rsidR="00CC7BC4" w:rsidRDefault="003E49CA" w:rsidP="00CC7BC4">
            <w:pPr>
              <w:rPr>
                <w:rFonts w:ascii="Gill Sans" w:hAnsi="Gill Sans" w:cs="Gill Sans"/>
                <w:color w:val="000000"/>
                <w:szCs w:val="22"/>
                <w:lang w:val="en-AU"/>
              </w:rPr>
            </w:pPr>
            <w:r w:rsidRPr="000456D5">
              <w:rPr>
                <w:rFonts w:ascii="Gill Sans" w:hAnsi="Gill Sans" w:cs="Gill Sans"/>
                <w:b/>
                <w:color w:val="000000"/>
                <w:szCs w:val="22"/>
                <w:lang w:val="en-AU"/>
              </w:rPr>
              <w:t xml:space="preserve">Aim: </w:t>
            </w:r>
            <w:r w:rsidR="00CC7BC4">
              <w:rPr>
                <w:rFonts w:ascii="Gill Sans" w:hAnsi="Gill Sans" w:cs="Gill Sans"/>
                <w:color w:val="000000"/>
                <w:szCs w:val="22"/>
                <w:lang w:val="en-AU"/>
              </w:rPr>
              <w:t xml:space="preserve">To review how universities in Australia, the UK, Canada and the US represent/ portray employability on their websites; to respond to these RQs: </w:t>
            </w:r>
          </w:p>
          <w:p w14:paraId="60B4E553" w14:textId="3D34BB8C" w:rsidR="00CC7BC4" w:rsidRPr="00CC7BC4" w:rsidRDefault="00CC7BC4" w:rsidP="00CC7BC4">
            <w:pPr>
              <w:rPr>
                <w:rFonts w:ascii="Gill Sans" w:hAnsi="Gill Sans" w:cs="Gill Sans"/>
                <w:color w:val="000000"/>
                <w:szCs w:val="22"/>
                <w:lang w:val="en-US"/>
              </w:rPr>
            </w:pPr>
            <w:r>
              <w:rPr>
                <w:rFonts w:ascii="Gill Sans" w:hAnsi="Gill Sans" w:cs="Gill Sans"/>
                <w:color w:val="000000"/>
                <w:szCs w:val="22"/>
                <w:lang w:val="en-US"/>
              </w:rPr>
              <w:t>“</w:t>
            </w:r>
            <w:r w:rsidRPr="00CC7BC4">
              <w:rPr>
                <w:rFonts w:ascii="Gill Sans" w:hAnsi="Gill Sans" w:cs="Gill Sans"/>
                <w:color w:val="000000"/>
                <w:szCs w:val="22"/>
                <w:lang w:val="en-US"/>
              </w:rPr>
              <w:t>(1) What employability related content appears on the</w:t>
            </w:r>
            <w:r>
              <w:rPr>
                <w:rFonts w:ascii="Gill Sans" w:hAnsi="Gill Sans" w:cs="Gill Sans"/>
                <w:color w:val="000000"/>
                <w:szCs w:val="22"/>
                <w:lang w:val="en-US"/>
              </w:rPr>
              <w:t xml:space="preserve"> </w:t>
            </w:r>
            <w:r w:rsidRPr="00CC7BC4">
              <w:rPr>
                <w:rFonts w:ascii="Gill Sans" w:hAnsi="Gill Sans" w:cs="Gill Sans"/>
                <w:color w:val="000000"/>
                <w:szCs w:val="22"/>
                <w:lang w:val="en-US"/>
              </w:rPr>
              <w:t>public pages of university websites?</w:t>
            </w:r>
          </w:p>
          <w:p w14:paraId="055C0E10" w14:textId="5CBBFB38" w:rsidR="00CC7BC4" w:rsidRPr="00CC7BC4" w:rsidRDefault="00CC7BC4" w:rsidP="00CC7BC4">
            <w:pPr>
              <w:rPr>
                <w:rFonts w:ascii="Gill Sans" w:hAnsi="Gill Sans" w:cs="Gill Sans"/>
                <w:color w:val="000000"/>
                <w:szCs w:val="22"/>
                <w:lang w:val="en-AU"/>
              </w:rPr>
            </w:pPr>
            <w:r w:rsidRPr="00CC7BC4">
              <w:rPr>
                <w:rFonts w:ascii="Gill Sans" w:hAnsi="Gill Sans" w:cs="Gill Sans"/>
                <w:color w:val="000000"/>
                <w:szCs w:val="22"/>
                <w:lang w:val="en-US"/>
              </w:rPr>
              <w:t>(2) What does this content communicate about</w:t>
            </w:r>
            <w:r>
              <w:rPr>
                <w:rFonts w:ascii="Gill Sans" w:hAnsi="Gill Sans" w:cs="Gill Sans"/>
                <w:color w:val="000000"/>
                <w:szCs w:val="22"/>
                <w:lang w:val="en-US"/>
              </w:rPr>
              <w:t xml:space="preserve"> </w:t>
            </w:r>
            <w:r w:rsidRPr="00CC7BC4">
              <w:rPr>
                <w:rFonts w:ascii="Gill Sans" w:hAnsi="Gill Sans" w:cs="Gill Sans"/>
                <w:color w:val="000000"/>
                <w:szCs w:val="22"/>
                <w:lang w:val="en-US"/>
              </w:rPr>
              <w:t>employability strategies?</w:t>
            </w:r>
            <w:r>
              <w:rPr>
                <w:rFonts w:ascii="Gill Sans" w:hAnsi="Gill Sans" w:cs="Gill Sans"/>
                <w:color w:val="000000"/>
                <w:szCs w:val="22"/>
                <w:lang w:val="en-US"/>
              </w:rPr>
              <w:t>” (p.53)</w:t>
            </w:r>
          </w:p>
          <w:p w14:paraId="39C3407B" w14:textId="411C33A8" w:rsidR="003E49CA" w:rsidRPr="003E5DE9" w:rsidRDefault="003E49CA" w:rsidP="003E49CA">
            <w:pPr>
              <w:rPr>
                <w:rFonts w:ascii="Gill Sans" w:hAnsi="Gill Sans" w:cs="Gill Sans"/>
                <w:color w:val="000000"/>
                <w:szCs w:val="22"/>
                <w:lang w:val="en-AU"/>
              </w:rPr>
            </w:pPr>
            <w:r w:rsidRPr="000456D5">
              <w:rPr>
                <w:rFonts w:ascii="Gill Sans" w:hAnsi="Gill Sans" w:cs="Gill Sans"/>
                <w:b/>
                <w:color w:val="000000"/>
                <w:szCs w:val="22"/>
                <w:lang w:val="en-AU"/>
              </w:rPr>
              <w:t>Theoretical frame:</w:t>
            </w:r>
            <w:r w:rsidR="00CC7BC4">
              <w:rPr>
                <w:rFonts w:ascii="Gill Sans" w:hAnsi="Gill Sans" w:cs="Gill Sans"/>
                <w:b/>
                <w:color w:val="000000"/>
                <w:szCs w:val="22"/>
                <w:lang w:val="en-AU"/>
              </w:rPr>
              <w:t xml:space="preserve"> </w:t>
            </w:r>
            <w:r w:rsidR="00CC7BC4">
              <w:rPr>
                <w:rFonts w:ascii="Gill Sans" w:hAnsi="Gill Sans" w:cs="Gill Sans"/>
                <w:color w:val="000000"/>
                <w:szCs w:val="22"/>
                <w:lang w:val="en-AU"/>
              </w:rPr>
              <w:t xml:space="preserve">Farenga &amp; </w:t>
            </w:r>
            <w:r w:rsidR="001D4898">
              <w:rPr>
                <w:rFonts w:ascii="Gill Sans" w:hAnsi="Gill Sans" w:cs="Gill Sans"/>
                <w:color w:val="000000"/>
                <w:szCs w:val="22"/>
                <w:lang w:val="en-AU"/>
              </w:rPr>
              <w:t xml:space="preserve">Quinlan’s (2016) three strategic models of employability: </w:t>
            </w:r>
            <w:r w:rsidR="001D4898" w:rsidRPr="001D4898">
              <w:rPr>
                <w:rFonts w:ascii="Gill Sans" w:hAnsi="Gill Sans" w:cs="Gill Sans"/>
                <w:i/>
                <w:color w:val="000000"/>
                <w:szCs w:val="22"/>
                <w:lang w:val="en-US"/>
              </w:rPr>
              <w:t>Hands-off</w:t>
            </w:r>
            <w:r w:rsidR="008F7D37">
              <w:rPr>
                <w:rFonts w:ascii="Gill Sans" w:hAnsi="Gill Sans" w:cs="Gill Sans"/>
                <w:i/>
                <w:color w:val="000000"/>
                <w:szCs w:val="22"/>
                <w:lang w:val="en-US"/>
              </w:rPr>
              <w:t xml:space="preserve"> </w:t>
            </w:r>
            <w:r w:rsidR="008F7D37" w:rsidRPr="008F7D37">
              <w:rPr>
                <w:rFonts w:ascii="Gill Sans" w:hAnsi="Gill Sans" w:cs="Gill Sans"/>
                <w:color w:val="000000"/>
                <w:szCs w:val="22"/>
                <w:lang w:val="en-US"/>
              </w:rPr>
              <w:t>(seen as naturally developed through engagement in the academic program</w:t>
            </w:r>
            <w:r w:rsidR="000700E1">
              <w:rPr>
                <w:rFonts w:ascii="Gill Sans" w:hAnsi="Gill Sans" w:cs="Gill Sans"/>
                <w:color w:val="000000"/>
                <w:szCs w:val="22"/>
                <w:lang w:val="en-US"/>
              </w:rPr>
              <w:t>, with little if any relationship with careers services</w:t>
            </w:r>
            <w:r w:rsidR="00D0135B">
              <w:rPr>
                <w:rFonts w:ascii="Gill Sans" w:hAnsi="Gill Sans" w:cs="Gill Sans"/>
                <w:color w:val="000000"/>
                <w:szCs w:val="22"/>
                <w:lang w:val="en-US"/>
              </w:rPr>
              <w:t>; most likely in institutions that rely on reputation to attract students</w:t>
            </w:r>
            <w:r w:rsidR="008F7D37" w:rsidRPr="008F7D37">
              <w:rPr>
                <w:rFonts w:ascii="Gill Sans" w:hAnsi="Gill Sans" w:cs="Gill Sans"/>
                <w:color w:val="000000"/>
                <w:szCs w:val="22"/>
                <w:lang w:val="en-US"/>
              </w:rPr>
              <w:t>)</w:t>
            </w:r>
            <w:r w:rsidR="001D4898" w:rsidRPr="008F7D37">
              <w:rPr>
                <w:rFonts w:ascii="Gill Sans" w:hAnsi="Gill Sans" w:cs="Gill Sans"/>
                <w:i/>
                <w:color w:val="000000"/>
                <w:szCs w:val="22"/>
                <w:lang w:val="en-US"/>
              </w:rPr>
              <w:t>, Portfolio</w:t>
            </w:r>
            <w:r w:rsidR="008F7D37">
              <w:rPr>
                <w:rFonts w:ascii="Gill Sans" w:hAnsi="Gill Sans" w:cs="Gill Sans"/>
                <w:i/>
                <w:color w:val="000000"/>
                <w:szCs w:val="22"/>
                <w:lang w:val="en-US"/>
              </w:rPr>
              <w:t xml:space="preserve"> </w:t>
            </w:r>
            <w:r w:rsidR="008F7D37">
              <w:rPr>
                <w:rFonts w:ascii="Gill Sans" w:hAnsi="Gill Sans" w:cs="Gill Sans"/>
                <w:color w:val="000000"/>
                <w:szCs w:val="22"/>
                <w:lang w:val="en-US"/>
              </w:rPr>
              <w:t>(</w:t>
            </w:r>
            <w:r w:rsidR="003E5DE9">
              <w:rPr>
                <w:rFonts w:ascii="Gill Sans" w:hAnsi="Gill Sans" w:cs="Gill Sans"/>
                <w:color w:val="000000"/>
                <w:szCs w:val="22"/>
                <w:lang w:val="en-US"/>
              </w:rPr>
              <w:t>portfolio of opportunities to develop employability and associated ‘skills’</w:t>
            </w:r>
            <w:r w:rsidR="000700E1">
              <w:rPr>
                <w:rFonts w:ascii="Gill Sans" w:hAnsi="Gill Sans" w:cs="Gill Sans"/>
                <w:color w:val="000000"/>
                <w:szCs w:val="22"/>
                <w:lang w:val="en-US"/>
              </w:rPr>
              <w:t>, either through embedding in courses or through extracurricular engagement</w:t>
            </w:r>
            <w:r w:rsidR="003E5DE9">
              <w:rPr>
                <w:rFonts w:ascii="Gill Sans" w:hAnsi="Gill Sans" w:cs="Gill Sans"/>
                <w:color w:val="000000"/>
                <w:szCs w:val="22"/>
                <w:lang w:val="en-US"/>
              </w:rPr>
              <w:t>)</w:t>
            </w:r>
            <w:r w:rsidR="001D4898" w:rsidRPr="008F7D37">
              <w:rPr>
                <w:rFonts w:ascii="Gill Sans" w:hAnsi="Gill Sans" w:cs="Gill Sans"/>
                <w:i/>
                <w:color w:val="000000"/>
                <w:szCs w:val="22"/>
                <w:lang w:val="en-US"/>
              </w:rPr>
              <w:t xml:space="preserve"> and Award</w:t>
            </w:r>
            <w:r w:rsidR="003E5DE9">
              <w:rPr>
                <w:rFonts w:ascii="Gill Sans" w:hAnsi="Gill Sans" w:cs="Gill Sans"/>
                <w:i/>
                <w:color w:val="000000"/>
                <w:szCs w:val="22"/>
                <w:lang w:val="en-US"/>
              </w:rPr>
              <w:t xml:space="preserve"> </w:t>
            </w:r>
            <w:r w:rsidR="003E5DE9">
              <w:rPr>
                <w:rFonts w:ascii="Gill Sans" w:hAnsi="Gill Sans" w:cs="Gill Sans"/>
                <w:color w:val="000000"/>
                <w:szCs w:val="22"/>
                <w:lang w:val="en-US"/>
              </w:rPr>
              <w:t>(</w:t>
            </w:r>
            <w:r w:rsidR="000700E1">
              <w:rPr>
                <w:rFonts w:ascii="Gill Sans" w:hAnsi="Gill Sans" w:cs="Gill Sans"/>
                <w:color w:val="000000"/>
                <w:szCs w:val="22"/>
                <w:lang w:val="en-US"/>
              </w:rPr>
              <w:t>offer formal credentials)</w:t>
            </w:r>
            <w:r w:rsidR="007F24F8">
              <w:rPr>
                <w:rFonts w:ascii="Gill Sans" w:hAnsi="Gill Sans" w:cs="Gill Sans"/>
                <w:color w:val="000000"/>
                <w:szCs w:val="22"/>
                <w:lang w:val="en-US"/>
              </w:rPr>
              <w:t>. Also, authors draw on Holmes’ (2013) three-part typology of possessional, processual and positional approaches to employability.</w:t>
            </w:r>
          </w:p>
          <w:p w14:paraId="128D798A" w14:textId="3DD7AD00" w:rsidR="003E49CA" w:rsidRPr="00A3546D" w:rsidRDefault="003E49CA" w:rsidP="00A3546D">
            <w:pPr>
              <w:rPr>
                <w:rFonts w:ascii="Gill Sans" w:hAnsi="Gill Sans" w:cs="Gill Sans"/>
                <w:color w:val="000000"/>
                <w:szCs w:val="22"/>
                <w:lang w:val="en-AU"/>
              </w:rPr>
            </w:pPr>
            <w:r w:rsidRPr="008F7D37">
              <w:rPr>
                <w:rFonts w:ascii="Gill Sans" w:hAnsi="Gill Sans" w:cs="Gill Sans"/>
                <w:b/>
                <w:color w:val="000000"/>
                <w:szCs w:val="22"/>
                <w:lang w:val="en-AU"/>
              </w:rPr>
              <w:t xml:space="preserve">Methodology: </w:t>
            </w:r>
            <w:r w:rsidR="00A3546D">
              <w:rPr>
                <w:rFonts w:ascii="Gill Sans" w:hAnsi="Gill Sans" w:cs="Gill Sans"/>
                <w:color w:val="000000"/>
                <w:szCs w:val="22"/>
                <w:lang w:val="en-AU"/>
              </w:rPr>
              <w:t>Website content analysis (</w:t>
            </w:r>
            <w:r w:rsidR="00A3546D" w:rsidRPr="00A3546D">
              <w:rPr>
                <w:rFonts w:ascii="Gill Sans" w:hAnsi="Gill Sans" w:cs="Gill Sans"/>
                <w:color w:val="000000"/>
                <w:szCs w:val="22"/>
                <w:lang w:val="en-US"/>
              </w:rPr>
              <w:t>Saichaie</w:t>
            </w:r>
            <w:r w:rsidR="00A3546D">
              <w:rPr>
                <w:rFonts w:ascii="Gill Sans" w:hAnsi="Gill Sans" w:cs="Gill Sans"/>
                <w:color w:val="000000"/>
                <w:szCs w:val="22"/>
                <w:lang w:val="en-US"/>
              </w:rPr>
              <w:t xml:space="preserve"> &amp;</w:t>
            </w:r>
            <w:r w:rsidR="00A3546D" w:rsidRPr="00A3546D">
              <w:rPr>
                <w:rFonts w:ascii="Gill Sans" w:hAnsi="Gill Sans" w:cs="Gill Sans"/>
                <w:color w:val="000000"/>
                <w:szCs w:val="22"/>
                <w:lang w:val="en-US"/>
              </w:rPr>
              <w:t xml:space="preserve"> Morphew</w:t>
            </w:r>
            <w:r w:rsidR="00A3546D">
              <w:rPr>
                <w:rFonts w:ascii="Gill Sans" w:hAnsi="Gill Sans" w:cs="Gill Sans"/>
                <w:color w:val="000000"/>
                <w:szCs w:val="22"/>
                <w:lang w:val="en-US"/>
              </w:rPr>
              <w:t>, 2014)</w:t>
            </w:r>
            <w:r w:rsidR="0032559A">
              <w:rPr>
                <w:rFonts w:ascii="Gill Sans" w:hAnsi="Gill Sans" w:cs="Gill Sans"/>
                <w:color w:val="000000"/>
                <w:szCs w:val="22"/>
                <w:lang w:val="en-US"/>
              </w:rPr>
              <w:t xml:space="preserve"> of 104 universities’ websites (see p.54 for details</w:t>
            </w:r>
            <w:r w:rsidR="009D2316">
              <w:rPr>
                <w:rFonts w:ascii="Gill Sans" w:hAnsi="Gill Sans" w:cs="Gill Sans"/>
                <w:color w:val="000000"/>
                <w:szCs w:val="22"/>
                <w:lang w:val="en-US"/>
              </w:rPr>
              <w:t xml:space="preserve"> of universities, and see p.55 for process</w:t>
            </w:r>
            <w:r w:rsidR="0032559A">
              <w:rPr>
                <w:rFonts w:ascii="Gill Sans" w:hAnsi="Gill Sans" w:cs="Gill Sans"/>
                <w:color w:val="000000"/>
                <w:szCs w:val="22"/>
                <w:lang w:val="en-US"/>
              </w:rPr>
              <w:t>). Content analysed using Farenga &amp; Quinlan’s heuristic</w:t>
            </w:r>
          </w:p>
          <w:p w14:paraId="00B03A5E" w14:textId="77777777" w:rsidR="00CA03C0" w:rsidRDefault="003E49CA" w:rsidP="003E49CA">
            <w:pPr>
              <w:rPr>
                <w:rFonts w:ascii="Gill Sans" w:hAnsi="Gill Sans" w:cs="Gill Sans"/>
                <w:b/>
                <w:color w:val="000000"/>
                <w:szCs w:val="22"/>
                <w:lang w:val="en-AU"/>
              </w:rPr>
            </w:pPr>
            <w:r w:rsidRPr="008F7D37">
              <w:rPr>
                <w:rFonts w:ascii="Gill Sans" w:hAnsi="Gill Sans" w:cs="Gill Sans"/>
                <w:b/>
                <w:color w:val="000000"/>
                <w:szCs w:val="22"/>
                <w:lang w:val="en-AU"/>
              </w:rPr>
              <w:t xml:space="preserve">Findings: </w:t>
            </w:r>
          </w:p>
          <w:p w14:paraId="2A38A355" w14:textId="77777777" w:rsidR="00D0135B" w:rsidRPr="004B0A83" w:rsidRDefault="00CA03C0" w:rsidP="004B0A83">
            <w:pPr>
              <w:rPr>
                <w:rFonts w:ascii="Gill Sans" w:hAnsi="Gill Sans" w:cs="Gill Sans"/>
                <w:color w:val="000000"/>
                <w:szCs w:val="22"/>
                <w:lang w:val="en-AU"/>
              </w:rPr>
            </w:pPr>
            <w:r w:rsidRPr="004B0A83">
              <w:rPr>
                <w:rFonts w:ascii="Gill Sans" w:hAnsi="Gill Sans" w:cs="Gill Sans"/>
                <w:color w:val="000000"/>
                <w:szCs w:val="22"/>
                <w:lang w:val="en-AU"/>
              </w:rPr>
              <w:t>Employability content on websites: All but 2 in US have some form of centralised career services</w:t>
            </w:r>
            <w:r w:rsidR="00D0135B" w:rsidRPr="004B0A83">
              <w:rPr>
                <w:rFonts w:ascii="Gill Sans" w:hAnsi="Gill Sans" w:cs="Gill Sans"/>
                <w:color w:val="000000"/>
                <w:szCs w:val="22"/>
                <w:lang w:val="en-AU"/>
              </w:rPr>
              <w:t xml:space="preserve">. </w:t>
            </w:r>
          </w:p>
          <w:p w14:paraId="434D7A41" w14:textId="77777777" w:rsidR="00BA63E6" w:rsidRPr="004B0A83" w:rsidRDefault="00B4210C" w:rsidP="004B0A83">
            <w:pPr>
              <w:pStyle w:val="ListParagraph"/>
              <w:numPr>
                <w:ilvl w:val="0"/>
                <w:numId w:val="18"/>
              </w:numPr>
              <w:rPr>
                <w:rFonts w:ascii="Gill Sans" w:hAnsi="Gill Sans" w:cs="Gill Sans"/>
                <w:color w:val="000000"/>
                <w:szCs w:val="22"/>
                <w:lang w:val="en-AU"/>
              </w:rPr>
            </w:pPr>
            <w:r w:rsidRPr="004B0A83">
              <w:rPr>
                <w:rFonts w:ascii="Gill Sans" w:hAnsi="Gill Sans" w:cs="Gill Sans"/>
                <w:color w:val="000000"/>
                <w:szCs w:val="22"/>
                <w:lang w:val="en-AU"/>
              </w:rPr>
              <w:t>Over half (51.4%)</w:t>
            </w:r>
            <w:r w:rsidR="00D0135B" w:rsidRPr="004B0A83">
              <w:rPr>
                <w:rFonts w:ascii="Gill Sans" w:hAnsi="Gill Sans" w:cs="Gill Sans"/>
                <w:color w:val="000000"/>
                <w:szCs w:val="22"/>
                <w:lang w:val="en-AU"/>
              </w:rPr>
              <w:t xml:space="preserve"> universities coupled </w:t>
            </w:r>
            <w:r w:rsidRPr="004B0A83">
              <w:rPr>
                <w:rFonts w:ascii="Gill Sans" w:hAnsi="Gill Sans" w:cs="Gill Sans"/>
                <w:color w:val="000000"/>
                <w:szCs w:val="22"/>
                <w:lang w:val="en-AU"/>
              </w:rPr>
              <w:t>enhanced employability with institutional reputation (‘hands off’)</w:t>
            </w:r>
          </w:p>
          <w:p w14:paraId="1146E722" w14:textId="77777777" w:rsidR="00BA63E6" w:rsidRPr="004B0A83" w:rsidRDefault="00BA63E6" w:rsidP="004B0A83">
            <w:pPr>
              <w:pStyle w:val="ListParagraph"/>
              <w:numPr>
                <w:ilvl w:val="0"/>
                <w:numId w:val="18"/>
              </w:numPr>
              <w:rPr>
                <w:rFonts w:ascii="Gill Sans" w:hAnsi="Gill Sans" w:cs="Gill Sans"/>
                <w:color w:val="000000"/>
                <w:szCs w:val="22"/>
                <w:lang w:val="en-AU"/>
              </w:rPr>
            </w:pPr>
            <w:r w:rsidRPr="004B0A83">
              <w:rPr>
                <w:rFonts w:ascii="Gill Sans" w:hAnsi="Gill Sans" w:cs="Gill Sans"/>
                <w:color w:val="000000"/>
                <w:szCs w:val="22"/>
                <w:lang w:val="en-AU"/>
              </w:rPr>
              <w:t>UK universities = more likely to embed employability activities in programs; Australia = least likely (75% compared with 37.5%).</w:t>
            </w:r>
          </w:p>
          <w:p w14:paraId="005EA088" w14:textId="77777777" w:rsidR="004D1E7D" w:rsidRPr="004B0A83" w:rsidRDefault="00BA63E6" w:rsidP="004B0A83">
            <w:pPr>
              <w:pStyle w:val="ListParagraph"/>
              <w:numPr>
                <w:ilvl w:val="0"/>
                <w:numId w:val="18"/>
              </w:numPr>
              <w:rPr>
                <w:rFonts w:ascii="Gill Sans" w:hAnsi="Gill Sans" w:cs="Gill Sans"/>
                <w:color w:val="000000"/>
                <w:szCs w:val="22"/>
                <w:lang w:val="en-AU"/>
              </w:rPr>
            </w:pPr>
            <w:r w:rsidRPr="004B0A83">
              <w:rPr>
                <w:rFonts w:ascii="Gill Sans" w:hAnsi="Gill Sans" w:cs="Gill Sans"/>
                <w:color w:val="000000"/>
                <w:szCs w:val="22"/>
                <w:lang w:val="en-AU"/>
              </w:rPr>
              <w:t xml:space="preserve">Almost all universities offer multiple opportunities for students to </w:t>
            </w:r>
            <w:r w:rsidR="004D1E7D" w:rsidRPr="004B0A83">
              <w:rPr>
                <w:rFonts w:ascii="Gill Sans" w:hAnsi="Gill Sans" w:cs="Gill Sans"/>
                <w:color w:val="000000"/>
                <w:szCs w:val="22"/>
                <w:lang w:val="en-AU"/>
              </w:rPr>
              <w:t>engage with employability (see p.56 for detail of diversity across national/ institutional contexts).</w:t>
            </w:r>
          </w:p>
          <w:p w14:paraId="77C60462" w14:textId="77777777" w:rsidR="00570AA3" w:rsidRPr="004B0A83" w:rsidRDefault="004D1E7D" w:rsidP="004B0A83">
            <w:pPr>
              <w:pStyle w:val="ListParagraph"/>
              <w:numPr>
                <w:ilvl w:val="0"/>
                <w:numId w:val="18"/>
              </w:numPr>
              <w:rPr>
                <w:rFonts w:ascii="Gill Sans" w:hAnsi="Gill Sans" w:cs="Gill Sans"/>
                <w:color w:val="000000"/>
                <w:szCs w:val="22"/>
                <w:lang w:val="en-AU"/>
              </w:rPr>
            </w:pPr>
            <w:r w:rsidRPr="004B0A83">
              <w:rPr>
                <w:rFonts w:ascii="Gill Sans" w:hAnsi="Gill Sans" w:cs="Gill Sans"/>
                <w:color w:val="000000"/>
                <w:szCs w:val="22"/>
                <w:lang w:val="en-AU"/>
              </w:rPr>
              <w:t>Portfolio approach = most common (39.3% of institutions)</w:t>
            </w:r>
            <w:r w:rsidR="00570AA3" w:rsidRPr="004B0A83">
              <w:rPr>
                <w:rFonts w:ascii="Gill Sans" w:hAnsi="Gill Sans" w:cs="Gill Sans"/>
                <w:color w:val="000000"/>
                <w:szCs w:val="22"/>
                <w:lang w:val="en-AU"/>
              </w:rPr>
              <w:t>; Hands off and Award = 22.4% and 18.7% respectively</w:t>
            </w:r>
          </w:p>
          <w:p w14:paraId="2DEF8686" w14:textId="77777777" w:rsidR="002562D2" w:rsidRPr="004B0A83" w:rsidRDefault="00570AA3" w:rsidP="004B0A83">
            <w:pPr>
              <w:pStyle w:val="ListParagraph"/>
              <w:numPr>
                <w:ilvl w:val="0"/>
                <w:numId w:val="18"/>
              </w:numPr>
              <w:rPr>
                <w:rFonts w:ascii="Gill Sans" w:hAnsi="Gill Sans" w:cs="Gill Sans"/>
                <w:color w:val="000000"/>
                <w:szCs w:val="22"/>
                <w:lang w:val="en-US"/>
              </w:rPr>
            </w:pPr>
            <w:r w:rsidRPr="004B0A83">
              <w:rPr>
                <w:rFonts w:ascii="Gill Sans" w:hAnsi="Gill Sans" w:cs="Gill Sans"/>
                <w:color w:val="000000"/>
                <w:szCs w:val="22"/>
                <w:lang w:val="en-AU"/>
              </w:rPr>
              <w:t>Nearly 20% fell outside of Farenga &amp; Quinlan’s categories (“a</w:t>
            </w:r>
            <w:r w:rsidRPr="004B0A83">
              <w:rPr>
                <w:rFonts w:ascii="Gill Sans" w:hAnsi="Gill Sans" w:cs="Gill Sans"/>
                <w:color w:val="000000"/>
                <w:szCs w:val="22"/>
                <w:lang w:val="en-US"/>
              </w:rPr>
              <w:t>bsence of a formal employability award and had no evidence of embedded employability development” but</w:t>
            </w:r>
            <w:r w:rsidR="002562D2" w:rsidRPr="004B0A83">
              <w:rPr>
                <w:rFonts w:ascii="Gill Sans" w:hAnsi="Gill Sans" w:cs="Gill Sans"/>
                <w:color w:val="000000"/>
                <w:szCs w:val="22"/>
                <w:lang w:val="en-US"/>
              </w:rPr>
              <w:t xml:space="preserve"> “opportunities to engage in centrally delivered credit and non-credit bearing employability activities” (p.57)).</w:t>
            </w:r>
          </w:p>
          <w:p w14:paraId="48033A01" w14:textId="77777777" w:rsidR="00B16357" w:rsidRPr="004B0A83" w:rsidRDefault="00BF092D" w:rsidP="004B0A83">
            <w:pPr>
              <w:pStyle w:val="ListParagraph"/>
              <w:numPr>
                <w:ilvl w:val="0"/>
                <w:numId w:val="18"/>
              </w:numPr>
              <w:rPr>
                <w:rFonts w:ascii="Gill Sans" w:hAnsi="Gill Sans" w:cs="Gill Sans"/>
                <w:color w:val="000000"/>
                <w:szCs w:val="22"/>
                <w:lang w:val="en-US"/>
              </w:rPr>
            </w:pPr>
            <w:r w:rsidRPr="004B0A83">
              <w:rPr>
                <w:rFonts w:ascii="Gill Sans" w:hAnsi="Gill Sans" w:cs="Gill Sans"/>
                <w:color w:val="000000"/>
                <w:szCs w:val="22"/>
                <w:lang w:val="en-US"/>
              </w:rPr>
              <w:t>Portfolio</w:t>
            </w:r>
            <w:r w:rsidR="00B16357" w:rsidRPr="004B0A83">
              <w:rPr>
                <w:rFonts w:ascii="Gill Sans" w:hAnsi="Gill Sans" w:cs="Gill Sans"/>
                <w:color w:val="000000"/>
                <w:szCs w:val="22"/>
                <w:lang w:val="en-US"/>
              </w:rPr>
              <w:t xml:space="preserve"> = most common in UK (58.3%)</w:t>
            </w:r>
          </w:p>
          <w:p w14:paraId="4ADA9044" w14:textId="1152ED9B" w:rsidR="00BF092D" w:rsidRPr="004B0A83" w:rsidRDefault="00B16357" w:rsidP="004B0A83">
            <w:pPr>
              <w:pStyle w:val="ListParagraph"/>
              <w:numPr>
                <w:ilvl w:val="0"/>
                <w:numId w:val="18"/>
              </w:numPr>
              <w:rPr>
                <w:rFonts w:ascii="Gill Sans" w:hAnsi="Gill Sans" w:cs="Gill Sans"/>
                <w:color w:val="000000"/>
                <w:szCs w:val="22"/>
                <w:lang w:val="en-US"/>
              </w:rPr>
            </w:pPr>
            <w:r w:rsidRPr="004B0A83">
              <w:rPr>
                <w:rFonts w:ascii="Gill Sans" w:hAnsi="Gill Sans" w:cs="Gill Sans"/>
                <w:color w:val="000000"/>
                <w:szCs w:val="22"/>
                <w:lang w:val="en-US"/>
              </w:rPr>
              <w:t>Awards =</w:t>
            </w:r>
            <w:r w:rsidR="002562D2" w:rsidRPr="004B0A83">
              <w:rPr>
                <w:rFonts w:ascii="Gill Sans" w:hAnsi="Gill Sans" w:cs="Gill Sans"/>
                <w:color w:val="000000"/>
                <w:szCs w:val="22"/>
                <w:lang w:val="en-US"/>
              </w:rPr>
              <w:t xml:space="preserve"> least popular in Austaralia and Canada (25% and 20%)</w:t>
            </w:r>
            <w:r w:rsidR="00BF092D" w:rsidRPr="004B0A83">
              <w:rPr>
                <w:rFonts w:ascii="Gill Sans" w:hAnsi="Gill Sans" w:cs="Gill Sans"/>
                <w:color w:val="000000"/>
                <w:szCs w:val="22"/>
                <w:lang w:val="en-US"/>
              </w:rPr>
              <w:t xml:space="preserve"> and non-existent in US (1.7%)</w:t>
            </w:r>
          </w:p>
          <w:p w14:paraId="3572109A" w14:textId="77777777" w:rsidR="00B16357" w:rsidRPr="004B0A83" w:rsidRDefault="00BF092D" w:rsidP="004B0A83">
            <w:pPr>
              <w:pStyle w:val="ListParagraph"/>
              <w:numPr>
                <w:ilvl w:val="0"/>
                <w:numId w:val="18"/>
              </w:numPr>
              <w:rPr>
                <w:rFonts w:ascii="Gill Sans" w:hAnsi="Gill Sans" w:cs="Gill Sans"/>
                <w:color w:val="000000"/>
                <w:szCs w:val="22"/>
                <w:lang w:val="en-US"/>
              </w:rPr>
            </w:pPr>
            <w:r w:rsidRPr="004B0A83">
              <w:rPr>
                <w:rFonts w:ascii="Gill Sans" w:hAnsi="Gill Sans" w:cs="Gill Sans"/>
                <w:color w:val="000000"/>
                <w:szCs w:val="22"/>
                <w:lang w:val="en-US"/>
              </w:rPr>
              <w:t>Hands off = most common in US (30%); least common in UK (4.2%)</w:t>
            </w:r>
          </w:p>
          <w:p w14:paraId="04BAFC93" w14:textId="2801DC59" w:rsidR="007C3EBC" w:rsidRPr="004B0A83" w:rsidRDefault="007C3EBC" w:rsidP="004B0A83">
            <w:pPr>
              <w:pStyle w:val="ListParagraph"/>
              <w:numPr>
                <w:ilvl w:val="0"/>
                <w:numId w:val="18"/>
              </w:numPr>
              <w:rPr>
                <w:rFonts w:ascii="Gill Sans" w:hAnsi="Gill Sans" w:cs="Gill Sans"/>
                <w:color w:val="000000"/>
                <w:szCs w:val="22"/>
                <w:lang w:val="en-US"/>
              </w:rPr>
            </w:pPr>
            <w:r w:rsidRPr="004B0A83">
              <w:rPr>
                <w:rFonts w:ascii="Gill Sans" w:hAnsi="Gill Sans" w:cs="Gill Sans"/>
                <w:color w:val="000000"/>
                <w:szCs w:val="22"/>
                <w:lang w:val="en-US"/>
              </w:rPr>
              <w:t>These findings support Holmes’ contention that possessional approaches to employability are most common</w:t>
            </w:r>
            <w:r w:rsidR="00696CC2" w:rsidRPr="004B0A83">
              <w:rPr>
                <w:rFonts w:ascii="Gill Sans" w:hAnsi="Gill Sans" w:cs="Gill Sans"/>
                <w:color w:val="000000"/>
                <w:szCs w:val="22"/>
                <w:lang w:val="en-US"/>
              </w:rPr>
              <w:t>, followed by positional approaches</w:t>
            </w:r>
          </w:p>
          <w:p w14:paraId="2F5BFCA4" w14:textId="65F82E8C" w:rsidR="008E61AC" w:rsidRPr="004B0A83" w:rsidRDefault="00B16357" w:rsidP="004B0A83">
            <w:pPr>
              <w:pStyle w:val="ListParagraph"/>
              <w:numPr>
                <w:ilvl w:val="0"/>
                <w:numId w:val="18"/>
              </w:numPr>
              <w:rPr>
                <w:rFonts w:ascii="Gill Sans" w:hAnsi="Gill Sans" w:cs="Gill Sans"/>
                <w:color w:val="000000"/>
                <w:szCs w:val="22"/>
                <w:lang w:val="en-US"/>
              </w:rPr>
            </w:pPr>
            <w:r w:rsidRPr="004B0A83">
              <w:rPr>
                <w:rFonts w:ascii="Gill Sans" w:hAnsi="Gill Sans" w:cs="Gill Sans"/>
                <w:color w:val="000000"/>
                <w:szCs w:val="22"/>
                <w:lang w:val="en-US"/>
              </w:rPr>
              <w:lastRenderedPageBreak/>
              <w:t>Reputational claims = highest correlation with Award approach</w:t>
            </w:r>
          </w:p>
        </w:tc>
      </w:tr>
      <w:tr w:rsidR="00F70A5B" w:rsidRPr="000456D5" w14:paraId="69C010B4" w14:textId="77777777" w:rsidTr="004806DC">
        <w:tc>
          <w:tcPr>
            <w:tcW w:w="4528" w:type="dxa"/>
          </w:tcPr>
          <w:p w14:paraId="3458DED4" w14:textId="7CEC08FD" w:rsidR="00F70A5B" w:rsidRPr="00F747AF" w:rsidRDefault="00F70A5B" w:rsidP="00500B79">
            <w:pPr>
              <w:autoSpaceDE w:val="0"/>
              <w:autoSpaceDN w:val="0"/>
              <w:adjustRightInd w:val="0"/>
              <w:rPr>
                <w:rFonts w:ascii="Gill Sans" w:hAnsi="Gill Sans" w:cs="Gill Sans"/>
                <w:szCs w:val="22"/>
              </w:rPr>
            </w:pPr>
            <w:r w:rsidRPr="00F747AF">
              <w:rPr>
                <w:rFonts w:ascii="Gill Sans" w:hAnsi="Gill Sans" w:cs="Gill Sans"/>
                <w:szCs w:val="22"/>
              </w:rPr>
              <w:lastRenderedPageBreak/>
              <w:t xml:space="preserve">Bradley, A., Quigley, M. &amp; Bailey, K. (2019) </w:t>
            </w:r>
            <w:hyperlink r:id="rId12" w:history="1">
              <w:r w:rsidRPr="00575FC9">
                <w:rPr>
                  <w:rStyle w:val="Hyperlink"/>
                  <w:rFonts w:ascii="Gill Sans" w:hAnsi="Gill Sans" w:cs="Gill Sans"/>
                  <w:szCs w:val="22"/>
                </w:rPr>
                <w:t>How well are students engaging with the careers services at university</w:t>
              </w:r>
            </w:hyperlink>
            <w:r w:rsidRPr="00F747AF">
              <w:rPr>
                <w:rFonts w:ascii="Gill Sans" w:hAnsi="Gill Sans" w:cs="Gill Sans"/>
                <w:i/>
                <w:iCs/>
                <w:szCs w:val="22"/>
              </w:rPr>
              <w:t>?, Studies in Higher Education</w:t>
            </w:r>
            <w:r w:rsidRPr="00F747AF">
              <w:rPr>
                <w:rFonts w:ascii="Gill Sans" w:hAnsi="Gill Sans" w:cs="Gill Sans"/>
                <w:szCs w:val="22"/>
              </w:rPr>
              <w:t>, DOI:</w:t>
            </w:r>
          </w:p>
          <w:p w14:paraId="50694262" w14:textId="77777777" w:rsidR="00F70A5B" w:rsidRPr="00F747AF" w:rsidRDefault="00F70A5B" w:rsidP="00500B79">
            <w:pPr>
              <w:autoSpaceDE w:val="0"/>
              <w:autoSpaceDN w:val="0"/>
              <w:adjustRightInd w:val="0"/>
              <w:rPr>
                <w:rFonts w:ascii="Gill Sans" w:eastAsia="Times New Roman" w:hAnsi="Gill Sans" w:cs="Gill Sans"/>
                <w:color w:val="000000"/>
                <w:szCs w:val="22"/>
                <w:lang w:eastAsia="en-AU"/>
              </w:rPr>
            </w:pPr>
            <w:r w:rsidRPr="00F747AF">
              <w:rPr>
                <w:rFonts w:ascii="Gill Sans" w:hAnsi="Gill Sans" w:cs="Gill Sans"/>
                <w:szCs w:val="22"/>
              </w:rPr>
              <w:t>10.1080/03075079.2019.1647416</w:t>
            </w:r>
          </w:p>
          <w:p w14:paraId="71247B7F" w14:textId="77777777" w:rsidR="00F70A5B" w:rsidRDefault="00F70A5B" w:rsidP="00500B79">
            <w:pPr>
              <w:autoSpaceDE w:val="0"/>
              <w:autoSpaceDN w:val="0"/>
              <w:adjustRightInd w:val="0"/>
              <w:rPr>
                <w:rFonts w:ascii="Gill Sans" w:eastAsia="Times New Roman" w:hAnsi="Gill Sans" w:cs="Gill Sans"/>
                <w:color w:val="000000"/>
                <w:lang w:eastAsia="en-AU"/>
              </w:rPr>
            </w:pPr>
          </w:p>
          <w:p w14:paraId="1FA2A56F" w14:textId="77777777" w:rsidR="00F70A5B" w:rsidRPr="00F747AF" w:rsidRDefault="00F70A5B" w:rsidP="00500B79">
            <w:pPr>
              <w:autoSpaceDE w:val="0"/>
              <w:autoSpaceDN w:val="0"/>
              <w:adjustRightInd w:val="0"/>
              <w:rPr>
                <w:rFonts w:ascii="Gill Sans" w:eastAsia="Times New Roman" w:hAnsi="Gill Sans" w:cs="Gill Sans"/>
                <w:color w:val="000000"/>
                <w:szCs w:val="22"/>
                <w:lang w:eastAsia="en-AU"/>
              </w:rPr>
            </w:pPr>
            <w:r w:rsidRPr="00F747AF">
              <w:rPr>
                <w:rFonts w:ascii="Gill Sans" w:hAnsi="Gill Sans" w:cs="Gill Sans"/>
                <w:szCs w:val="22"/>
              </w:rPr>
              <w:t>UK</w:t>
            </w:r>
          </w:p>
          <w:p w14:paraId="3DB15530" w14:textId="77777777" w:rsidR="00F70A5B" w:rsidRDefault="00F70A5B" w:rsidP="00500B79">
            <w:pPr>
              <w:rPr>
                <w:rFonts w:ascii="Gill Sans" w:eastAsia="Times New Roman" w:hAnsi="Gill Sans" w:cs="Gill Sans"/>
                <w:color w:val="000000"/>
                <w:lang w:eastAsia="en-AU"/>
              </w:rPr>
            </w:pPr>
            <w:r w:rsidRPr="00F747AF">
              <w:rPr>
                <w:rFonts w:ascii="Gill Sans" w:eastAsia="Times New Roman" w:hAnsi="Gill Sans" w:cs="Gill Sans"/>
                <w:color w:val="000000"/>
                <w:szCs w:val="22"/>
                <w:lang w:eastAsia="en-AU"/>
              </w:rPr>
              <w:t>Annotation written by Dr Prasheela Karan</w:t>
            </w:r>
          </w:p>
          <w:p w14:paraId="571DDF50" w14:textId="77777777" w:rsidR="00F70A5B" w:rsidRDefault="00F70A5B" w:rsidP="00500B79">
            <w:pPr>
              <w:rPr>
                <w:rFonts w:ascii="Gill Sans" w:eastAsia="Times New Roman" w:hAnsi="Gill Sans" w:cs="Gill Sans"/>
                <w:color w:val="000000"/>
                <w:lang w:eastAsia="en-AU"/>
              </w:rPr>
            </w:pPr>
          </w:p>
          <w:p w14:paraId="300CE7D7" w14:textId="77777777" w:rsidR="00F70A5B" w:rsidRPr="00F747AF" w:rsidRDefault="00F70A5B" w:rsidP="00500B79">
            <w:pPr>
              <w:rPr>
                <w:rFonts w:ascii="Gill Sans" w:eastAsia="Times New Roman" w:hAnsi="Gill Sans" w:cs="Gill Sans"/>
                <w:i/>
                <w:color w:val="000000"/>
                <w:szCs w:val="22"/>
                <w:lang w:eastAsia="en-AU"/>
              </w:rPr>
            </w:pPr>
            <w:r>
              <w:rPr>
                <w:rFonts w:ascii="Gill Sans" w:eastAsia="Times New Roman" w:hAnsi="Gill Sans" w:cs="Gill Sans"/>
                <w:color w:val="000000"/>
                <w:lang w:eastAsia="en-AU"/>
              </w:rPr>
              <w:t xml:space="preserve">Keywords: </w:t>
            </w:r>
            <w:r w:rsidRPr="00F747AF">
              <w:rPr>
                <w:rFonts w:ascii="Gill Sans" w:eastAsia="Times New Roman" w:hAnsi="Gill Sans" w:cs="Gill Sans"/>
                <w:i/>
                <w:color w:val="000000"/>
                <w:lang w:val="en-US" w:eastAsia="en-AU"/>
              </w:rPr>
              <w:t>Employability; embedded;</w:t>
            </w:r>
            <w:r>
              <w:rPr>
                <w:rFonts w:ascii="Gill Sans" w:eastAsia="Times New Roman" w:hAnsi="Gill Sans" w:cs="Gill Sans"/>
                <w:i/>
                <w:color w:val="000000"/>
                <w:lang w:val="en-US" w:eastAsia="en-AU"/>
              </w:rPr>
              <w:t xml:space="preserve"> </w:t>
            </w:r>
            <w:r w:rsidRPr="00F747AF">
              <w:rPr>
                <w:rFonts w:ascii="Gill Sans" w:eastAsia="Times New Roman" w:hAnsi="Gill Sans" w:cs="Gill Sans"/>
                <w:i/>
                <w:color w:val="000000"/>
                <w:lang w:val="en-US" w:eastAsia="en-AU"/>
              </w:rPr>
              <w:t>parallel; career self management; careers service</w:t>
            </w:r>
          </w:p>
          <w:p w14:paraId="7A26EC88" w14:textId="77777777" w:rsidR="00F70A5B" w:rsidRPr="00F747AF" w:rsidRDefault="00F70A5B" w:rsidP="00500B79">
            <w:pPr>
              <w:autoSpaceDE w:val="0"/>
              <w:autoSpaceDN w:val="0"/>
              <w:adjustRightInd w:val="0"/>
              <w:rPr>
                <w:rFonts w:ascii="Gill Sans" w:eastAsia="Times New Roman" w:hAnsi="Gill Sans" w:cs="Gill Sans"/>
                <w:color w:val="000000"/>
                <w:szCs w:val="22"/>
                <w:lang w:eastAsia="en-AU"/>
              </w:rPr>
            </w:pPr>
            <w:r w:rsidRPr="00F747AF">
              <w:rPr>
                <w:rFonts w:ascii="Gill Sans" w:eastAsia="Times New Roman" w:hAnsi="Gill Sans" w:cs="Gill Sans"/>
                <w:color w:val="000000"/>
                <w:szCs w:val="22"/>
                <w:lang w:eastAsia="en-AU"/>
              </w:rPr>
              <w:t xml:space="preserve"> </w:t>
            </w:r>
          </w:p>
          <w:p w14:paraId="2989BF4F" w14:textId="77777777" w:rsidR="00F70A5B" w:rsidRPr="00F32E98" w:rsidRDefault="00F70A5B" w:rsidP="00F32E98">
            <w:pPr>
              <w:rPr>
                <w:rStyle w:val="authors"/>
                <w:rFonts w:ascii="Gill Sans" w:hAnsi="Gill Sans" w:cs="Gill Sans"/>
                <w:color w:val="333333"/>
                <w:szCs w:val="22"/>
                <w:shd w:val="clear" w:color="auto" w:fill="FFFFFF"/>
              </w:rPr>
            </w:pPr>
          </w:p>
        </w:tc>
        <w:tc>
          <w:tcPr>
            <w:tcW w:w="10356" w:type="dxa"/>
          </w:tcPr>
          <w:p w14:paraId="424D1DE9" w14:textId="77777777" w:rsidR="00F70A5B" w:rsidRPr="00F747AF" w:rsidRDefault="00F70A5B" w:rsidP="00500B79">
            <w:pPr>
              <w:autoSpaceDE w:val="0"/>
              <w:autoSpaceDN w:val="0"/>
              <w:adjustRightInd w:val="0"/>
              <w:rPr>
                <w:rFonts w:ascii="Gill Sans" w:eastAsia="Times New Roman" w:hAnsi="Gill Sans" w:cs="Gill Sans"/>
                <w:color w:val="000000"/>
                <w:szCs w:val="22"/>
                <w:lang w:eastAsia="en-AU"/>
              </w:rPr>
            </w:pPr>
            <w:r w:rsidRPr="00F747AF">
              <w:rPr>
                <w:rFonts w:ascii="Gill Sans" w:eastAsia="Times New Roman" w:hAnsi="Gill Sans" w:cs="Gill Sans"/>
                <w:b/>
                <w:bCs/>
                <w:color w:val="000000"/>
                <w:szCs w:val="22"/>
                <w:lang w:eastAsia="en-AU"/>
              </w:rPr>
              <w:t>Context: </w:t>
            </w:r>
            <w:r w:rsidRPr="00F747AF">
              <w:rPr>
                <w:rFonts w:ascii="Gill Sans" w:eastAsia="Times New Roman" w:hAnsi="Gill Sans" w:cs="Gill Sans"/>
                <w:color w:val="000000"/>
                <w:szCs w:val="22"/>
                <w:lang w:eastAsia="en-AU"/>
              </w:rPr>
              <w:t>Employability is a key concern for students and universities, as well as governments. Universities have various approaches to addressing employability: embedding teaching within the curriculum, or providing parallel events and supports.</w:t>
            </w:r>
            <w:r w:rsidRPr="00F747AF">
              <w:rPr>
                <w:rFonts w:ascii="Gill Sans" w:eastAsia="Times New Roman" w:hAnsi="Gill Sans" w:cs="Gill Sans"/>
                <w:b/>
                <w:bCs/>
                <w:color w:val="000000"/>
                <w:szCs w:val="22"/>
                <w:lang w:eastAsia="en-AU"/>
              </w:rPr>
              <w:t xml:space="preserve"> </w:t>
            </w:r>
          </w:p>
          <w:p w14:paraId="23813AE7" w14:textId="77777777" w:rsidR="00F70A5B" w:rsidRPr="00F747AF" w:rsidRDefault="00F70A5B" w:rsidP="00500B79">
            <w:pPr>
              <w:autoSpaceDE w:val="0"/>
              <w:autoSpaceDN w:val="0"/>
              <w:adjustRightInd w:val="0"/>
              <w:rPr>
                <w:rFonts w:ascii="Gill Sans" w:hAnsi="Gill Sans" w:cs="Gill Sans"/>
                <w:szCs w:val="22"/>
              </w:rPr>
            </w:pPr>
            <w:r w:rsidRPr="00F747AF">
              <w:rPr>
                <w:rFonts w:ascii="Gill Sans" w:eastAsia="Times New Roman" w:hAnsi="Gill Sans" w:cs="Gill Sans"/>
                <w:b/>
                <w:bCs/>
                <w:color w:val="000000"/>
                <w:szCs w:val="22"/>
                <w:lang w:eastAsia="en-AU"/>
              </w:rPr>
              <w:t xml:space="preserve">Aims: </w:t>
            </w:r>
            <w:r w:rsidRPr="00F747AF">
              <w:rPr>
                <w:rFonts w:ascii="Gill Sans" w:hAnsi="Gill Sans" w:cs="Gill Sans"/>
                <w:szCs w:val="22"/>
              </w:rPr>
              <w:t>This study sought to address questions pertaining to: “How many students are on a course with no embedded or bolt-on career support who are in the position of having to find and attend appropriate career guidance? And second, of the students in this position-how many actually find and attend such career guidance?” (p.2)</w:t>
            </w:r>
          </w:p>
          <w:p w14:paraId="2FBD7FCB" w14:textId="77777777" w:rsidR="00F70A5B" w:rsidRPr="00F747AF" w:rsidRDefault="00F70A5B" w:rsidP="00500B79">
            <w:pPr>
              <w:rPr>
                <w:rFonts w:ascii="Gill Sans" w:eastAsia="Times New Roman" w:hAnsi="Gill Sans" w:cs="Gill Sans"/>
                <w:b/>
                <w:bCs/>
                <w:color w:val="000000"/>
                <w:szCs w:val="22"/>
                <w:lang w:eastAsia="en-AU"/>
              </w:rPr>
            </w:pPr>
            <w:r w:rsidRPr="00F747AF">
              <w:rPr>
                <w:rFonts w:ascii="Gill Sans" w:eastAsia="Times New Roman" w:hAnsi="Gill Sans" w:cs="Gill Sans"/>
                <w:b/>
                <w:bCs/>
                <w:color w:val="000000"/>
                <w:szCs w:val="22"/>
                <w:lang w:eastAsia="en-AU"/>
              </w:rPr>
              <w:t>Theoretical frame: </w:t>
            </w:r>
            <w:r w:rsidRPr="00F747AF">
              <w:rPr>
                <w:rFonts w:ascii="Gill Sans" w:hAnsi="Gill Sans" w:cs="Gill Sans"/>
                <w:szCs w:val="22"/>
              </w:rPr>
              <w:t xml:space="preserve"> </w:t>
            </w:r>
          </w:p>
          <w:p w14:paraId="13DC5A5A" w14:textId="77777777" w:rsidR="00F70A5B" w:rsidRPr="00F747AF" w:rsidRDefault="00F70A5B" w:rsidP="00500B79">
            <w:pPr>
              <w:autoSpaceDE w:val="0"/>
              <w:autoSpaceDN w:val="0"/>
              <w:adjustRightInd w:val="0"/>
              <w:rPr>
                <w:rFonts w:ascii="Gill Sans" w:hAnsi="Gill Sans" w:cs="Gill Sans"/>
                <w:szCs w:val="22"/>
              </w:rPr>
            </w:pPr>
            <w:r w:rsidRPr="00F747AF">
              <w:rPr>
                <w:rFonts w:ascii="Gill Sans" w:eastAsia="Times New Roman" w:hAnsi="Gill Sans" w:cs="Gill Sans"/>
                <w:b/>
                <w:bCs/>
                <w:color w:val="000000"/>
                <w:szCs w:val="22"/>
                <w:lang w:eastAsia="en-AU"/>
              </w:rPr>
              <w:t xml:space="preserve">Methodology: </w:t>
            </w:r>
            <w:r w:rsidRPr="00F747AF">
              <w:rPr>
                <w:rFonts w:ascii="Gill Sans" w:eastAsia="Times New Roman" w:hAnsi="Gill Sans" w:cs="Gill Sans"/>
                <w:szCs w:val="22"/>
                <w:lang w:eastAsia="en-AU"/>
              </w:rPr>
              <w:t xml:space="preserve">Survey method, with 258 </w:t>
            </w:r>
            <w:r w:rsidRPr="00F747AF">
              <w:rPr>
                <w:rFonts w:ascii="Gill Sans" w:hAnsi="Gill Sans" w:cs="Gill Sans"/>
                <w:szCs w:val="22"/>
              </w:rPr>
              <w:t>undergraduate psychology student participants.</w:t>
            </w:r>
          </w:p>
          <w:p w14:paraId="0782ECBD" w14:textId="77777777" w:rsidR="00F70A5B" w:rsidRPr="00F747AF" w:rsidRDefault="00F70A5B" w:rsidP="00500B79">
            <w:pPr>
              <w:autoSpaceDE w:val="0"/>
              <w:autoSpaceDN w:val="0"/>
              <w:adjustRightInd w:val="0"/>
              <w:rPr>
                <w:rFonts w:ascii="Gill Sans" w:eastAsia="Times New Roman" w:hAnsi="Gill Sans" w:cs="Gill Sans"/>
                <w:color w:val="000000"/>
                <w:szCs w:val="22"/>
                <w:lang w:eastAsia="en-AU"/>
              </w:rPr>
            </w:pPr>
            <w:r w:rsidRPr="00F747AF">
              <w:rPr>
                <w:rFonts w:ascii="Gill Sans" w:eastAsia="Times New Roman" w:hAnsi="Gill Sans" w:cs="Gill Sans"/>
                <w:b/>
                <w:bCs/>
                <w:color w:val="000000"/>
                <w:szCs w:val="22"/>
                <w:lang w:eastAsia="en-AU"/>
              </w:rPr>
              <w:t xml:space="preserve">Findings: </w:t>
            </w:r>
            <w:r w:rsidRPr="00F747AF">
              <w:rPr>
                <w:rFonts w:ascii="Gill Sans" w:eastAsia="Times New Roman" w:hAnsi="Gill Sans" w:cs="Gill Sans"/>
                <w:color w:val="000000"/>
                <w:szCs w:val="22"/>
                <w:lang w:eastAsia="en-AU"/>
              </w:rPr>
              <w:t>Few psychology departments have embedded employability within the curriculum. Further, the study</w:t>
            </w:r>
            <w:r w:rsidRPr="00F747AF">
              <w:rPr>
                <w:rFonts w:ascii="Gill Sans" w:eastAsia="Times New Roman" w:hAnsi="Gill Sans" w:cs="Gill Sans"/>
                <w:b/>
                <w:bCs/>
                <w:color w:val="000000"/>
                <w:szCs w:val="22"/>
                <w:lang w:eastAsia="en-AU"/>
              </w:rPr>
              <w:t xml:space="preserve"> </w:t>
            </w:r>
            <w:r w:rsidRPr="00F747AF">
              <w:rPr>
                <w:rFonts w:ascii="Gill Sans" w:eastAsia="Times New Roman" w:hAnsi="Gill Sans" w:cs="Gill Sans"/>
                <w:color w:val="000000"/>
                <w:szCs w:val="22"/>
                <w:lang w:eastAsia="en-AU"/>
              </w:rPr>
              <w:t xml:space="preserve">found that students do not attend events intended to assist with exploring career options, and with working through the </w:t>
            </w:r>
            <w:r w:rsidRPr="00F747AF">
              <w:rPr>
                <w:rFonts w:ascii="Gill Sans" w:hAnsi="Gill Sans" w:cs="Gill Sans"/>
                <w:szCs w:val="22"/>
              </w:rPr>
              <w:t xml:space="preserve">application process. However, students’ having sufficient information about events and understanding how such events are relevant positively impacted on students attending such events. </w:t>
            </w:r>
          </w:p>
          <w:p w14:paraId="247CFB43" w14:textId="44C0D16C" w:rsidR="00F70A5B" w:rsidRPr="00F32E98" w:rsidRDefault="00F70A5B" w:rsidP="00F32E98">
            <w:pPr>
              <w:autoSpaceDE w:val="0"/>
              <w:autoSpaceDN w:val="0"/>
              <w:adjustRightInd w:val="0"/>
              <w:rPr>
                <w:rFonts w:ascii="Gill Sans" w:eastAsia="Times New Roman" w:hAnsi="Gill Sans" w:cs="Gill Sans"/>
                <w:b/>
                <w:bCs/>
                <w:color w:val="000000"/>
                <w:szCs w:val="22"/>
                <w:lang w:eastAsia="en-AU"/>
              </w:rPr>
            </w:pPr>
            <w:r w:rsidRPr="00F747AF">
              <w:rPr>
                <w:rFonts w:ascii="Gill Sans" w:eastAsia="Times New Roman" w:hAnsi="Gill Sans" w:cs="Gill Sans"/>
                <w:b/>
                <w:bCs/>
                <w:color w:val="000000"/>
                <w:szCs w:val="22"/>
                <w:lang w:eastAsia="en-AU"/>
              </w:rPr>
              <w:t>Core argument: </w:t>
            </w:r>
            <w:r w:rsidRPr="00F747AF">
              <w:rPr>
                <w:rFonts w:ascii="Gill Sans" w:eastAsia="Times New Roman" w:hAnsi="Gill Sans" w:cs="Gill Sans"/>
                <w:color w:val="000000"/>
                <w:szCs w:val="22"/>
                <w:lang w:eastAsia="en-AU"/>
              </w:rPr>
              <w:t>The authors seek to encourage researchers and educators</w:t>
            </w:r>
            <w:r w:rsidRPr="00F747AF">
              <w:rPr>
                <w:rFonts w:ascii="Gill Sans" w:hAnsi="Gill Sans" w:cs="Gill Sans"/>
                <w:szCs w:val="22"/>
              </w:rPr>
              <w:t xml:space="preserve"> teaching on courses with a parallel approach</w:t>
            </w:r>
            <w:r w:rsidRPr="00F747AF">
              <w:rPr>
                <w:rFonts w:ascii="Gill Sans" w:eastAsia="Times New Roman" w:hAnsi="Gill Sans" w:cs="Gill Sans"/>
                <w:color w:val="000000"/>
                <w:szCs w:val="22"/>
                <w:lang w:eastAsia="en-AU"/>
              </w:rPr>
              <w:t xml:space="preserve"> to explore ways in which non-engaging students can transition from their studies into employment. </w:t>
            </w:r>
          </w:p>
        </w:tc>
      </w:tr>
      <w:tr w:rsidR="00F70A5B" w:rsidRPr="000456D5" w14:paraId="731C8B6A" w14:textId="77777777" w:rsidTr="004806DC">
        <w:tc>
          <w:tcPr>
            <w:tcW w:w="4528" w:type="dxa"/>
          </w:tcPr>
          <w:p w14:paraId="0006FB79" w14:textId="2972E746" w:rsidR="00F70A5B" w:rsidRPr="00F32E98" w:rsidRDefault="00F70A5B" w:rsidP="00F32E98">
            <w:pPr>
              <w:rPr>
                <w:rFonts w:ascii="Gill Sans" w:hAnsi="Gill Sans" w:cs="Gill Sans"/>
                <w:szCs w:val="22"/>
              </w:rPr>
            </w:pPr>
            <w:r w:rsidRPr="00F32E98">
              <w:rPr>
                <w:rStyle w:val="authors"/>
                <w:rFonts w:ascii="Gill Sans" w:hAnsi="Gill Sans" w:cs="Gill Sans"/>
                <w:color w:val="333333"/>
                <w:szCs w:val="22"/>
                <w:shd w:val="clear" w:color="auto" w:fill="FFFFFF"/>
              </w:rPr>
              <w:t>Bridgstock, R. &amp; Jackson, D.</w:t>
            </w:r>
            <w:r w:rsidRPr="00F32E98">
              <w:rPr>
                <w:rFonts w:ascii="Gill Sans" w:hAnsi="Gill Sans" w:cs="Gill Sans"/>
                <w:szCs w:val="22"/>
                <w:shd w:val="clear" w:color="auto" w:fill="FFFFFF"/>
              </w:rPr>
              <w:t> </w:t>
            </w:r>
            <w:r w:rsidRPr="00F32E98">
              <w:rPr>
                <w:rStyle w:val="Date1"/>
                <w:rFonts w:ascii="Gill Sans" w:hAnsi="Gill Sans" w:cs="Gill Sans"/>
                <w:color w:val="333333"/>
                <w:szCs w:val="22"/>
                <w:shd w:val="clear" w:color="auto" w:fill="FFFFFF"/>
              </w:rPr>
              <w:t>(2019)</w:t>
            </w:r>
            <w:r w:rsidRPr="00F32E98">
              <w:rPr>
                <w:rFonts w:ascii="Gill Sans" w:hAnsi="Gill Sans" w:cs="Gill Sans"/>
                <w:szCs w:val="22"/>
                <w:shd w:val="clear" w:color="auto" w:fill="FFFFFF"/>
              </w:rPr>
              <w:t> </w:t>
            </w:r>
            <w:hyperlink r:id="rId13" w:history="1">
              <w:r w:rsidRPr="00575FC9">
                <w:rPr>
                  <w:rStyle w:val="Hyperlink"/>
                  <w:rFonts w:ascii="Gill Sans" w:hAnsi="Gill Sans" w:cs="Gill Sans"/>
                  <w:szCs w:val="22"/>
                  <w:shd w:val="clear" w:color="auto" w:fill="FFFFFF"/>
                </w:rPr>
                <w:t>Strategic institutional approaches to graduate employability: navigating meanings, measurements and what really matters</w:t>
              </w:r>
            </w:hyperlink>
            <w:r w:rsidRPr="00F32E98">
              <w:rPr>
                <w:rStyle w:val="arttitle"/>
                <w:rFonts w:ascii="Gill Sans" w:hAnsi="Gill Sans" w:cs="Gill Sans"/>
                <w:color w:val="333333"/>
                <w:szCs w:val="22"/>
                <w:shd w:val="clear" w:color="auto" w:fill="FFFFFF"/>
              </w:rPr>
              <w:t>,</w:t>
            </w:r>
            <w:r w:rsidRPr="00F32E98">
              <w:rPr>
                <w:rFonts w:ascii="Gill Sans" w:hAnsi="Gill Sans" w:cs="Gill Sans"/>
                <w:szCs w:val="22"/>
                <w:shd w:val="clear" w:color="auto" w:fill="FFFFFF"/>
              </w:rPr>
              <w:t> </w:t>
            </w:r>
            <w:r w:rsidRPr="00F32E98">
              <w:rPr>
                <w:rStyle w:val="serialtitle"/>
                <w:rFonts w:ascii="Gill Sans" w:hAnsi="Gill Sans" w:cs="Gill Sans"/>
                <w:i/>
                <w:iCs/>
                <w:color w:val="333333"/>
                <w:szCs w:val="22"/>
                <w:shd w:val="clear" w:color="auto" w:fill="FFFFFF"/>
              </w:rPr>
              <w:t>Journal of Higher Education Policy and Management</w:t>
            </w:r>
            <w:r w:rsidRPr="00F32E98">
              <w:rPr>
                <w:rStyle w:val="serialtitle"/>
                <w:rFonts w:ascii="Gill Sans" w:hAnsi="Gill Sans" w:cs="Gill Sans"/>
                <w:color w:val="333333"/>
                <w:szCs w:val="22"/>
                <w:shd w:val="clear" w:color="auto" w:fill="FFFFFF"/>
              </w:rPr>
              <w:t>,</w:t>
            </w:r>
            <w:r w:rsidRPr="00F32E98">
              <w:rPr>
                <w:rFonts w:ascii="Gill Sans" w:hAnsi="Gill Sans" w:cs="Gill Sans"/>
                <w:szCs w:val="22"/>
                <w:shd w:val="clear" w:color="auto" w:fill="FFFFFF"/>
              </w:rPr>
              <w:t> </w:t>
            </w:r>
            <w:r w:rsidRPr="00F32E98">
              <w:rPr>
                <w:rStyle w:val="volumeissue"/>
                <w:rFonts w:ascii="Gill Sans" w:hAnsi="Gill Sans" w:cs="Gill Sans"/>
                <w:color w:val="333333"/>
                <w:szCs w:val="22"/>
                <w:shd w:val="clear" w:color="auto" w:fill="FFFFFF"/>
              </w:rPr>
              <w:t>41(5),</w:t>
            </w:r>
            <w:r w:rsidRPr="00F32E98">
              <w:rPr>
                <w:rFonts w:ascii="Gill Sans" w:hAnsi="Gill Sans" w:cs="Gill Sans"/>
                <w:szCs w:val="22"/>
                <w:shd w:val="clear" w:color="auto" w:fill="FFFFFF"/>
              </w:rPr>
              <w:t> </w:t>
            </w:r>
            <w:r w:rsidRPr="00F32E98">
              <w:rPr>
                <w:rStyle w:val="pagerange"/>
                <w:rFonts w:ascii="Gill Sans" w:hAnsi="Gill Sans" w:cs="Gill Sans"/>
                <w:color w:val="333333"/>
                <w:szCs w:val="22"/>
                <w:shd w:val="clear" w:color="auto" w:fill="FFFFFF"/>
              </w:rPr>
              <w:t>468-484</w:t>
            </w:r>
          </w:p>
          <w:p w14:paraId="26EA0748" w14:textId="77777777" w:rsidR="00F70A5B" w:rsidRPr="00F32E98" w:rsidRDefault="00F70A5B" w:rsidP="00F32E98">
            <w:pPr>
              <w:rPr>
                <w:rFonts w:ascii="Gill Sans" w:eastAsia="Times New Roman" w:hAnsi="Gill Sans" w:cs="Gill Sans"/>
                <w:color w:val="000000"/>
                <w:szCs w:val="22"/>
                <w:lang w:eastAsia="en-AU"/>
              </w:rPr>
            </w:pPr>
          </w:p>
          <w:p w14:paraId="7B262314" w14:textId="77C2E5F1" w:rsidR="00F70A5B" w:rsidRPr="00F32E98" w:rsidRDefault="00F70A5B" w:rsidP="00F32E98">
            <w:pPr>
              <w:rPr>
                <w:rFonts w:ascii="Gill Sans" w:eastAsia="Times New Roman" w:hAnsi="Gill Sans" w:cs="Gill Sans"/>
                <w:color w:val="000000"/>
                <w:szCs w:val="22"/>
                <w:lang w:eastAsia="en-AU"/>
              </w:rPr>
            </w:pPr>
            <w:r>
              <w:rPr>
                <w:rFonts w:ascii="Gill Sans" w:eastAsia="Times New Roman" w:hAnsi="Gill Sans" w:cs="Gill Sans"/>
                <w:color w:val="000000"/>
                <w:szCs w:val="22"/>
                <w:lang w:eastAsia="en-AU"/>
              </w:rPr>
              <w:t>AUS/UK</w:t>
            </w:r>
          </w:p>
          <w:p w14:paraId="011CC083" w14:textId="77777777" w:rsidR="00F70A5B" w:rsidRPr="00F32E98" w:rsidRDefault="00F70A5B" w:rsidP="00F32E98">
            <w:pPr>
              <w:rPr>
                <w:rFonts w:ascii="Gill Sans" w:eastAsia="Times New Roman" w:hAnsi="Gill Sans" w:cs="Gill Sans"/>
                <w:color w:val="000000"/>
                <w:szCs w:val="22"/>
                <w:lang w:eastAsia="en-AU"/>
              </w:rPr>
            </w:pPr>
            <w:r w:rsidRPr="00F32E98">
              <w:rPr>
                <w:rFonts w:ascii="Gill Sans" w:eastAsia="Times New Roman" w:hAnsi="Gill Sans" w:cs="Gill Sans"/>
                <w:color w:val="000000"/>
                <w:szCs w:val="22"/>
                <w:lang w:eastAsia="en-AU"/>
              </w:rPr>
              <w:t>Annotation written by Dr Prasheela Karan</w:t>
            </w:r>
          </w:p>
          <w:p w14:paraId="47121A03" w14:textId="77777777" w:rsidR="00F70A5B" w:rsidRDefault="00F70A5B" w:rsidP="00F32E98">
            <w:pPr>
              <w:rPr>
                <w:rFonts w:ascii="Gill Sans" w:eastAsia="Times New Roman" w:hAnsi="Gill Sans" w:cs="Gill Sans"/>
                <w:color w:val="000000"/>
                <w:szCs w:val="22"/>
                <w:lang w:eastAsia="en-AU"/>
              </w:rPr>
            </w:pPr>
          </w:p>
          <w:p w14:paraId="0AFC5906" w14:textId="69DF7932" w:rsidR="00F70A5B" w:rsidRPr="00BF638A" w:rsidRDefault="00F70A5B" w:rsidP="00BF638A">
            <w:pPr>
              <w:rPr>
                <w:rFonts w:ascii="Gill Sans" w:eastAsia="Times New Roman" w:hAnsi="Gill Sans" w:cs="Gill Sans"/>
                <w:i/>
                <w:color w:val="000000"/>
                <w:szCs w:val="22"/>
                <w:lang w:eastAsia="en-AU"/>
              </w:rPr>
            </w:pPr>
            <w:r>
              <w:rPr>
                <w:rFonts w:ascii="Gill Sans" w:eastAsia="Times New Roman" w:hAnsi="Gill Sans" w:cs="Gill Sans"/>
                <w:color w:val="000000"/>
                <w:szCs w:val="22"/>
                <w:lang w:eastAsia="en-AU"/>
              </w:rPr>
              <w:t xml:space="preserve">Keywords: </w:t>
            </w:r>
            <w:r w:rsidRPr="00BF638A">
              <w:rPr>
                <w:rFonts w:ascii="Gill Sans" w:eastAsia="Times New Roman" w:hAnsi="Gill Sans" w:cs="Gill Sans"/>
                <w:i/>
                <w:color w:val="000000"/>
                <w:szCs w:val="22"/>
                <w:lang w:val="en-US" w:eastAsia="en-AU"/>
              </w:rPr>
              <w:t>Graduate employability; graduate outcomes; university policy; graduate attributes; professional accreditation</w:t>
            </w:r>
          </w:p>
          <w:p w14:paraId="02400B27" w14:textId="77777777" w:rsidR="00F70A5B" w:rsidRPr="00F32E98" w:rsidRDefault="00F70A5B" w:rsidP="00F32E98">
            <w:pPr>
              <w:rPr>
                <w:rFonts w:ascii="Gill Sans" w:hAnsi="Gill Sans" w:cs="Gill Sans"/>
                <w:szCs w:val="22"/>
              </w:rPr>
            </w:pPr>
          </w:p>
        </w:tc>
        <w:tc>
          <w:tcPr>
            <w:tcW w:w="10356" w:type="dxa"/>
          </w:tcPr>
          <w:p w14:paraId="776AFC77" w14:textId="77777777" w:rsidR="00F70A5B" w:rsidRPr="00F32E98" w:rsidRDefault="00F70A5B" w:rsidP="00F32E98">
            <w:pPr>
              <w:autoSpaceDE w:val="0"/>
              <w:autoSpaceDN w:val="0"/>
              <w:adjustRightInd w:val="0"/>
              <w:rPr>
                <w:rFonts w:ascii="Gill Sans" w:hAnsi="Gill Sans" w:cs="Gill Sans"/>
                <w:szCs w:val="22"/>
              </w:rPr>
            </w:pPr>
            <w:r w:rsidRPr="00F32E98">
              <w:rPr>
                <w:rFonts w:ascii="Gill Sans" w:eastAsia="Times New Roman" w:hAnsi="Gill Sans" w:cs="Gill Sans"/>
                <w:b/>
                <w:bCs/>
                <w:color w:val="000000"/>
                <w:szCs w:val="22"/>
                <w:lang w:eastAsia="en-AU"/>
              </w:rPr>
              <w:t xml:space="preserve">Context: </w:t>
            </w:r>
            <w:r w:rsidRPr="00F32E98">
              <w:rPr>
                <w:rFonts w:ascii="Gill Sans" w:eastAsia="Times New Roman" w:hAnsi="Gill Sans" w:cs="Gill Sans"/>
                <w:color w:val="000000"/>
                <w:szCs w:val="22"/>
                <w:lang w:eastAsia="en-AU"/>
              </w:rPr>
              <w:t xml:space="preserve">Corporatisation of university, massification and efficiency are features of the higher education sector, along with concerns for graduate employment. Within this context, the higher education sector has promoted </w:t>
            </w:r>
            <w:r w:rsidRPr="00F32E98">
              <w:rPr>
                <w:rFonts w:ascii="Gill Sans" w:hAnsi="Gill Sans" w:cs="Gill Sans"/>
                <w:szCs w:val="22"/>
              </w:rPr>
              <w:t xml:space="preserve">counterproductive and competing discourses around graduate employability. </w:t>
            </w:r>
          </w:p>
          <w:p w14:paraId="5E646687" w14:textId="77777777" w:rsidR="00F70A5B" w:rsidRPr="00F32E98" w:rsidRDefault="00F70A5B" w:rsidP="00F32E98">
            <w:pPr>
              <w:autoSpaceDE w:val="0"/>
              <w:autoSpaceDN w:val="0"/>
              <w:adjustRightInd w:val="0"/>
              <w:rPr>
                <w:rFonts w:ascii="Gill Sans" w:eastAsia="Times New Roman" w:hAnsi="Gill Sans" w:cs="Gill Sans"/>
                <w:b/>
                <w:bCs/>
                <w:color w:val="000000"/>
                <w:szCs w:val="22"/>
                <w:lang w:eastAsia="en-AU"/>
              </w:rPr>
            </w:pPr>
            <w:r w:rsidRPr="00F32E98">
              <w:rPr>
                <w:rFonts w:ascii="Gill Sans" w:eastAsia="Times New Roman" w:hAnsi="Gill Sans" w:cs="Gill Sans"/>
                <w:b/>
                <w:bCs/>
                <w:color w:val="000000"/>
                <w:szCs w:val="22"/>
                <w:lang w:eastAsia="en-AU"/>
              </w:rPr>
              <w:t xml:space="preserve">Aims: </w:t>
            </w:r>
            <w:r w:rsidRPr="00F32E98">
              <w:rPr>
                <w:rFonts w:ascii="Gill Sans" w:eastAsia="Times New Roman" w:hAnsi="Gill Sans" w:cs="Gill Sans"/>
                <w:color w:val="000000"/>
                <w:szCs w:val="22"/>
                <w:lang w:eastAsia="en-AU"/>
              </w:rPr>
              <w:t xml:space="preserve">The article sought to </w:t>
            </w:r>
            <w:r w:rsidRPr="00F32E98">
              <w:rPr>
                <w:rFonts w:ascii="Gill Sans" w:hAnsi="Gill Sans" w:cs="Gill Sans"/>
                <w:szCs w:val="22"/>
              </w:rPr>
              <w:t>unpack and explore three views and their associated strategies universities have adopted in relation to graduate employability: “(i) short-term graduate outcomes; (ii) professional readiness; and (iii) living and working productively and meaningfully across the lifespan” (see abstract, p. 468).</w:t>
            </w:r>
          </w:p>
          <w:p w14:paraId="4CBE2847" w14:textId="77777777" w:rsidR="00F70A5B" w:rsidRPr="00F32E98" w:rsidRDefault="00F70A5B" w:rsidP="00F32E98">
            <w:pPr>
              <w:rPr>
                <w:rFonts w:ascii="Gill Sans" w:eastAsia="Times New Roman" w:hAnsi="Gill Sans" w:cs="Gill Sans"/>
                <w:b/>
                <w:bCs/>
                <w:color w:val="000000"/>
                <w:szCs w:val="22"/>
                <w:lang w:eastAsia="en-AU"/>
              </w:rPr>
            </w:pPr>
            <w:r w:rsidRPr="00F32E98">
              <w:rPr>
                <w:rFonts w:ascii="Gill Sans" w:eastAsia="Times New Roman" w:hAnsi="Gill Sans" w:cs="Gill Sans"/>
                <w:b/>
                <w:bCs/>
                <w:color w:val="000000"/>
                <w:szCs w:val="22"/>
                <w:lang w:eastAsia="en-AU"/>
              </w:rPr>
              <w:t>Theoretical frame: </w:t>
            </w:r>
            <w:r w:rsidRPr="00F32E98">
              <w:rPr>
                <w:rFonts w:ascii="Gill Sans" w:hAnsi="Gill Sans" w:cs="Gill Sans"/>
                <w:szCs w:val="22"/>
              </w:rPr>
              <w:t xml:space="preserve"> </w:t>
            </w:r>
          </w:p>
          <w:p w14:paraId="361C0076" w14:textId="77777777" w:rsidR="00F70A5B" w:rsidRPr="00F32E98" w:rsidRDefault="00F70A5B" w:rsidP="00F32E98">
            <w:pPr>
              <w:autoSpaceDE w:val="0"/>
              <w:autoSpaceDN w:val="0"/>
              <w:adjustRightInd w:val="0"/>
              <w:rPr>
                <w:rFonts w:ascii="Gill Sans" w:eastAsia="Times New Roman" w:hAnsi="Gill Sans" w:cs="Gill Sans"/>
                <w:color w:val="000000"/>
                <w:szCs w:val="22"/>
                <w:lang w:eastAsia="en-AU"/>
              </w:rPr>
            </w:pPr>
            <w:r w:rsidRPr="00F32E98">
              <w:rPr>
                <w:rFonts w:ascii="Gill Sans" w:eastAsia="Times New Roman" w:hAnsi="Gill Sans" w:cs="Gill Sans"/>
                <w:b/>
                <w:bCs/>
                <w:color w:val="000000"/>
                <w:szCs w:val="22"/>
                <w:lang w:eastAsia="en-AU"/>
              </w:rPr>
              <w:t xml:space="preserve">Methodology: </w:t>
            </w:r>
            <w:r w:rsidRPr="00F32E98">
              <w:rPr>
                <w:rFonts w:ascii="Gill Sans" w:eastAsia="Times New Roman" w:hAnsi="Gill Sans" w:cs="Gill Sans"/>
                <w:color w:val="000000"/>
                <w:szCs w:val="22"/>
                <w:lang w:eastAsia="en-AU"/>
              </w:rPr>
              <w:t>Review of studies</w:t>
            </w:r>
          </w:p>
          <w:p w14:paraId="6B4A9272" w14:textId="77777777" w:rsidR="00F70A5B" w:rsidRPr="00F32E98" w:rsidRDefault="00F70A5B" w:rsidP="00F32E98">
            <w:pPr>
              <w:autoSpaceDE w:val="0"/>
              <w:autoSpaceDN w:val="0"/>
              <w:adjustRightInd w:val="0"/>
              <w:rPr>
                <w:rFonts w:ascii="Gill Sans" w:eastAsia="Times New Roman" w:hAnsi="Gill Sans" w:cs="Gill Sans"/>
                <w:color w:val="000000"/>
                <w:szCs w:val="22"/>
                <w:lang w:eastAsia="en-AU"/>
              </w:rPr>
            </w:pPr>
            <w:r w:rsidRPr="00F32E98">
              <w:rPr>
                <w:rFonts w:ascii="Gill Sans" w:eastAsia="Times New Roman" w:hAnsi="Gill Sans" w:cs="Gill Sans"/>
                <w:b/>
                <w:bCs/>
                <w:color w:val="000000"/>
                <w:szCs w:val="22"/>
                <w:lang w:eastAsia="en-AU"/>
              </w:rPr>
              <w:t xml:space="preserve">Findings: </w:t>
            </w:r>
            <w:r w:rsidRPr="00F32E98">
              <w:rPr>
                <w:rFonts w:ascii="Gill Sans" w:eastAsia="Times New Roman" w:hAnsi="Gill Sans" w:cs="Gill Sans"/>
                <w:color w:val="000000"/>
                <w:szCs w:val="22"/>
                <w:lang w:eastAsia="en-AU"/>
              </w:rPr>
              <w:t>The authors highlight tensions in views adopted by universities. For example, the authors point out that definitions focusing on possession of skills to attain employment fail to consider other factors, such as social and cultural capital. Various factors affect employability, including labour market conditions, which means that “</w:t>
            </w:r>
            <w:r w:rsidRPr="00F32E98">
              <w:rPr>
                <w:rFonts w:ascii="Gill Sans" w:hAnsi="Gill Sans" w:cs="Gill Sans"/>
                <w:szCs w:val="22"/>
              </w:rPr>
              <w:t>the impact of educational interventions on percentage fulltime employment is likely to be somewhat limited” (p471). In addition, f</w:t>
            </w:r>
            <w:r w:rsidRPr="00F32E98">
              <w:rPr>
                <w:rFonts w:ascii="Gill Sans" w:eastAsia="Times New Roman" w:hAnsi="Gill Sans" w:cs="Gill Sans"/>
                <w:color w:val="000000"/>
                <w:szCs w:val="22"/>
                <w:lang w:eastAsia="en-AU"/>
              </w:rPr>
              <w:t xml:space="preserve">ocusing only on graduate short-term outcomes as an indicator of employability is problematic, and fails to consider for example, subjective dimensions such as the aims and goals of graduates. Regarding professional readiness, universities prepare students through professionally accredited pathways. The </w:t>
            </w:r>
            <w:r w:rsidRPr="00F32E98">
              <w:rPr>
                <w:rFonts w:ascii="Gill Sans" w:eastAsia="Times New Roman" w:hAnsi="Gill Sans" w:cs="Gill Sans"/>
                <w:color w:val="000000"/>
                <w:szCs w:val="22"/>
                <w:lang w:eastAsia="en-AU"/>
              </w:rPr>
              <w:lastRenderedPageBreak/>
              <w:t>authors point out that it is quite possible graduates leave their profession within five years of employment, and that flexible degree programs could be effective in helping students identity career-related goals and opportunities new to them. The third approach to employability focuses on the lifespan of graduates, and considers various factors such as self-management, harnessing of skills, and social and civic contribution. While it considers the identity of the graduate, there are a range of criticisms associated with this approach, including concerns related to neoliberalisation in education.</w:t>
            </w:r>
          </w:p>
          <w:p w14:paraId="26E1089E" w14:textId="77777777" w:rsidR="00F70A5B" w:rsidRPr="00F32E98" w:rsidRDefault="00F70A5B" w:rsidP="00F32E98">
            <w:pPr>
              <w:autoSpaceDE w:val="0"/>
              <w:autoSpaceDN w:val="0"/>
              <w:adjustRightInd w:val="0"/>
              <w:rPr>
                <w:rFonts w:ascii="Gill Sans" w:hAnsi="Gill Sans" w:cs="Gill Sans"/>
                <w:szCs w:val="22"/>
              </w:rPr>
            </w:pPr>
            <w:r w:rsidRPr="00F32E98">
              <w:rPr>
                <w:rFonts w:ascii="Gill Sans" w:eastAsia="Times New Roman" w:hAnsi="Gill Sans" w:cs="Gill Sans"/>
                <w:b/>
                <w:bCs/>
                <w:color w:val="000000"/>
                <w:szCs w:val="22"/>
                <w:lang w:eastAsia="en-AU"/>
              </w:rPr>
              <w:t>Core argument: </w:t>
            </w:r>
            <w:r w:rsidRPr="00F32E98">
              <w:rPr>
                <w:rFonts w:ascii="Gill Sans" w:eastAsia="Times New Roman" w:hAnsi="Gill Sans" w:cs="Gill Sans"/>
                <w:color w:val="000000"/>
                <w:szCs w:val="22"/>
                <w:lang w:eastAsia="en-AU"/>
              </w:rPr>
              <w:t>This study proposes the following principles as a way to better address tensions in employability (p.480)</w:t>
            </w:r>
            <w:r w:rsidRPr="00F32E98">
              <w:rPr>
                <w:rFonts w:ascii="Gill Sans" w:hAnsi="Gill Sans" w:cs="Gill Sans"/>
                <w:szCs w:val="22"/>
              </w:rPr>
              <w:t xml:space="preserve">: </w:t>
            </w:r>
          </w:p>
          <w:p w14:paraId="221449C7" w14:textId="77777777" w:rsidR="00F70A5B" w:rsidRPr="00F32E98" w:rsidRDefault="00F70A5B" w:rsidP="00F32E98">
            <w:pPr>
              <w:pStyle w:val="ListParagraph"/>
              <w:numPr>
                <w:ilvl w:val="0"/>
                <w:numId w:val="19"/>
              </w:numPr>
              <w:autoSpaceDE w:val="0"/>
              <w:autoSpaceDN w:val="0"/>
              <w:adjustRightInd w:val="0"/>
              <w:rPr>
                <w:rFonts w:ascii="Gill Sans" w:eastAsia="Times New Roman" w:hAnsi="Gill Sans" w:cs="Gill Sans"/>
                <w:b/>
                <w:bCs/>
                <w:color w:val="000000"/>
                <w:szCs w:val="22"/>
                <w:lang w:eastAsia="en-AU"/>
              </w:rPr>
            </w:pPr>
            <w:r w:rsidRPr="00F32E98">
              <w:rPr>
                <w:rFonts w:ascii="Gill Sans" w:hAnsi="Gill Sans" w:cs="Gill Sans"/>
                <w:szCs w:val="22"/>
              </w:rPr>
              <w:t xml:space="preserve">“Adopt a systematic, explicit and evidence-based approach to determining the desired balance of employability views and outcomes for each program; </w:t>
            </w:r>
          </w:p>
          <w:p w14:paraId="7F5F097E" w14:textId="77777777" w:rsidR="00F70A5B" w:rsidRPr="00F32E98" w:rsidRDefault="00F70A5B" w:rsidP="00F32E98">
            <w:pPr>
              <w:pStyle w:val="ListParagraph"/>
              <w:numPr>
                <w:ilvl w:val="0"/>
                <w:numId w:val="19"/>
              </w:numPr>
              <w:autoSpaceDE w:val="0"/>
              <w:autoSpaceDN w:val="0"/>
              <w:adjustRightInd w:val="0"/>
              <w:rPr>
                <w:rFonts w:ascii="Gill Sans" w:eastAsia="Times New Roman" w:hAnsi="Gill Sans" w:cs="Gill Sans"/>
                <w:b/>
                <w:bCs/>
                <w:color w:val="000000"/>
                <w:szCs w:val="22"/>
                <w:lang w:eastAsia="en-AU"/>
              </w:rPr>
            </w:pPr>
            <w:r w:rsidRPr="00F32E98">
              <w:rPr>
                <w:rFonts w:ascii="Gill Sans" w:hAnsi="Gill Sans" w:cs="Gill Sans"/>
                <w:szCs w:val="22"/>
              </w:rPr>
              <w:t xml:space="preserve">Develop a programmatic approach to employability that reflects the desired balance of aims; </w:t>
            </w:r>
          </w:p>
          <w:p w14:paraId="7BFC1B6F" w14:textId="77777777" w:rsidR="00F70A5B" w:rsidRPr="00F32E98" w:rsidRDefault="00F70A5B" w:rsidP="00F32E98">
            <w:pPr>
              <w:pStyle w:val="ListParagraph"/>
              <w:numPr>
                <w:ilvl w:val="0"/>
                <w:numId w:val="19"/>
              </w:numPr>
              <w:autoSpaceDE w:val="0"/>
              <w:autoSpaceDN w:val="0"/>
              <w:adjustRightInd w:val="0"/>
              <w:rPr>
                <w:rFonts w:ascii="Gill Sans" w:eastAsia="Times New Roman" w:hAnsi="Gill Sans" w:cs="Gill Sans"/>
                <w:b/>
                <w:bCs/>
                <w:color w:val="000000"/>
                <w:szCs w:val="22"/>
                <w:lang w:eastAsia="en-AU"/>
              </w:rPr>
            </w:pPr>
            <w:r w:rsidRPr="00F32E98">
              <w:rPr>
                <w:rFonts w:ascii="Gill Sans" w:hAnsi="Gill Sans" w:cs="Gill Sans"/>
                <w:szCs w:val="22"/>
              </w:rPr>
              <w:t xml:space="preserve">Offer optional pathways that permit learners to pursue individual learning and employability pathways beyond the core programmatic approach and </w:t>
            </w:r>
          </w:p>
          <w:p w14:paraId="6DF88BEA" w14:textId="11B56A7D" w:rsidR="00F70A5B" w:rsidRPr="00F32E98" w:rsidRDefault="00F70A5B" w:rsidP="00B1458F">
            <w:pPr>
              <w:rPr>
                <w:rFonts w:ascii="Gill Sans" w:hAnsi="Gill Sans" w:cs="Gill Sans"/>
                <w:b/>
                <w:color w:val="000000"/>
                <w:szCs w:val="22"/>
                <w:lang w:val="en-AU"/>
              </w:rPr>
            </w:pPr>
            <w:r w:rsidRPr="00F32E98">
              <w:rPr>
                <w:rFonts w:ascii="Gill Sans" w:hAnsi="Gill Sans" w:cs="Gill Sans"/>
                <w:szCs w:val="22"/>
              </w:rPr>
              <w:t>Keep learners informed, and support them to make good, active choices about their employability learning”.</w:t>
            </w:r>
          </w:p>
        </w:tc>
      </w:tr>
      <w:tr w:rsidR="00F70A5B" w:rsidRPr="000456D5" w14:paraId="0945D5EA" w14:textId="77777777" w:rsidTr="004806DC">
        <w:tc>
          <w:tcPr>
            <w:tcW w:w="4528" w:type="dxa"/>
          </w:tcPr>
          <w:p w14:paraId="7DA57BB8" w14:textId="470E1B01" w:rsidR="00F70A5B" w:rsidRPr="000456D5" w:rsidRDefault="00F70A5B" w:rsidP="00575FC9">
            <w:pPr>
              <w:rPr>
                <w:rFonts w:ascii="Gill Sans" w:hAnsi="Gill Sans" w:cs="Gill Sans"/>
                <w:szCs w:val="22"/>
              </w:rPr>
            </w:pPr>
            <w:r w:rsidRPr="000456D5">
              <w:rPr>
                <w:rFonts w:ascii="Gill Sans" w:hAnsi="Gill Sans" w:cs="Gill Sans"/>
                <w:szCs w:val="22"/>
              </w:rPr>
              <w:lastRenderedPageBreak/>
              <w:t xml:space="preserve">Budd, R. (2016). </w:t>
            </w:r>
            <w:hyperlink r:id="rId14" w:history="1">
              <w:r w:rsidRPr="00575FC9">
                <w:rPr>
                  <w:rStyle w:val="Hyperlink"/>
                  <w:rFonts w:ascii="Gill Sans" w:hAnsi="Gill Sans" w:cs="Gill Sans"/>
                  <w:szCs w:val="22"/>
                </w:rPr>
                <w:t>Disadvantaged by degrees? How widening participation students are not only hindered in accessing HE, but also during – and after – university</w:t>
              </w:r>
            </w:hyperlink>
            <w:r w:rsidRPr="000456D5">
              <w:rPr>
                <w:rFonts w:ascii="Gill Sans" w:hAnsi="Gill Sans" w:cs="Gill Sans"/>
                <w:szCs w:val="22"/>
              </w:rPr>
              <w:t xml:space="preserve">, </w:t>
            </w:r>
            <w:r w:rsidRPr="000456D5">
              <w:rPr>
                <w:rFonts w:ascii="Gill Sans" w:hAnsi="Gill Sans" w:cs="Gill Sans"/>
                <w:i/>
                <w:szCs w:val="22"/>
              </w:rPr>
              <w:t>Perspectives: Policy and Practice in Higher Education</w:t>
            </w:r>
          </w:p>
          <w:p w14:paraId="5088402C" w14:textId="77777777" w:rsidR="00F70A5B" w:rsidRPr="000456D5" w:rsidRDefault="00F70A5B" w:rsidP="003B02F5">
            <w:pPr>
              <w:rPr>
                <w:rFonts w:ascii="Gill Sans" w:hAnsi="Gill Sans" w:cs="Gill Sans"/>
                <w:szCs w:val="22"/>
              </w:rPr>
            </w:pPr>
          </w:p>
          <w:p w14:paraId="1612BB6B" w14:textId="77777777" w:rsidR="00F70A5B" w:rsidRDefault="00F70A5B" w:rsidP="003B02F5">
            <w:pPr>
              <w:rPr>
                <w:rFonts w:ascii="Gill Sans" w:hAnsi="Gill Sans" w:cs="Gill Sans"/>
                <w:szCs w:val="22"/>
              </w:rPr>
            </w:pPr>
            <w:r w:rsidRPr="000456D5">
              <w:rPr>
                <w:rFonts w:ascii="Gill Sans" w:hAnsi="Gill Sans" w:cs="Gill Sans"/>
                <w:szCs w:val="22"/>
              </w:rPr>
              <w:t>UK</w:t>
            </w:r>
          </w:p>
          <w:p w14:paraId="66AEB53C" w14:textId="77777777" w:rsidR="00F70A5B" w:rsidRPr="000456D5" w:rsidRDefault="00F70A5B" w:rsidP="00DB4866">
            <w:pPr>
              <w:rPr>
                <w:rFonts w:ascii="Gill Sans" w:hAnsi="Gill Sans" w:cs="Gill Sans"/>
                <w:szCs w:val="22"/>
              </w:rPr>
            </w:pPr>
            <w:r>
              <w:rPr>
                <w:rFonts w:ascii="Gill Sans" w:hAnsi="Gill Sans" w:cs="Gill Sans"/>
                <w:szCs w:val="22"/>
              </w:rPr>
              <w:t>Annotation written by Sally Baker</w:t>
            </w:r>
          </w:p>
          <w:p w14:paraId="74D9E838" w14:textId="77777777" w:rsidR="00F70A5B" w:rsidRPr="000456D5" w:rsidRDefault="00F70A5B" w:rsidP="003B02F5">
            <w:pPr>
              <w:rPr>
                <w:rFonts w:ascii="Gill Sans" w:hAnsi="Gill Sans" w:cs="Gill Sans"/>
                <w:szCs w:val="22"/>
              </w:rPr>
            </w:pPr>
          </w:p>
          <w:p w14:paraId="0E1A3F7F" w14:textId="676F1030" w:rsidR="00F70A5B" w:rsidRPr="000456D5" w:rsidRDefault="00F70A5B" w:rsidP="003B02F5">
            <w:pPr>
              <w:rPr>
                <w:rFonts w:ascii="Gill Sans" w:hAnsi="Gill Sans" w:cs="Gill Sans"/>
                <w:szCs w:val="22"/>
              </w:rPr>
            </w:pPr>
            <w:r w:rsidRPr="000456D5">
              <w:rPr>
                <w:rFonts w:ascii="Gill Sans" w:hAnsi="Gill Sans" w:cs="Gill Sans"/>
                <w:szCs w:val="22"/>
              </w:rPr>
              <w:t xml:space="preserve">Keywords: </w:t>
            </w:r>
            <w:r w:rsidRPr="000456D5">
              <w:rPr>
                <w:rFonts w:ascii="Gill Sans" w:hAnsi="Gill Sans" w:cs="Gill Sans"/>
                <w:i/>
                <w:szCs w:val="22"/>
              </w:rPr>
              <w:t>UK higher education; widening participation; graduate employability; student experience</w:t>
            </w:r>
          </w:p>
        </w:tc>
        <w:tc>
          <w:tcPr>
            <w:tcW w:w="10356" w:type="dxa"/>
          </w:tcPr>
          <w:p w14:paraId="7975A6A1" w14:textId="77777777" w:rsidR="00F70A5B" w:rsidRPr="000456D5" w:rsidRDefault="00F70A5B" w:rsidP="003B02F5">
            <w:pPr>
              <w:rPr>
                <w:rFonts w:ascii="Gill Sans" w:hAnsi="Gill Sans" w:cs="Gill Sans"/>
                <w:color w:val="000000"/>
                <w:szCs w:val="22"/>
                <w:lang w:val="en-AU"/>
              </w:rPr>
            </w:pPr>
            <w:r w:rsidRPr="000456D5">
              <w:rPr>
                <w:rFonts w:ascii="Gill Sans" w:hAnsi="Gill Sans" w:cs="Gill Sans"/>
                <w:b/>
                <w:color w:val="000000"/>
                <w:szCs w:val="22"/>
                <w:lang w:val="en-AU"/>
              </w:rPr>
              <w:t xml:space="preserve">Context: </w:t>
            </w:r>
            <w:r w:rsidRPr="000456D5">
              <w:rPr>
                <w:rFonts w:ascii="Gill Sans" w:hAnsi="Gill Sans" w:cs="Gill Sans"/>
                <w:color w:val="000000"/>
                <w:szCs w:val="22"/>
                <w:lang w:val="en-AU"/>
              </w:rPr>
              <w:t xml:space="preserve">Looks at continuing ‘disadvantage’ for ‘WP’ students after they have accessed higher education (during and after). </w:t>
            </w:r>
          </w:p>
          <w:p w14:paraId="3186615B" w14:textId="77777777" w:rsidR="00F70A5B" w:rsidRPr="000456D5" w:rsidRDefault="00F70A5B" w:rsidP="003B02F5">
            <w:pPr>
              <w:rPr>
                <w:rFonts w:ascii="Gill Sans" w:hAnsi="Gill Sans" w:cs="Gill Sans"/>
                <w:color w:val="000000"/>
                <w:szCs w:val="22"/>
                <w:lang w:val="en-AU"/>
              </w:rPr>
            </w:pPr>
            <w:r w:rsidRPr="000456D5">
              <w:rPr>
                <w:rFonts w:ascii="Gill Sans" w:hAnsi="Gill Sans" w:cs="Gill Sans"/>
                <w:b/>
                <w:color w:val="000000"/>
                <w:szCs w:val="22"/>
                <w:lang w:val="en-AU"/>
              </w:rPr>
              <w:t xml:space="preserve">Aim: </w:t>
            </w:r>
            <w:r w:rsidRPr="000456D5">
              <w:rPr>
                <w:rFonts w:ascii="Gill Sans" w:hAnsi="Gill Sans" w:cs="Gill Sans"/>
                <w:color w:val="000000"/>
                <w:szCs w:val="22"/>
                <w:lang w:val="en-AU"/>
              </w:rPr>
              <w:t>To discuss issues that WP students face in accessing, during, and after studying UG level</w:t>
            </w:r>
          </w:p>
          <w:p w14:paraId="0B51A512" w14:textId="77777777" w:rsidR="00F70A5B" w:rsidRPr="000456D5" w:rsidRDefault="00F70A5B" w:rsidP="003B02F5">
            <w:pPr>
              <w:rPr>
                <w:rFonts w:ascii="Gill Sans" w:hAnsi="Gill Sans" w:cs="Gill Sans"/>
                <w:color w:val="000000"/>
                <w:szCs w:val="22"/>
                <w:lang w:val="en-AU"/>
              </w:rPr>
            </w:pPr>
            <w:r w:rsidRPr="000456D5">
              <w:rPr>
                <w:rFonts w:ascii="Gill Sans" w:hAnsi="Gill Sans" w:cs="Gill Sans"/>
                <w:b/>
                <w:color w:val="000000"/>
                <w:szCs w:val="22"/>
                <w:lang w:val="en-AU"/>
              </w:rPr>
              <w:t xml:space="preserve">Theoretical frame: </w:t>
            </w:r>
            <w:r w:rsidRPr="000456D5">
              <w:rPr>
                <w:rFonts w:ascii="Gill Sans" w:hAnsi="Gill Sans" w:cs="Gill Sans"/>
                <w:color w:val="000000"/>
                <w:szCs w:val="22"/>
                <w:lang w:val="en-AU"/>
              </w:rPr>
              <w:t>Nothing explicit</w:t>
            </w:r>
          </w:p>
          <w:p w14:paraId="5636622E" w14:textId="77777777" w:rsidR="00F70A5B" w:rsidRPr="000456D5" w:rsidRDefault="00F70A5B" w:rsidP="003B02F5">
            <w:pPr>
              <w:rPr>
                <w:rFonts w:ascii="Gill Sans" w:hAnsi="Gill Sans" w:cs="Gill Sans"/>
                <w:color w:val="000000"/>
                <w:szCs w:val="22"/>
                <w:lang w:val="en-AU"/>
              </w:rPr>
            </w:pPr>
            <w:r w:rsidRPr="000456D5">
              <w:rPr>
                <w:rFonts w:ascii="Gill Sans" w:hAnsi="Gill Sans" w:cs="Gill Sans"/>
                <w:b/>
                <w:color w:val="000000"/>
                <w:szCs w:val="22"/>
                <w:lang w:val="en-AU"/>
              </w:rPr>
              <w:t xml:space="preserve">Methodology: </w:t>
            </w:r>
            <w:r w:rsidRPr="000456D5">
              <w:rPr>
                <w:rFonts w:ascii="Gill Sans" w:hAnsi="Gill Sans" w:cs="Gill Sans"/>
                <w:color w:val="000000"/>
                <w:szCs w:val="22"/>
                <w:lang w:val="en-AU"/>
              </w:rPr>
              <w:t>Critical discussion</w:t>
            </w:r>
          </w:p>
          <w:p w14:paraId="7F6152DA" w14:textId="77777777" w:rsidR="00F70A5B" w:rsidRPr="000456D5" w:rsidRDefault="00F70A5B" w:rsidP="003B02F5">
            <w:pPr>
              <w:rPr>
                <w:rFonts w:ascii="Gill Sans" w:hAnsi="Gill Sans" w:cs="Gill Sans"/>
                <w:color w:val="000000"/>
                <w:szCs w:val="22"/>
                <w:lang w:val="en-AU"/>
              </w:rPr>
            </w:pPr>
            <w:r w:rsidRPr="000456D5">
              <w:rPr>
                <w:rFonts w:ascii="Gill Sans" w:hAnsi="Gill Sans" w:cs="Gill Sans"/>
                <w:b/>
                <w:color w:val="000000"/>
                <w:szCs w:val="22"/>
                <w:lang w:val="en-AU"/>
              </w:rPr>
              <w:t xml:space="preserve">Discussion: </w:t>
            </w:r>
            <w:r w:rsidRPr="000456D5">
              <w:rPr>
                <w:rFonts w:ascii="Gill Sans" w:hAnsi="Gill Sans" w:cs="Gill Sans"/>
                <w:color w:val="000000"/>
                <w:szCs w:val="22"/>
                <w:lang w:val="en-AU"/>
              </w:rPr>
              <w:t>Sets paper in context of educational policies that have failed to improve social mobility (such as extended compulsory schooling). Examines UK context – notes that students who attend schools ‘less oriented to university’ and with parents/ teachers ‘less savvy’ about HE, students = more likely to attend local university (and are thus less mobile in many senses) – draws a fair bit on Sutton Trust 2011 report. Notes the diversity of responses to WP (ACCESS) by universities (and lack of empirical comparison of effectiveness of strategies) and briefly discusses ‘contextual admissions’ (see Hoare &amp; Johnson, 2011; Allison, 2013). Also discusses WP in context of increased personal cost of HE. Scopes literature on ‘student experience’ (DURING) – notes diversity in experience and problematic collapse of this into the term ‘the experience’; touches on issues of diversity of experience with transition, pathways, experience when studying (with ‘minority’ status). Discusses post-graduation experience: briefly discusses employment patterns – different patterns of getting ‘positional edge’ to enhance CV between traditional/WP students. Brief paragraph on postgrad students (p.4)</w:t>
            </w:r>
          </w:p>
          <w:p w14:paraId="15340F90" w14:textId="53B474B9" w:rsidR="00F70A5B" w:rsidRPr="000456D5" w:rsidRDefault="00F70A5B" w:rsidP="003B02F5">
            <w:pPr>
              <w:rPr>
                <w:rFonts w:ascii="Gill Sans" w:hAnsi="Gill Sans" w:cs="Gill Sans"/>
                <w:b/>
                <w:color w:val="000000"/>
                <w:szCs w:val="22"/>
                <w:lang w:val="en-AU"/>
              </w:rPr>
            </w:pPr>
            <w:r w:rsidRPr="000456D5">
              <w:rPr>
                <w:rFonts w:ascii="Gill Sans" w:hAnsi="Gill Sans" w:cs="Gill Sans"/>
                <w:b/>
                <w:color w:val="000000"/>
                <w:szCs w:val="22"/>
                <w:lang w:val="en-AU"/>
              </w:rPr>
              <w:t xml:space="preserve"> Core argument: </w:t>
            </w:r>
            <w:r w:rsidRPr="000456D5">
              <w:rPr>
                <w:rFonts w:ascii="Gill Sans" w:hAnsi="Gill Sans" w:cs="Gill Sans"/>
                <w:color w:val="000000"/>
                <w:szCs w:val="22"/>
                <w:lang w:val="en-AU"/>
              </w:rPr>
              <w:t xml:space="preserve">WP students suffer from disadvantage beyond access to HE; need to focus both on what universities can do to ameliorate this but also attend to entrenched systemic disadvantage in schooling system </w:t>
            </w:r>
            <w:r w:rsidRPr="000456D5">
              <w:rPr>
                <w:rFonts w:ascii="Gill Sans" w:hAnsi="Gill Sans" w:cs="Gill Sans"/>
                <w:color w:val="000000"/>
                <w:szCs w:val="22"/>
                <w:lang w:val="en-AU"/>
              </w:rPr>
              <w:lastRenderedPageBreak/>
              <w:t>and thinking about ‘transition out’ into workplace.</w:t>
            </w:r>
          </w:p>
        </w:tc>
      </w:tr>
      <w:tr w:rsidR="000F1C48" w:rsidRPr="000456D5" w14:paraId="0532E862" w14:textId="77777777" w:rsidTr="004806DC">
        <w:tc>
          <w:tcPr>
            <w:tcW w:w="4528" w:type="dxa"/>
          </w:tcPr>
          <w:p w14:paraId="1D59D5DF" w14:textId="67CCD901" w:rsidR="000F1C48" w:rsidRDefault="000F1C48" w:rsidP="000F1C48">
            <w:pPr>
              <w:autoSpaceDE w:val="0"/>
              <w:autoSpaceDN w:val="0"/>
              <w:adjustRightInd w:val="0"/>
              <w:rPr>
                <w:rFonts w:ascii="Gill Sans" w:hAnsi="Gill Sans" w:cs="Gill Sans"/>
              </w:rPr>
            </w:pPr>
            <w:r w:rsidRPr="00DF6E2B">
              <w:rPr>
                <w:rFonts w:ascii="Gill Sans" w:hAnsi="Gill Sans" w:cs="Gill Sans"/>
              </w:rPr>
              <w:lastRenderedPageBreak/>
              <w:t>Cebulla, A. and Whetton, S. (2017) </w:t>
            </w:r>
            <w:hyperlink r:id="rId15" w:history="1">
              <w:r w:rsidRPr="00575FC9">
                <w:rPr>
                  <w:rStyle w:val="Hyperlink"/>
                  <w:rFonts w:ascii="Gill Sans" w:hAnsi="Gill Sans" w:cs="Gill Sans"/>
                </w:rPr>
                <w:t>All roads leading to Rome? The medium term outcomes of Australian youth’s transition pathways from education</w:t>
              </w:r>
            </w:hyperlink>
            <w:r w:rsidRPr="00DF6E2B">
              <w:rPr>
                <w:rFonts w:ascii="Gill Sans" w:hAnsi="Gill Sans" w:cs="Gill Sans"/>
              </w:rPr>
              <w:t>, </w:t>
            </w:r>
            <w:r w:rsidRPr="00DF6E2B">
              <w:rPr>
                <w:rFonts w:ascii="Gill Sans" w:hAnsi="Gill Sans" w:cs="Gill Sans"/>
                <w:i/>
                <w:iCs/>
              </w:rPr>
              <w:t>Journal of Youth Studies</w:t>
            </w:r>
            <w:r w:rsidRPr="00DF6E2B">
              <w:rPr>
                <w:rFonts w:ascii="Gill Sans" w:hAnsi="Gill Sans" w:cs="Gill Sans"/>
              </w:rPr>
              <w:t>, 21(3)</w:t>
            </w:r>
            <w:r>
              <w:rPr>
                <w:rFonts w:ascii="Gill Sans" w:hAnsi="Gill Sans" w:cs="Gill Sans"/>
              </w:rPr>
              <w:t>,</w:t>
            </w:r>
            <w:r w:rsidRPr="00DF6E2B">
              <w:rPr>
                <w:rFonts w:ascii="Gill Sans" w:hAnsi="Gill Sans" w:cs="Gill Sans"/>
              </w:rPr>
              <w:t xml:space="preserve"> 304</w:t>
            </w:r>
            <w:r>
              <w:rPr>
                <w:rFonts w:ascii="Gill Sans" w:hAnsi="Gill Sans" w:cs="Gill Sans"/>
              </w:rPr>
              <w:t>–</w:t>
            </w:r>
            <w:r w:rsidRPr="00DF6E2B">
              <w:rPr>
                <w:rFonts w:ascii="Gill Sans" w:hAnsi="Gill Sans" w:cs="Gill Sans"/>
              </w:rPr>
              <w:t>323</w:t>
            </w:r>
            <w:r>
              <w:rPr>
                <w:rFonts w:ascii="Gill Sans" w:hAnsi="Gill Sans" w:cs="Gill Sans"/>
              </w:rPr>
              <w:t>.</w:t>
            </w:r>
            <w:r>
              <w:rPr>
                <w:rFonts w:ascii="Gill Sans" w:hAnsi="Gill Sans" w:cs="Gill Sans"/>
              </w:rPr>
              <w:br/>
            </w:r>
          </w:p>
          <w:p w14:paraId="1A6E8EDA" w14:textId="77777777" w:rsidR="000F1C48" w:rsidRPr="00DF6E2B" w:rsidRDefault="000F1C48" w:rsidP="000F1C48">
            <w:pPr>
              <w:autoSpaceDE w:val="0"/>
              <w:autoSpaceDN w:val="0"/>
              <w:adjustRightInd w:val="0"/>
              <w:rPr>
                <w:rFonts w:ascii="Gill Sans" w:hAnsi="Gill Sans" w:cs="Gill Sans"/>
              </w:rPr>
            </w:pPr>
            <w:r>
              <w:rPr>
                <w:rFonts w:ascii="Gill Sans" w:hAnsi="Gill Sans" w:cs="Gill Sans"/>
              </w:rPr>
              <w:t>AUS</w:t>
            </w:r>
          </w:p>
          <w:p w14:paraId="1E6AF593" w14:textId="77777777" w:rsidR="000F1C48" w:rsidRPr="00DF6E2B" w:rsidRDefault="000F1C48" w:rsidP="000F1C48">
            <w:pPr>
              <w:rPr>
                <w:rFonts w:ascii="Gill Sans MT" w:eastAsia="Times New Roman" w:hAnsi="Gill Sans MT" w:cs="Calibri"/>
                <w:bCs/>
                <w:color w:val="000000"/>
                <w:lang w:eastAsia="en-AU"/>
              </w:rPr>
            </w:pPr>
            <w:r w:rsidRPr="00DF6E2B">
              <w:rPr>
                <w:rFonts w:ascii="Gill Sans MT" w:eastAsia="Times New Roman" w:hAnsi="Gill Sans MT" w:cs="Calibri"/>
                <w:bCs/>
                <w:color w:val="000000"/>
                <w:lang w:eastAsia="en-AU"/>
              </w:rPr>
              <w:t>Annotation written by Dr Megan Rose</w:t>
            </w:r>
          </w:p>
          <w:p w14:paraId="085BBA9C" w14:textId="77777777" w:rsidR="000F1C48" w:rsidRDefault="000F1C48" w:rsidP="000F1C48">
            <w:pPr>
              <w:autoSpaceDE w:val="0"/>
              <w:autoSpaceDN w:val="0"/>
              <w:adjustRightInd w:val="0"/>
              <w:rPr>
                <w:rFonts w:ascii="Gill Sans" w:hAnsi="Gill Sans" w:cs="Gill Sans"/>
                <w:lang w:val="en-US"/>
              </w:rPr>
            </w:pPr>
          </w:p>
          <w:p w14:paraId="17633850" w14:textId="42129A9C" w:rsidR="000F1C48" w:rsidRPr="000456D5" w:rsidRDefault="000F1C48" w:rsidP="004806DC">
            <w:pPr>
              <w:rPr>
                <w:rFonts w:ascii="Gill Sans" w:hAnsi="Gill Sans" w:cs="Gill Sans"/>
                <w:szCs w:val="22"/>
              </w:rPr>
            </w:pPr>
            <w:r>
              <w:rPr>
                <w:rFonts w:ascii="Gill Sans" w:hAnsi="Gill Sans" w:cs="Gill Sans"/>
                <w:lang w:val="en-US"/>
              </w:rPr>
              <w:t xml:space="preserve">Keywords: </w:t>
            </w:r>
            <w:r w:rsidRPr="00DF6E2B">
              <w:rPr>
                <w:rFonts w:ascii="Gill Sans" w:hAnsi="Gill Sans" w:cs="Gill Sans"/>
                <w:i/>
                <w:iCs/>
                <w:lang w:val="en-US"/>
              </w:rPr>
              <w:t>Transitions, Australia, Youth, Education, Employment, Salaries, Job Satisfaction</w:t>
            </w:r>
          </w:p>
        </w:tc>
        <w:tc>
          <w:tcPr>
            <w:tcW w:w="10356" w:type="dxa"/>
          </w:tcPr>
          <w:p w14:paraId="5EC22564" w14:textId="77777777" w:rsidR="000F1C48" w:rsidRPr="00DF6E2B" w:rsidRDefault="000F1C48" w:rsidP="000F1C48">
            <w:pPr>
              <w:rPr>
                <w:rFonts w:ascii="Gill Sans" w:hAnsi="Gill Sans" w:cs="Gill Sans"/>
                <w:b/>
                <w:color w:val="000000"/>
              </w:rPr>
            </w:pPr>
            <w:r w:rsidRPr="00DF6E2B">
              <w:rPr>
                <w:rFonts w:ascii="Gill Sans" w:hAnsi="Gill Sans" w:cs="Gill Sans"/>
                <w:b/>
                <w:bCs/>
                <w:color w:val="000000"/>
                <w:lang w:val="en-US"/>
              </w:rPr>
              <w:t>Context: </w:t>
            </w:r>
            <w:r w:rsidRPr="00DF6E2B">
              <w:rPr>
                <w:rFonts w:ascii="Gill Sans" w:hAnsi="Gill Sans" w:cs="Gill Sans"/>
                <w:bCs/>
                <w:color w:val="000000"/>
                <w:lang w:val="en-US"/>
              </w:rPr>
              <w:t>Post-education pathways taken by youth aged 15-24 years of age compared to pathways of youth aged 29-38.</w:t>
            </w:r>
          </w:p>
          <w:p w14:paraId="59215B8C" w14:textId="77777777" w:rsidR="000F1C48" w:rsidRPr="00DF6E2B" w:rsidRDefault="000F1C48" w:rsidP="000F1C48">
            <w:pPr>
              <w:rPr>
                <w:rFonts w:ascii="Gill Sans" w:hAnsi="Gill Sans" w:cs="Gill Sans"/>
                <w:b/>
                <w:color w:val="000000"/>
              </w:rPr>
            </w:pPr>
            <w:r w:rsidRPr="00DF6E2B">
              <w:rPr>
                <w:rFonts w:ascii="Gill Sans" w:hAnsi="Gill Sans" w:cs="Gill Sans"/>
                <w:b/>
                <w:bCs/>
                <w:color w:val="000000"/>
                <w:lang w:val="en-US"/>
              </w:rPr>
              <w:t>Aim:</w:t>
            </w:r>
            <w:r w:rsidRPr="00DF6E2B">
              <w:rPr>
                <w:rFonts w:ascii="Gill Sans" w:hAnsi="Gill Sans" w:cs="Gill Sans"/>
                <w:b/>
                <w:color w:val="000000"/>
                <w:lang w:val="en-US"/>
              </w:rPr>
              <w:t> </w:t>
            </w:r>
            <w:r w:rsidRPr="00DF6E2B">
              <w:rPr>
                <w:rFonts w:ascii="Gill Sans" w:hAnsi="Gill Sans" w:cs="Gill Sans"/>
                <w:bCs/>
                <w:color w:val="000000"/>
                <w:lang w:val="en-US"/>
              </w:rPr>
              <w:t>To explore the links between transition from education to employment pathways and graduate earnings, perception of employment opportunities, job satisfaction and debt.</w:t>
            </w:r>
          </w:p>
          <w:p w14:paraId="6FC1EB1D" w14:textId="77777777" w:rsidR="000F1C48" w:rsidRPr="00DF6E2B" w:rsidRDefault="000F1C48" w:rsidP="000F1C48">
            <w:pPr>
              <w:rPr>
                <w:rFonts w:ascii="Gill Sans" w:hAnsi="Gill Sans" w:cs="Gill Sans"/>
                <w:b/>
                <w:color w:val="000000"/>
              </w:rPr>
            </w:pPr>
            <w:r w:rsidRPr="00DF6E2B">
              <w:rPr>
                <w:rFonts w:ascii="Gill Sans" w:hAnsi="Gill Sans" w:cs="Gill Sans"/>
                <w:b/>
                <w:bCs/>
                <w:color w:val="000000"/>
                <w:lang w:val="en-US"/>
              </w:rPr>
              <w:t>Methodology: </w:t>
            </w:r>
            <w:r w:rsidRPr="00DF6E2B">
              <w:rPr>
                <w:rFonts w:ascii="Gill Sans" w:hAnsi="Gill Sans" w:cs="Gill Sans"/>
                <w:bCs/>
                <w:color w:val="000000"/>
                <w:lang w:val="en-US"/>
              </w:rPr>
              <w:t>Applied sequence analysis of </w:t>
            </w:r>
            <w:r w:rsidRPr="00DF6E2B">
              <w:rPr>
                <w:rFonts w:ascii="Gill Sans" w:hAnsi="Gill Sans" w:cs="Gill Sans"/>
                <w:bCs/>
                <w:color w:val="000000"/>
              </w:rPr>
              <w:t>Household Income and Labour Dynamics in Australia (HILDA) survey (2001-2014);</w:t>
            </w:r>
            <w:r w:rsidRPr="00DF6E2B">
              <w:rPr>
                <w:rFonts w:ascii="Gill Sans" w:hAnsi="Gill Sans" w:cs="Gill Sans"/>
                <w:bCs/>
                <w:color w:val="000000"/>
                <w:lang w:val="en-US"/>
              </w:rPr>
              <w:t> built on Fry and Boulton’s (2013) study, extending to include 14 years of data; n=20,000 households.</w:t>
            </w:r>
          </w:p>
          <w:p w14:paraId="7D65AEE4" w14:textId="77777777" w:rsidR="000F1C48" w:rsidRPr="00DF6E2B" w:rsidRDefault="000F1C48" w:rsidP="000F1C48">
            <w:pPr>
              <w:rPr>
                <w:rFonts w:ascii="Gill Sans" w:hAnsi="Gill Sans" w:cs="Gill Sans"/>
                <w:b/>
                <w:color w:val="000000"/>
              </w:rPr>
            </w:pPr>
            <w:r w:rsidRPr="00DF6E2B">
              <w:rPr>
                <w:rFonts w:ascii="Gill Sans" w:hAnsi="Gill Sans" w:cs="Gill Sans"/>
                <w:b/>
                <w:bCs/>
                <w:color w:val="000000"/>
                <w:lang w:val="en-US"/>
              </w:rPr>
              <w:t>Findings:</w:t>
            </w:r>
          </w:p>
          <w:p w14:paraId="40F36EAB" w14:textId="77777777" w:rsidR="000F1C48" w:rsidRPr="00DF6E2B" w:rsidRDefault="000F1C48" w:rsidP="000F1C48">
            <w:pPr>
              <w:numPr>
                <w:ilvl w:val="0"/>
                <w:numId w:val="20"/>
              </w:numPr>
              <w:rPr>
                <w:rFonts w:ascii="Gill Sans" w:hAnsi="Gill Sans" w:cs="Gill Sans"/>
                <w:bCs/>
                <w:color w:val="000000"/>
              </w:rPr>
            </w:pPr>
            <w:r w:rsidRPr="00DF6E2B">
              <w:rPr>
                <w:rFonts w:ascii="Gill Sans" w:hAnsi="Gill Sans" w:cs="Gill Sans"/>
                <w:bCs/>
                <w:color w:val="000000"/>
                <w:lang w:val="en-US"/>
              </w:rPr>
              <w:t>Fry and Boulton (2013) found that across all pathways, earnings and employment converged over time, however the most rewarding pathway was a combination of earning and work.</w:t>
            </w:r>
          </w:p>
          <w:p w14:paraId="55E96A1D" w14:textId="77777777" w:rsidR="000F1C48" w:rsidRPr="00DF6E2B" w:rsidRDefault="000F1C48" w:rsidP="000F1C48">
            <w:pPr>
              <w:numPr>
                <w:ilvl w:val="0"/>
                <w:numId w:val="20"/>
              </w:numPr>
              <w:rPr>
                <w:rFonts w:ascii="Gill Sans" w:hAnsi="Gill Sans" w:cs="Gill Sans"/>
                <w:bCs/>
                <w:color w:val="000000"/>
              </w:rPr>
            </w:pPr>
            <w:r w:rsidRPr="00DF6E2B">
              <w:rPr>
                <w:rFonts w:ascii="Gill Sans" w:hAnsi="Gill Sans" w:cs="Gill Sans"/>
                <w:bCs/>
                <w:color w:val="000000"/>
                <w:lang w:val="en-US"/>
              </w:rPr>
              <w:t>24% of the sample of the HILDA survey in 2014 pursued a work and study to work pathway, where participants engaged in work and study equally.</w:t>
            </w:r>
          </w:p>
          <w:p w14:paraId="7698CC20" w14:textId="77777777" w:rsidR="000F1C48" w:rsidRPr="00DF6E2B" w:rsidRDefault="000F1C48" w:rsidP="000F1C48">
            <w:pPr>
              <w:numPr>
                <w:ilvl w:val="0"/>
                <w:numId w:val="20"/>
              </w:numPr>
              <w:rPr>
                <w:rFonts w:ascii="Gill Sans" w:hAnsi="Gill Sans" w:cs="Gill Sans"/>
                <w:bCs/>
                <w:color w:val="000000"/>
              </w:rPr>
            </w:pPr>
            <w:r w:rsidRPr="00DF6E2B">
              <w:rPr>
                <w:rFonts w:ascii="Gill Sans" w:hAnsi="Gill Sans" w:cs="Gill Sans"/>
                <w:bCs/>
                <w:color w:val="000000"/>
              </w:rPr>
              <w:t>15% of the sample in 2014 pursued the work, with and without study, pathway, whereby study is the primary focus for the first 2-3 years followed by increased work and study.</w:t>
            </w:r>
          </w:p>
          <w:p w14:paraId="5EDBCF8D" w14:textId="77777777" w:rsidR="000F1C48" w:rsidRPr="00DF6E2B" w:rsidRDefault="000F1C48" w:rsidP="000F1C48">
            <w:pPr>
              <w:numPr>
                <w:ilvl w:val="0"/>
                <w:numId w:val="20"/>
              </w:numPr>
              <w:rPr>
                <w:rFonts w:ascii="Gill Sans" w:hAnsi="Gill Sans" w:cs="Gill Sans"/>
                <w:bCs/>
                <w:color w:val="000000"/>
              </w:rPr>
            </w:pPr>
            <w:r w:rsidRPr="00DF6E2B">
              <w:rPr>
                <w:rFonts w:ascii="Gill Sans" w:hAnsi="Gill Sans" w:cs="Gill Sans"/>
                <w:bCs/>
                <w:color w:val="000000"/>
              </w:rPr>
              <w:t>10% partook in the not in the labour force pathway, whereby they were not employed or in the labour work force.</w:t>
            </w:r>
          </w:p>
          <w:p w14:paraId="31B62BAA" w14:textId="77777777" w:rsidR="000F1C48" w:rsidRPr="00DF6E2B" w:rsidRDefault="000F1C48" w:rsidP="000F1C48">
            <w:pPr>
              <w:numPr>
                <w:ilvl w:val="0"/>
                <w:numId w:val="20"/>
              </w:numPr>
              <w:rPr>
                <w:rFonts w:ascii="Gill Sans" w:hAnsi="Gill Sans" w:cs="Gill Sans"/>
                <w:bCs/>
                <w:color w:val="000000"/>
              </w:rPr>
            </w:pPr>
            <w:r w:rsidRPr="00DF6E2B">
              <w:rPr>
                <w:rFonts w:ascii="Gill Sans" w:hAnsi="Gill Sans" w:cs="Gill Sans"/>
                <w:bCs/>
                <w:color w:val="000000"/>
              </w:rPr>
              <w:t>39% were in the “churning with work” pathway, where work was the primary focus.</w:t>
            </w:r>
          </w:p>
          <w:p w14:paraId="34B5F1A0" w14:textId="77777777" w:rsidR="000F1C48" w:rsidRPr="00DF6E2B" w:rsidRDefault="000F1C48" w:rsidP="000F1C48">
            <w:pPr>
              <w:numPr>
                <w:ilvl w:val="0"/>
                <w:numId w:val="20"/>
              </w:numPr>
              <w:rPr>
                <w:rFonts w:ascii="Gill Sans" w:hAnsi="Gill Sans" w:cs="Gill Sans"/>
                <w:bCs/>
                <w:color w:val="000000"/>
              </w:rPr>
            </w:pPr>
            <w:r w:rsidRPr="00DF6E2B">
              <w:rPr>
                <w:rFonts w:ascii="Gill Sans" w:hAnsi="Gill Sans" w:cs="Gill Sans"/>
                <w:bCs/>
                <w:color w:val="000000"/>
              </w:rPr>
              <w:t>The work, with and without study and churning with work pathways produced the highest 4 year average earnings 2009-2013.</w:t>
            </w:r>
          </w:p>
          <w:p w14:paraId="43034AEF" w14:textId="77777777" w:rsidR="000F1C48" w:rsidRPr="00DF6E2B" w:rsidRDefault="000F1C48" w:rsidP="000F1C48">
            <w:pPr>
              <w:numPr>
                <w:ilvl w:val="0"/>
                <w:numId w:val="20"/>
              </w:numPr>
              <w:rPr>
                <w:rFonts w:ascii="Gill Sans" w:hAnsi="Gill Sans" w:cs="Gill Sans"/>
                <w:bCs/>
                <w:color w:val="000000"/>
              </w:rPr>
            </w:pPr>
            <w:r w:rsidRPr="00DF6E2B">
              <w:rPr>
                <w:rFonts w:ascii="Gill Sans" w:hAnsi="Gill Sans" w:cs="Gill Sans"/>
                <w:bCs/>
                <w:color w:val="000000"/>
              </w:rPr>
              <w:t>The work and study to work pathway, whereby a higher educational qualification was obtained, did not enable them to match the earnings of work, with and without study group. This suggests that the returns of participating in higher education are in decline, where this group is “sandwiched” between a prioritised pool of top-graduates, post-graduates and the churning with work group, and then the HSC educated group moving from education to work.</w:t>
            </w:r>
          </w:p>
          <w:p w14:paraId="705E9B6C" w14:textId="77777777" w:rsidR="000F1C48" w:rsidRPr="00DF6E2B" w:rsidRDefault="000F1C48" w:rsidP="000F1C48">
            <w:pPr>
              <w:rPr>
                <w:rFonts w:ascii="Gill Sans" w:hAnsi="Gill Sans" w:cs="Gill Sans"/>
                <w:b/>
                <w:color w:val="000000"/>
              </w:rPr>
            </w:pPr>
            <w:r w:rsidRPr="00DF6E2B">
              <w:rPr>
                <w:rFonts w:ascii="Gill Sans" w:hAnsi="Gill Sans" w:cs="Gill Sans"/>
                <w:b/>
                <w:color w:val="000000"/>
                <w:lang w:val="en-US"/>
              </w:rPr>
              <w:t> </w:t>
            </w:r>
            <w:r w:rsidRPr="00DF6E2B">
              <w:rPr>
                <w:rFonts w:ascii="Gill Sans" w:hAnsi="Gill Sans" w:cs="Gill Sans"/>
                <w:b/>
                <w:bCs/>
                <w:color w:val="000000"/>
                <w:lang w:val="en-US"/>
              </w:rPr>
              <w:t>Core argument:</w:t>
            </w:r>
          </w:p>
          <w:p w14:paraId="787D6DF3" w14:textId="77777777" w:rsidR="000F1C48" w:rsidRPr="00DF6E2B" w:rsidRDefault="000F1C48" w:rsidP="000F1C48">
            <w:pPr>
              <w:rPr>
                <w:rFonts w:ascii="Gill Sans" w:hAnsi="Gill Sans" w:cs="Gill Sans"/>
                <w:bCs/>
                <w:color w:val="000000"/>
              </w:rPr>
            </w:pPr>
            <w:r w:rsidRPr="00DF6E2B">
              <w:rPr>
                <w:rFonts w:ascii="Gill Sans" w:hAnsi="Gill Sans" w:cs="Gill Sans"/>
                <w:bCs/>
                <w:color w:val="000000"/>
              </w:rPr>
              <w:t>Earnings for those churning with work or studying with an increasing amount of work were the highest among all 5 pathways. While transition pathways provide different earnings in the medium term, this difference does not impact on young peoples perception of employment opportunities or ability to pay bills. In the medium term, pathways that combined study and work (either with a strategy in mind, or as part of a work/study balance) appeared to be the most rewarding.</w:t>
            </w:r>
            <w:r>
              <w:rPr>
                <w:rFonts w:ascii="Gill Sans" w:hAnsi="Gill Sans" w:cs="Gill Sans"/>
                <w:bCs/>
                <w:color w:val="000000"/>
              </w:rPr>
              <w:t xml:space="preserve"> </w:t>
            </w:r>
            <w:r w:rsidRPr="00DF6E2B">
              <w:rPr>
                <w:rFonts w:ascii="Gill Sans" w:hAnsi="Gill Sans" w:cs="Gill Sans"/>
                <w:bCs/>
                <w:color w:val="000000"/>
              </w:rPr>
              <w:t> </w:t>
            </w:r>
          </w:p>
          <w:p w14:paraId="7EEFFCE2" w14:textId="77777777" w:rsidR="000F1C48" w:rsidRPr="00DF6E2B" w:rsidRDefault="000F1C48" w:rsidP="000F1C48">
            <w:pPr>
              <w:rPr>
                <w:rFonts w:ascii="Gill Sans" w:hAnsi="Gill Sans" w:cs="Gill Sans"/>
                <w:bCs/>
                <w:color w:val="000000"/>
              </w:rPr>
            </w:pPr>
            <w:r w:rsidRPr="00DF6E2B">
              <w:rPr>
                <w:rFonts w:ascii="Gill Sans" w:hAnsi="Gill Sans" w:cs="Gill Sans"/>
                <w:bCs/>
                <w:color w:val="000000"/>
              </w:rPr>
              <w:t xml:space="preserve">“Currently being in work, higher education qualifications, good health and living in a coupled household without </w:t>
            </w:r>
            <w:r w:rsidRPr="00DF6E2B">
              <w:rPr>
                <w:rFonts w:ascii="Gill Sans" w:hAnsi="Gill Sans" w:cs="Gill Sans"/>
                <w:bCs/>
                <w:color w:val="000000"/>
              </w:rPr>
              <w:lastRenderedPageBreak/>
              <w:t>children most consistently ‘explained’ more positive outcomes, alongside having parents with higher</w:t>
            </w:r>
          </w:p>
          <w:p w14:paraId="54741ABF" w14:textId="57C562CF" w:rsidR="000F1C48" w:rsidRPr="000456D5" w:rsidRDefault="000F1C48" w:rsidP="004806DC">
            <w:pPr>
              <w:rPr>
                <w:rFonts w:ascii="Gill Sans" w:hAnsi="Gill Sans" w:cs="Gill Sans"/>
                <w:b/>
                <w:color w:val="000000"/>
                <w:szCs w:val="22"/>
                <w:lang w:val="en-AU"/>
              </w:rPr>
            </w:pPr>
            <w:r w:rsidRPr="00DF6E2B">
              <w:rPr>
                <w:rFonts w:ascii="Gill Sans" w:hAnsi="Gill Sans" w:cs="Gill Sans"/>
                <w:bCs/>
                <w:color w:val="000000"/>
              </w:rPr>
              <w:t>occupational background and (in the case of unpaid bills) the absence of unpaid bills when last asked.” (11)</w:t>
            </w:r>
          </w:p>
        </w:tc>
      </w:tr>
      <w:tr w:rsidR="00F70A5B" w:rsidRPr="000456D5" w14:paraId="690F9D68" w14:textId="77777777" w:rsidTr="004806DC">
        <w:tc>
          <w:tcPr>
            <w:tcW w:w="4528" w:type="dxa"/>
          </w:tcPr>
          <w:p w14:paraId="572C3A3D" w14:textId="3274F344" w:rsidR="00F70A5B" w:rsidRPr="000456D5" w:rsidRDefault="00F70A5B" w:rsidP="004806DC">
            <w:pPr>
              <w:rPr>
                <w:rFonts w:ascii="Gill Sans" w:hAnsi="Gill Sans" w:cs="Gill Sans"/>
                <w:szCs w:val="22"/>
              </w:rPr>
            </w:pPr>
            <w:r w:rsidRPr="000456D5">
              <w:rPr>
                <w:rFonts w:ascii="Gill Sans" w:hAnsi="Gill Sans" w:cs="Gill Sans"/>
                <w:szCs w:val="22"/>
              </w:rPr>
              <w:lastRenderedPageBreak/>
              <w:t xml:space="preserve">Chesters, J. (2014). </w:t>
            </w:r>
            <w:hyperlink r:id="rId16" w:history="1">
              <w:r w:rsidRPr="00575FC9">
                <w:rPr>
                  <w:rStyle w:val="Hyperlink"/>
                  <w:rFonts w:ascii="Gill Sans" w:hAnsi="Gill Sans" w:cs="Gill Sans"/>
                  <w:szCs w:val="22"/>
                </w:rPr>
                <w:t>Learning to adapt: does returning to education improve labour market outcomes</w:t>
              </w:r>
            </w:hyperlink>
            <w:r w:rsidRPr="000456D5">
              <w:rPr>
                <w:rFonts w:ascii="Gill Sans" w:hAnsi="Gill Sans" w:cs="Gill Sans"/>
                <w:szCs w:val="22"/>
              </w:rPr>
              <w:t xml:space="preserve">?, </w:t>
            </w:r>
            <w:r w:rsidRPr="000456D5">
              <w:rPr>
                <w:rFonts w:ascii="Gill Sans" w:hAnsi="Gill Sans" w:cs="Gill Sans"/>
                <w:i/>
                <w:szCs w:val="22"/>
              </w:rPr>
              <w:t xml:space="preserve">International Journal of Lifelong Education, </w:t>
            </w:r>
            <w:r>
              <w:rPr>
                <w:rFonts w:ascii="Gill Sans" w:hAnsi="Gill Sans" w:cs="Gill Sans"/>
                <w:szCs w:val="22"/>
              </w:rPr>
              <w:t>33(6),</w:t>
            </w:r>
            <w:r w:rsidRPr="000456D5">
              <w:rPr>
                <w:rFonts w:ascii="Gill Sans" w:hAnsi="Gill Sans" w:cs="Gill Sans"/>
                <w:szCs w:val="22"/>
              </w:rPr>
              <w:t xml:space="preserve"> 755-769.</w:t>
            </w:r>
          </w:p>
          <w:p w14:paraId="56C313E5" w14:textId="77777777" w:rsidR="00F70A5B" w:rsidRPr="000456D5" w:rsidRDefault="00F70A5B" w:rsidP="004806DC">
            <w:pPr>
              <w:rPr>
                <w:rFonts w:ascii="Gill Sans" w:hAnsi="Gill Sans" w:cs="Gill Sans"/>
                <w:szCs w:val="22"/>
              </w:rPr>
            </w:pPr>
          </w:p>
          <w:p w14:paraId="06ABEB04" w14:textId="77777777" w:rsidR="00F70A5B" w:rsidRDefault="00F70A5B" w:rsidP="004806DC">
            <w:pPr>
              <w:rPr>
                <w:rFonts w:ascii="Gill Sans" w:hAnsi="Gill Sans" w:cs="Gill Sans"/>
                <w:szCs w:val="22"/>
              </w:rPr>
            </w:pPr>
            <w:r w:rsidRPr="000456D5">
              <w:rPr>
                <w:rFonts w:ascii="Gill Sans" w:hAnsi="Gill Sans" w:cs="Gill Sans"/>
                <w:szCs w:val="22"/>
              </w:rPr>
              <w:t>AUS</w:t>
            </w:r>
          </w:p>
          <w:p w14:paraId="1763CD2B" w14:textId="77777777" w:rsidR="00F70A5B" w:rsidRPr="000456D5" w:rsidRDefault="00F70A5B" w:rsidP="00F147E7">
            <w:pPr>
              <w:rPr>
                <w:rFonts w:ascii="Gill Sans" w:hAnsi="Gill Sans" w:cs="Gill Sans"/>
                <w:szCs w:val="22"/>
              </w:rPr>
            </w:pPr>
            <w:r>
              <w:rPr>
                <w:rFonts w:ascii="Gill Sans" w:hAnsi="Gill Sans" w:cs="Gill Sans"/>
                <w:szCs w:val="22"/>
              </w:rPr>
              <w:t>Annotation written by Sally Baker</w:t>
            </w:r>
          </w:p>
          <w:p w14:paraId="0C63AFD4" w14:textId="77777777" w:rsidR="00F70A5B" w:rsidRDefault="00F70A5B" w:rsidP="004806DC">
            <w:pPr>
              <w:rPr>
                <w:rFonts w:ascii="Gill Sans" w:hAnsi="Gill Sans" w:cs="Gill Sans"/>
                <w:szCs w:val="22"/>
              </w:rPr>
            </w:pPr>
          </w:p>
          <w:p w14:paraId="14DF1AF3" w14:textId="04216C1B" w:rsidR="00F70A5B" w:rsidRPr="000456D5" w:rsidRDefault="00F70A5B" w:rsidP="004806DC">
            <w:pPr>
              <w:rPr>
                <w:rFonts w:ascii="Gill Sans" w:hAnsi="Gill Sans" w:cs="Gill Sans"/>
                <w:szCs w:val="22"/>
              </w:rPr>
            </w:pPr>
            <w:r>
              <w:rPr>
                <w:rFonts w:ascii="Gill Sans" w:hAnsi="Gill Sans" w:cs="Gill Sans"/>
                <w:szCs w:val="22"/>
              </w:rPr>
              <w:t xml:space="preserve">Keywords: </w:t>
            </w:r>
            <w:r w:rsidRPr="00A04A1A">
              <w:rPr>
                <w:rFonts w:ascii="Gill Sans" w:hAnsi="Gill Sans" w:cs="Gill Sans"/>
                <w:i/>
                <w:szCs w:val="22"/>
                <w:lang w:val="en-US"/>
              </w:rPr>
              <w:t>adult education; employment; HILDA</w:t>
            </w:r>
          </w:p>
        </w:tc>
        <w:tc>
          <w:tcPr>
            <w:tcW w:w="10356" w:type="dxa"/>
          </w:tcPr>
          <w:p w14:paraId="4E199F30" w14:textId="3565960D" w:rsidR="00F70A5B" w:rsidRPr="00622294" w:rsidRDefault="00F70A5B" w:rsidP="004806DC">
            <w:pPr>
              <w:rPr>
                <w:rFonts w:ascii="Gill Sans" w:hAnsi="Gill Sans" w:cs="Gill Sans"/>
                <w:color w:val="000000"/>
                <w:szCs w:val="22"/>
                <w:lang w:val="en-AU"/>
              </w:rPr>
            </w:pPr>
            <w:r w:rsidRPr="000456D5">
              <w:rPr>
                <w:rFonts w:ascii="Gill Sans" w:hAnsi="Gill Sans" w:cs="Gill Sans"/>
                <w:b/>
                <w:color w:val="000000"/>
                <w:szCs w:val="22"/>
                <w:lang w:val="en-AU"/>
              </w:rPr>
              <w:t xml:space="preserve">Context: </w:t>
            </w:r>
            <w:r>
              <w:rPr>
                <w:rFonts w:ascii="Gill Sans" w:hAnsi="Gill Sans" w:cs="Gill Sans"/>
                <w:color w:val="000000"/>
                <w:szCs w:val="22"/>
                <w:lang w:val="en-AU"/>
              </w:rPr>
              <w:t>Returning to education in context of post-industrial Australia/ shifting labour market, particularly for low-skilled/ industrial workers and women returning after children. Uptake of adult education in Australia = higher than in other advanced economies. Sets context using ABS data: opportunities, welfare support and state of labour market encouraged return to education (both VET and higher education), reflected by increase in post-school qualifications from 1993 to 2013 (35%–53%), largely driven by growth in university-level qualifications (from 13% to 35%). This is likely due to positive association between educational attainment and full-time employment (62.5% with undergrad qualification employed compared to 37.7% who didn’t have post-school qualifications), conversely, those with bachelor-level qualifications = less likely to be unemployed (2.9% to 5.5% respectively). Unemployment is highest for those with Cert I or II qualifications (9.1%)</w:t>
            </w:r>
          </w:p>
          <w:p w14:paraId="47FCD625" w14:textId="77777777" w:rsidR="00F70A5B" w:rsidRDefault="00F70A5B" w:rsidP="004806DC">
            <w:pPr>
              <w:rPr>
                <w:rFonts w:ascii="Gill Sans" w:hAnsi="Gill Sans" w:cs="Gill Sans"/>
                <w:color w:val="000000"/>
                <w:szCs w:val="22"/>
                <w:lang w:val="en-AU"/>
              </w:rPr>
            </w:pPr>
            <w:r w:rsidRPr="000456D5">
              <w:rPr>
                <w:rFonts w:ascii="Gill Sans" w:hAnsi="Gill Sans" w:cs="Gill Sans"/>
                <w:b/>
                <w:color w:val="000000"/>
                <w:szCs w:val="22"/>
                <w:lang w:val="en-AU"/>
              </w:rPr>
              <w:t xml:space="preserve">Aim: </w:t>
            </w:r>
            <w:r>
              <w:rPr>
                <w:rFonts w:ascii="Gill Sans" w:hAnsi="Gill Sans" w:cs="Gill Sans"/>
                <w:color w:val="000000"/>
                <w:szCs w:val="22"/>
                <w:lang w:val="en-AU"/>
              </w:rPr>
              <w:t>To respond to these RQs:</w:t>
            </w:r>
          </w:p>
          <w:p w14:paraId="57284AD3" w14:textId="1192CBAD" w:rsidR="00F70A5B" w:rsidRDefault="00F70A5B" w:rsidP="007941AD">
            <w:pPr>
              <w:rPr>
                <w:rFonts w:ascii="Gill Sans" w:hAnsi="Gill Sans" w:cs="Gill Sans"/>
                <w:color w:val="000000"/>
                <w:szCs w:val="22"/>
                <w:lang w:val="en-US"/>
              </w:rPr>
            </w:pPr>
            <w:r w:rsidRPr="007941AD">
              <w:rPr>
                <w:rFonts w:ascii="Gill Sans" w:hAnsi="Gill Sans" w:cs="Gill Sans"/>
                <w:color w:val="000000"/>
                <w:szCs w:val="22"/>
                <w:lang w:val="en-US"/>
              </w:rPr>
              <w:t>Is the completion of a new educational</w:t>
            </w:r>
            <w:r>
              <w:rPr>
                <w:rFonts w:ascii="Gill Sans" w:hAnsi="Gill Sans" w:cs="Gill Sans"/>
                <w:color w:val="000000"/>
                <w:szCs w:val="22"/>
                <w:lang w:val="en-US"/>
              </w:rPr>
              <w:t xml:space="preserve"> </w:t>
            </w:r>
            <w:r w:rsidRPr="007941AD">
              <w:rPr>
                <w:rFonts w:ascii="Gill Sans" w:hAnsi="Gill Sans" w:cs="Gill Sans"/>
                <w:color w:val="000000"/>
                <w:szCs w:val="22"/>
                <w:lang w:val="en-US"/>
              </w:rPr>
              <w:t>qualification after age 25 associated with initial educational attainment?</w:t>
            </w:r>
          </w:p>
          <w:p w14:paraId="066AA86D" w14:textId="73EC6BC6" w:rsidR="00F70A5B" w:rsidRPr="007941AD" w:rsidRDefault="00F70A5B" w:rsidP="00385560">
            <w:pPr>
              <w:rPr>
                <w:rFonts w:ascii="Gill Sans" w:hAnsi="Gill Sans" w:cs="Gill Sans"/>
                <w:color w:val="000000"/>
                <w:szCs w:val="22"/>
                <w:lang w:val="en-AU"/>
              </w:rPr>
            </w:pPr>
            <w:r w:rsidRPr="00385560">
              <w:rPr>
                <w:rFonts w:ascii="Gill Sans" w:hAnsi="Gill Sans" w:cs="Gill Sans"/>
                <w:color w:val="000000"/>
                <w:szCs w:val="22"/>
                <w:lang w:val="en-US"/>
              </w:rPr>
              <w:t>Does the completion of a new educational</w:t>
            </w:r>
            <w:r>
              <w:rPr>
                <w:rFonts w:ascii="Gill Sans" w:hAnsi="Gill Sans" w:cs="Gill Sans"/>
                <w:color w:val="000000"/>
                <w:szCs w:val="22"/>
                <w:lang w:val="en-US"/>
              </w:rPr>
              <w:t xml:space="preserve"> </w:t>
            </w:r>
            <w:r w:rsidRPr="00385560">
              <w:rPr>
                <w:rFonts w:ascii="Gill Sans" w:hAnsi="Gill Sans" w:cs="Gill Sans"/>
                <w:color w:val="000000"/>
                <w:szCs w:val="22"/>
                <w:lang w:val="en-US"/>
              </w:rPr>
              <w:t>qualification enhance employment prospects?</w:t>
            </w:r>
          </w:p>
          <w:p w14:paraId="49B01DE3" w14:textId="024079E2" w:rsidR="00F70A5B" w:rsidRPr="00F270C9" w:rsidRDefault="00F70A5B" w:rsidP="004806DC">
            <w:pPr>
              <w:rPr>
                <w:rFonts w:ascii="Gill Sans" w:hAnsi="Gill Sans" w:cs="Gill Sans"/>
                <w:color w:val="000000"/>
                <w:szCs w:val="22"/>
                <w:lang w:val="en-AU"/>
              </w:rPr>
            </w:pPr>
            <w:r w:rsidRPr="000456D5">
              <w:rPr>
                <w:rFonts w:ascii="Gill Sans" w:hAnsi="Gill Sans" w:cs="Gill Sans"/>
                <w:b/>
                <w:color w:val="000000"/>
                <w:szCs w:val="22"/>
                <w:lang w:val="en-AU"/>
              </w:rPr>
              <w:t>Theoretical frame:</w:t>
            </w:r>
            <w:r>
              <w:rPr>
                <w:rFonts w:ascii="Gill Sans" w:hAnsi="Gill Sans" w:cs="Gill Sans"/>
                <w:b/>
                <w:color w:val="000000"/>
                <w:szCs w:val="22"/>
                <w:lang w:val="en-AU"/>
              </w:rPr>
              <w:t xml:space="preserve"> </w:t>
            </w:r>
            <w:r>
              <w:rPr>
                <w:rFonts w:ascii="Gill Sans" w:hAnsi="Gill Sans" w:cs="Gill Sans"/>
                <w:color w:val="000000"/>
                <w:szCs w:val="22"/>
                <w:lang w:val="en-AU"/>
              </w:rPr>
              <w:t>Human capital theory (credentialism/ rational choice theories); signalling theory</w:t>
            </w:r>
          </w:p>
          <w:p w14:paraId="04775C25" w14:textId="50D3DB04" w:rsidR="00F70A5B" w:rsidRPr="00622294" w:rsidRDefault="00F70A5B" w:rsidP="004806DC">
            <w:pPr>
              <w:rPr>
                <w:rFonts w:ascii="Gill Sans" w:hAnsi="Gill Sans" w:cs="Gill Sans"/>
                <w:color w:val="000000"/>
                <w:szCs w:val="22"/>
                <w:lang w:val="en-AU"/>
              </w:rPr>
            </w:pPr>
            <w:r w:rsidRPr="000456D5">
              <w:rPr>
                <w:rFonts w:ascii="Gill Sans" w:hAnsi="Gill Sans" w:cs="Gill Sans"/>
                <w:b/>
                <w:color w:val="000000"/>
                <w:szCs w:val="22"/>
                <w:lang w:val="en-AU"/>
              </w:rPr>
              <w:t xml:space="preserve">Methodology: </w:t>
            </w:r>
            <w:r>
              <w:rPr>
                <w:rFonts w:ascii="Gill Sans" w:hAnsi="Gill Sans" w:cs="Gill Sans"/>
                <w:color w:val="000000"/>
                <w:szCs w:val="22"/>
                <w:lang w:val="en-AU"/>
              </w:rPr>
              <w:t>Quantitative: draws on first 12 waves of HILDA data (between 2001–2012). Logistical regression analysis (see p.762)</w:t>
            </w:r>
          </w:p>
          <w:p w14:paraId="6A85F926" w14:textId="77777777" w:rsidR="00F70A5B" w:rsidRDefault="00F70A5B" w:rsidP="00CE3D4B">
            <w:pPr>
              <w:rPr>
                <w:rFonts w:ascii="Gill Sans" w:hAnsi="Gill Sans" w:cs="Gill Sans"/>
                <w:color w:val="000000"/>
                <w:szCs w:val="22"/>
                <w:lang w:val="en-US"/>
              </w:rPr>
            </w:pPr>
            <w:r w:rsidRPr="000456D5">
              <w:rPr>
                <w:rFonts w:ascii="Gill Sans" w:hAnsi="Gill Sans" w:cs="Gill Sans"/>
                <w:b/>
                <w:color w:val="000000"/>
                <w:szCs w:val="22"/>
                <w:lang w:val="en-AU"/>
              </w:rPr>
              <w:t xml:space="preserve">Findings: </w:t>
            </w:r>
            <w:r>
              <w:rPr>
                <w:rFonts w:ascii="Gill Sans" w:hAnsi="Gill Sans" w:cs="Gill Sans"/>
                <w:color w:val="000000"/>
                <w:szCs w:val="22"/>
                <w:lang w:val="en-AU"/>
              </w:rPr>
              <w:t>In Australia there is no formal link between formal education and labour market. When links are weak, educational qualifications can signify other things (e.g. motivation), but can lead to credential inflation: “</w:t>
            </w:r>
            <w:r w:rsidRPr="00CE3D4B">
              <w:rPr>
                <w:rFonts w:ascii="Gill Sans" w:hAnsi="Gill Sans" w:cs="Gill Sans"/>
                <w:color w:val="000000"/>
                <w:szCs w:val="22"/>
                <w:lang w:val="en-US"/>
              </w:rPr>
              <w:t>when individuals are encouraged to invest in higher</w:t>
            </w:r>
            <w:r>
              <w:rPr>
                <w:rFonts w:ascii="Gill Sans" w:hAnsi="Gill Sans" w:cs="Gill Sans"/>
                <w:color w:val="000000"/>
                <w:szCs w:val="22"/>
                <w:lang w:val="en-US"/>
              </w:rPr>
              <w:t xml:space="preserve"> </w:t>
            </w:r>
            <w:r w:rsidRPr="00CE3D4B">
              <w:rPr>
                <w:rFonts w:ascii="Gill Sans" w:hAnsi="Gill Sans" w:cs="Gill Sans"/>
                <w:color w:val="000000"/>
                <w:szCs w:val="22"/>
                <w:lang w:val="en-US"/>
              </w:rPr>
              <w:t>levels of education in order to obtain particular jobs regardless of whether those</w:t>
            </w:r>
            <w:r>
              <w:rPr>
                <w:rFonts w:ascii="Gill Sans" w:hAnsi="Gill Sans" w:cs="Gill Sans"/>
                <w:color w:val="000000"/>
                <w:szCs w:val="22"/>
                <w:lang w:val="en-US"/>
              </w:rPr>
              <w:t xml:space="preserve"> </w:t>
            </w:r>
            <w:r w:rsidRPr="00CE3D4B">
              <w:rPr>
                <w:rFonts w:ascii="Gill Sans" w:hAnsi="Gill Sans" w:cs="Gill Sans"/>
                <w:color w:val="000000"/>
                <w:szCs w:val="22"/>
                <w:lang w:val="en-US"/>
              </w:rPr>
              <w:t>jobs actually require higher levels of skills</w:t>
            </w:r>
            <w:r>
              <w:rPr>
                <w:rFonts w:ascii="Gill Sans" w:hAnsi="Gill Sans" w:cs="Gill Sans"/>
                <w:color w:val="000000"/>
                <w:szCs w:val="22"/>
                <w:lang w:val="en-US"/>
              </w:rPr>
              <w:t>” and where “</w:t>
            </w:r>
            <w:r w:rsidRPr="00CE3D4B">
              <w:rPr>
                <w:rFonts w:ascii="Gill Sans" w:hAnsi="Gill Sans" w:cs="Gill Sans"/>
                <w:color w:val="000000"/>
                <w:szCs w:val="22"/>
                <w:lang w:val="en-US"/>
              </w:rPr>
              <w:t>older workers</w:t>
            </w:r>
            <w:r>
              <w:rPr>
                <w:rFonts w:ascii="Gill Sans" w:hAnsi="Gill Sans" w:cs="Gill Sans"/>
                <w:color w:val="000000"/>
                <w:szCs w:val="22"/>
                <w:lang w:val="en-US"/>
              </w:rPr>
              <w:t xml:space="preserve"> [are encouraged]</w:t>
            </w:r>
            <w:r w:rsidRPr="00CE3D4B">
              <w:rPr>
                <w:rFonts w:ascii="Gill Sans" w:hAnsi="Gill Sans" w:cs="Gill Sans"/>
                <w:color w:val="000000"/>
                <w:szCs w:val="22"/>
                <w:lang w:val="en-US"/>
              </w:rPr>
              <w:t xml:space="preserve"> to return to</w:t>
            </w:r>
            <w:r>
              <w:rPr>
                <w:rFonts w:ascii="Gill Sans" w:hAnsi="Gill Sans" w:cs="Gill Sans"/>
                <w:color w:val="000000"/>
                <w:szCs w:val="22"/>
                <w:lang w:val="en-US"/>
              </w:rPr>
              <w:t xml:space="preserve"> </w:t>
            </w:r>
            <w:r w:rsidRPr="00CE3D4B">
              <w:rPr>
                <w:rFonts w:ascii="Gill Sans" w:hAnsi="Gill Sans" w:cs="Gill Sans"/>
                <w:color w:val="000000"/>
                <w:szCs w:val="22"/>
                <w:lang w:val="en-US"/>
              </w:rPr>
              <w:t>education and upgrade their qualifications in order to remain competitive in</w:t>
            </w:r>
            <w:r>
              <w:rPr>
                <w:rFonts w:ascii="Gill Sans" w:hAnsi="Gill Sans" w:cs="Gill Sans"/>
                <w:color w:val="000000"/>
                <w:szCs w:val="22"/>
                <w:lang w:val="en-US"/>
              </w:rPr>
              <w:t xml:space="preserve"> </w:t>
            </w:r>
            <w:r w:rsidRPr="00CE3D4B">
              <w:rPr>
                <w:rFonts w:ascii="Gill Sans" w:hAnsi="Gill Sans" w:cs="Gill Sans"/>
                <w:color w:val="000000"/>
                <w:szCs w:val="22"/>
                <w:lang w:val="en-US"/>
              </w:rPr>
              <w:t>the labour market</w:t>
            </w:r>
            <w:r>
              <w:rPr>
                <w:rFonts w:ascii="Gill Sans" w:hAnsi="Gill Sans" w:cs="Gill Sans"/>
                <w:color w:val="000000"/>
                <w:szCs w:val="22"/>
                <w:lang w:val="en-US"/>
              </w:rPr>
              <w:t>” (p.760). In Australia, participation in post-compulsory education declines with age; people with low levels of education were more reluctant to return to education (known as ‘the Matthew effect’).</w:t>
            </w:r>
          </w:p>
          <w:p w14:paraId="0824421A" w14:textId="77777777" w:rsidR="00F70A5B" w:rsidRPr="007941AD" w:rsidRDefault="00F70A5B" w:rsidP="00CE3D4B">
            <w:pPr>
              <w:rPr>
                <w:rFonts w:ascii="Gill Sans" w:hAnsi="Gill Sans" w:cs="Gill Sans"/>
                <w:color w:val="000000"/>
                <w:szCs w:val="22"/>
                <w:u w:val="single"/>
                <w:lang w:val="en-US"/>
              </w:rPr>
            </w:pPr>
            <w:r w:rsidRPr="007941AD">
              <w:rPr>
                <w:rFonts w:ascii="Gill Sans" w:hAnsi="Gill Sans" w:cs="Gill Sans"/>
                <w:color w:val="000000"/>
                <w:szCs w:val="22"/>
                <w:u w:val="single"/>
                <w:lang w:val="en-US"/>
              </w:rPr>
              <w:t>HILDA data</w:t>
            </w:r>
          </w:p>
          <w:p w14:paraId="770D8405" w14:textId="77777777" w:rsidR="00F70A5B" w:rsidRPr="00385560" w:rsidRDefault="00F70A5B" w:rsidP="00385560">
            <w:pPr>
              <w:pStyle w:val="ListParagraph"/>
              <w:numPr>
                <w:ilvl w:val="0"/>
                <w:numId w:val="15"/>
              </w:numPr>
              <w:rPr>
                <w:rFonts w:ascii="Gill Sans" w:hAnsi="Gill Sans" w:cs="Gill Sans"/>
                <w:color w:val="000000"/>
                <w:szCs w:val="22"/>
                <w:lang w:val="en-US"/>
              </w:rPr>
            </w:pPr>
            <w:r w:rsidRPr="00385560">
              <w:rPr>
                <w:rFonts w:ascii="Gill Sans" w:hAnsi="Gill Sans" w:cs="Gill Sans"/>
                <w:color w:val="000000"/>
                <w:szCs w:val="22"/>
                <w:lang w:val="en-US"/>
              </w:rPr>
              <w:t>Between 2001–2012, one quarter of respondents completed a new educational qualification.</w:t>
            </w:r>
          </w:p>
          <w:p w14:paraId="7D7E4E12" w14:textId="77777777" w:rsidR="00F70A5B" w:rsidRPr="00385560" w:rsidRDefault="00F70A5B" w:rsidP="00385560">
            <w:pPr>
              <w:pStyle w:val="ListParagraph"/>
              <w:numPr>
                <w:ilvl w:val="0"/>
                <w:numId w:val="15"/>
              </w:numPr>
              <w:rPr>
                <w:rFonts w:ascii="Gill Sans" w:hAnsi="Gill Sans" w:cs="Gill Sans"/>
                <w:color w:val="000000"/>
                <w:szCs w:val="22"/>
                <w:lang w:val="en-US"/>
              </w:rPr>
            </w:pPr>
            <w:r w:rsidRPr="00385560">
              <w:rPr>
                <w:rFonts w:ascii="Gill Sans" w:hAnsi="Gill Sans" w:cs="Gill Sans"/>
                <w:color w:val="000000"/>
                <w:szCs w:val="22"/>
                <w:lang w:val="en-US"/>
              </w:rPr>
              <w:t>Females more likely than men to complete a new qualification (27% to 22%)</w:t>
            </w:r>
          </w:p>
          <w:p w14:paraId="714F1927" w14:textId="77777777" w:rsidR="00F70A5B" w:rsidRPr="00385560" w:rsidRDefault="00F70A5B" w:rsidP="00385560">
            <w:pPr>
              <w:pStyle w:val="ListParagraph"/>
              <w:numPr>
                <w:ilvl w:val="0"/>
                <w:numId w:val="15"/>
              </w:numPr>
              <w:rPr>
                <w:rFonts w:ascii="Gill Sans" w:hAnsi="Gill Sans" w:cs="Gill Sans"/>
                <w:color w:val="000000"/>
                <w:szCs w:val="22"/>
                <w:lang w:val="en-US"/>
              </w:rPr>
            </w:pPr>
            <w:r w:rsidRPr="00385560">
              <w:rPr>
                <w:rFonts w:ascii="Gill Sans" w:hAnsi="Gill Sans" w:cs="Gill Sans"/>
                <w:color w:val="000000"/>
                <w:szCs w:val="22"/>
                <w:lang w:val="en-US"/>
              </w:rPr>
              <w:t>Youngest cohort most likely (28%); people aged 45–49 = 17%</w:t>
            </w:r>
          </w:p>
          <w:p w14:paraId="7CAE3847" w14:textId="77777777" w:rsidR="00F70A5B" w:rsidRPr="00385560" w:rsidRDefault="00F70A5B" w:rsidP="00385560">
            <w:pPr>
              <w:pStyle w:val="ListParagraph"/>
              <w:numPr>
                <w:ilvl w:val="0"/>
                <w:numId w:val="15"/>
              </w:numPr>
              <w:rPr>
                <w:rFonts w:ascii="Gill Sans" w:hAnsi="Gill Sans" w:cs="Gill Sans"/>
                <w:color w:val="000000"/>
                <w:szCs w:val="22"/>
                <w:lang w:val="en-US"/>
              </w:rPr>
            </w:pPr>
            <w:r w:rsidRPr="00385560">
              <w:rPr>
                <w:rFonts w:ascii="Gill Sans" w:hAnsi="Gill Sans" w:cs="Gill Sans"/>
                <w:color w:val="000000"/>
                <w:szCs w:val="22"/>
                <w:lang w:val="en-US"/>
              </w:rPr>
              <w:t>People with higher levels of qualifications more likely to undertake a new qualification</w:t>
            </w:r>
          </w:p>
          <w:p w14:paraId="38C41DF1" w14:textId="77777777" w:rsidR="00F70A5B" w:rsidRPr="00385560" w:rsidRDefault="00F70A5B" w:rsidP="00385560">
            <w:pPr>
              <w:pStyle w:val="ListParagraph"/>
              <w:numPr>
                <w:ilvl w:val="0"/>
                <w:numId w:val="15"/>
              </w:numPr>
              <w:rPr>
                <w:rFonts w:ascii="Gill Sans" w:hAnsi="Gill Sans" w:cs="Gill Sans"/>
                <w:color w:val="000000"/>
                <w:szCs w:val="22"/>
                <w:lang w:val="en-US"/>
              </w:rPr>
            </w:pPr>
            <w:r w:rsidRPr="00385560">
              <w:rPr>
                <w:rFonts w:ascii="Gill Sans" w:hAnsi="Gill Sans" w:cs="Gill Sans"/>
                <w:color w:val="000000"/>
                <w:szCs w:val="22"/>
                <w:lang w:val="en-US"/>
              </w:rPr>
              <w:t>19% who had not completed school/ post-school qualification had completed a new qualification by 2012</w:t>
            </w:r>
          </w:p>
          <w:p w14:paraId="479C5EC2" w14:textId="77777777" w:rsidR="00F70A5B" w:rsidRPr="00385560" w:rsidRDefault="00F70A5B" w:rsidP="00385560">
            <w:pPr>
              <w:pStyle w:val="ListParagraph"/>
              <w:numPr>
                <w:ilvl w:val="0"/>
                <w:numId w:val="15"/>
              </w:numPr>
              <w:rPr>
                <w:rFonts w:ascii="Gill Sans" w:hAnsi="Gill Sans" w:cs="Gill Sans"/>
                <w:color w:val="000000"/>
                <w:szCs w:val="22"/>
                <w:lang w:val="en-US"/>
              </w:rPr>
            </w:pPr>
            <w:r w:rsidRPr="00385560">
              <w:rPr>
                <w:rFonts w:ascii="Gill Sans" w:hAnsi="Gill Sans" w:cs="Gill Sans"/>
                <w:color w:val="000000"/>
                <w:szCs w:val="22"/>
                <w:lang w:val="en-US"/>
              </w:rPr>
              <w:t>People employed on full-time basis = less likely to undertake new qualification</w:t>
            </w:r>
          </w:p>
          <w:p w14:paraId="464A56FA" w14:textId="77777777" w:rsidR="00F70A5B" w:rsidRDefault="00F70A5B" w:rsidP="007941AD">
            <w:pPr>
              <w:rPr>
                <w:rFonts w:ascii="Gill Sans" w:hAnsi="Gill Sans" w:cs="Gill Sans"/>
                <w:b/>
                <w:color w:val="000000"/>
                <w:szCs w:val="22"/>
                <w:lang w:val="en-AU"/>
              </w:rPr>
            </w:pPr>
            <w:r w:rsidRPr="007941AD">
              <w:rPr>
                <w:rFonts w:ascii="Gill Sans" w:hAnsi="Gill Sans" w:cs="Gill Sans"/>
                <w:i/>
                <w:color w:val="000000"/>
                <w:szCs w:val="22"/>
                <w:lang w:val="en-US"/>
              </w:rPr>
              <w:t>Is the completion of a new educational qualification after age 25 associated with initial educational attainment?</w:t>
            </w:r>
          </w:p>
          <w:p w14:paraId="5A8046C3" w14:textId="77777777" w:rsidR="00F70A5B" w:rsidRPr="00385560" w:rsidRDefault="00F70A5B" w:rsidP="00385560">
            <w:pPr>
              <w:pStyle w:val="ListParagraph"/>
              <w:numPr>
                <w:ilvl w:val="0"/>
                <w:numId w:val="14"/>
              </w:numPr>
              <w:rPr>
                <w:rFonts w:ascii="Gill Sans" w:hAnsi="Gill Sans" w:cs="Gill Sans"/>
                <w:color w:val="000000"/>
                <w:szCs w:val="22"/>
                <w:lang w:val="en-AU"/>
              </w:rPr>
            </w:pPr>
            <w:r w:rsidRPr="00385560">
              <w:rPr>
                <w:rFonts w:ascii="Gill Sans" w:hAnsi="Gill Sans" w:cs="Gill Sans"/>
                <w:color w:val="000000"/>
                <w:szCs w:val="22"/>
                <w:lang w:val="en-AU"/>
              </w:rPr>
              <w:lastRenderedPageBreak/>
              <w:t>People with postgraduate qualifications (Master/ PhD) = 2.8 times more likely to complete new qualification</w:t>
            </w:r>
          </w:p>
          <w:p w14:paraId="69591A96" w14:textId="77777777" w:rsidR="00F70A5B" w:rsidRPr="00385560" w:rsidRDefault="00F70A5B" w:rsidP="00385560">
            <w:pPr>
              <w:pStyle w:val="ListParagraph"/>
              <w:numPr>
                <w:ilvl w:val="0"/>
                <w:numId w:val="14"/>
              </w:numPr>
              <w:rPr>
                <w:rFonts w:ascii="Gill Sans" w:hAnsi="Gill Sans" w:cs="Gill Sans"/>
                <w:color w:val="000000"/>
                <w:szCs w:val="22"/>
                <w:lang w:val="en-AU"/>
              </w:rPr>
            </w:pPr>
            <w:r w:rsidRPr="00385560">
              <w:rPr>
                <w:rFonts w:ascii="Gill Sans" w:hAnsi="Gill Sans" w:cs="Gill Sans"/>
                <w:color w:val="000000"/>
                <w:szCs w:val="22"/>
                <w:lang w:val="en-AU"/>
              </w:rPr>
              <w:t>People with Grad Cert/Diploma = 2 times as likely as Bachelor to complete new qualification</w:t>
            </w:r>
          </w:p>
          <w:p w14:paraId="20203C68" w14:textId="77777777" w:rsidR="00F70A5B" w:rsidRPr="00385560" w:rsidRDefault="00F70A5B" w:rsidP="00385560">
            <w:pPr>
              <w:rPr>
                <w:rFonts w:ascii="Gill Sans" w:hAnsi="Gill Sans" w:cs="Gill Sans"/>
                <w:i/>
                <w:color w:val="000000"/>
                <w:szCs w:val="22"/>
                <w:lang w:val="en-AU"/>
              </w:rPr>
            </w:pPr>
            <w:r w:rsidRPr="00385560">
              <w:rPr>
                <w:rFonts w:ascii="Gill Sans" w:hAnsi="Gill Sans" w:cs="Gill Sans"/>
                <w:i/>
                <w:color w:val="000000"/>
                <w:szCs w:val="22"/>
                <w:lang w:val="en-US"/>
              </w:rPr>
              <w:t>Does the completion of a new educational qualification enhance employment prospects?</w:t>
            </w:r>
          </w:p>
          <w:p w14:paraId="76B3B840" w14:textId="77777777" w:rsidR="00F70A5B" w:rsidRDefault="00F70A5B" w:rsidP="00D72633">
            <w:pPr>
              <w:rPr>
                <w:rFonts w:ascii="Gill Sans" w:hAnsi="Gill Sans" w:cs="Gill Sans"/>
                <w:color w:val="000000"/>
                <w:szCs w:val="22"/>
                <w:lang w:val="en-US"/>
              </w:rPr>
            </w:pPr>
            <w:r>
              <w:rPr>
                <w:rFonts w:ascii="Gill Sans" w:hAnsi="Gill Sans" w:cs="Gill Sans"/>
                <w:color w:val="000000"/>
                <w:szCs w:val="22"/>
                <w:lang w:val="en-AU"/>
              </w:rPr>
              <w:t>Completing VET certificate = “</w:t>
            </w:r>
            <w:r w:rsidRPr="00D72633">
              <w:rPr>
                <w:rFonts w:ascii="Gill Sans" w:hAnsi="Gill Sans" w:cs="Gill Sans"/>
                <w:color w:val="000000"/>
                <w:szCs w:val="22"/>
                <w:lang w:val="en-US"/>
              </w:rPr>
              <w:t>associated</w:t>
            </w:r>
            <w:r>
              <w:rPr>
                <w:rFonts w:ascii="Gill Sans" w:hAnsi="Gill Sans" w:cs="Gill Sans"/>
                <w:color w:val="000000"/>
                <w:szCs w:val="22"/>
                <w:lang w:val="en-US"/>
              </w:rPr>
              <w:t xml:space="preserve"> </w:t>
            </w:r>
            <w:r w:rsidRPr="00D72633">
              <w:rPr>
                <w:rFonts w:ascii="Gill Sans" w:hAnsi="Gill Sans" w:cs="Gill Sans"/>
                <w:color w:val="000000"/>
                <w:szCs w:val="22"/>
                <w:lang w:val="en-US"/>
              </w:rPr>
              <w:t>with a lower chance of securing full-time employment than the completion of a</w:t>
            </w:r>
            <w:r>
              <w:rPr>
                <w:rFonts w:ascii="Gill Sans" w:hAnsi="Gill Sans" w:cs="Gill Sans"/>
                <w:color w:val="000000"/>
                <w:szCs w:val="22"/>
                <w:lang w:val="en-US"/>
              </w:rPr>
              <w:t xml:space="preserve"> </w:t>
            </w:r>
            <w:r w:rsidRPr="00D72633">
              <w:rPr>
                <w:rFonts w:ascii="Gill Sans" w:hAnsi="Gill Sans" w:cs="Gill Sans"/>
                <w:color w:val="000000"/>
                <w:szCs w:val="22"/>
                <w:lang w:val="en-US"/>
              </w:rPr>
              <w:t>university-level qualification</w:t>
            </w:r>
            <w:r>
              <w:rPr>
                <w:rFonts w:ascii="Gill Sans" w:hAnsi="Gill Sans" w:cs="Gill Sans"/>
                <w:color w:val="000000"/>
                <w:szCs w:val="22"/>
                <w:lang w:val="en-US"/>
              </w:rPr>
              <w:t>” (p.765)</w:t>
            </w:r>
          </w:p>
          <w:p w14:paraId="719FCC5A" w14:textId="77777777" w:rsidR="00F70A5B" w:rsidRDefault="00F70A5B" w:rsidP="00D72633">
            <w:pPr>
              <w:rPr>
                <w:rFonts w:ascii="Gill Sans" w:hAnsi="Gill Sans" w:cs="Gill Sans"/>
                <w:color w:val="000000"/>
                <w:szCs w:val="22"/>
                <w:lang w:val="en-US"/>
              </w:rPr>
            </w:pPr>
            <w:r>
              <w:rPr>
                <w:rFonts w:ascii="Gill Sans" w:hAnsi="Gill Sans" w:cs="Gill Sans"/>
                <w:color w:val="000000"/>
                <w:szCs w:val="22"/>
                <w:lang w:val="en-US"/>
              </w:rPr>
              <w:t>Type of qualification did not correlate with part-time employment</w:t>
            </w:r>
          </w:p>
          <w:p w14:paraId="36543CA0" w14:textId="77777777" w:rsidR="00F70A5B" w:rsidRDefault="00F70A5B" w:rsidP="00D72633">
            <w:pPr>
              <w:rPr>
                <w:rFonts w:ascii="Gill Sans" w:hAnsi="Gill Sans" w:cs="Gill Sans"/>
                <w:b/>
                <w:color w:val="000000"/>
                <w:szCs w:val="22"/>
                <w:lang w:val="en-AU"/>
              </w:rPr>
            </w:pPr>
            <w:r>
              <w:rPr>
                <w:rFonts w:ascii="Gill Sans" w:hAnsi="Gill Sans" w:cs="Gill Sans"/>
                <w:color w:val="000000"/>
                <w:szCs w:val="22"/>
                <w:lang w:val="en-US"/>
              </w:rPr>
              <w:t>Female = positive impact on part-time employment (3 times more likely than men than being unemployed)</w:t>
            </w:r>
            <w:r w:rsidRPr="00385560">
              <w:rPr>
                <w:rFonts w:ascii="Gill Sans" w:hAnsi="Gill Sans" w:cs="Gill Sans"/>
                <w:b/>
                <w:i/>
                <w:color w:val="000000"/>
                <w:szCs w:val="22"/>
                <w:lang w:val="en-AU"/>
              </w:rPr>
              <w:br/>
            </w:r>
            <w:r w:rsidRPr="000456D5">
              <w:rPr>
                <w:rFonts w:ascii="Gill Sans" w:hAnsi="Gill Sans" w:cs="Gill Sans"/>
                <w:b/>
                <w:color w:val="000000"/>
                <w:szCs w:val="22"/>
                <w:lang w:val="en-AU"/>
              </w:rPr>
              <w:t>Core argument:</w:t>
            </w:r>
            <w:r>
              <w:rPr>
                <w:rFonts w:ascii="Gill Sans" w:hAnsi="Gill Sans" w:cs="Gill Sans"/>
                <w:b/>
                <w:color w:val="000000"/>
                <w:szCs w:val="22"/>
                <w:lang w:val="en-AU"/>
              </w:rPr>
              <w:t xml:space="preserve"> </w:t>
            </w:r>
          </w:p>
          <w:p w14:paraId="4A737DCA" w14:textId="5B108739" w:rsidR="00F70A5B" w:rsidRPr="00B34D96" w:rsidRDefault="00F70A5B" w:rsidP="00D72633">
            <w:pPr>
              <w:rPr>
                <w:rFonts w:ascii="Gill Sans" w:hAnsi="Gill Sans" w:cs="Gill Sans"/>
                <w:color w:val="000000"/>
                <w:szCs w:val="22"/>
                <w:lang w:val="en-AU"/>
              </w:rPr>
            </w:pPr>
            <w:r>
              <w:rPr>
                <w:rFonts w:ascii="Gill Sans" w:hAnsi="Gill Sans" w:cs="Gill Sans"/>
                <w:color w:val="000000"/>
                <w:szCs w:val="22"/>
                <w:lang w:val="en-AU"/>
              </w:rPr>
              <w:t>Australia has high rate of return to education for adults</w:t>
            </w:r>
          </w:p>
          <w:p w14:paraId="24207D09" w14:textId="77777777" w:rsidR="00F70A5B" w:rsidRDefault="00F70A5B" w:rsidP="00C41524">
            <w:pPr>
              <w:rPr>
                <w:rFonts w:ascii="Gill Sans" w:hAnsi="Gill Sans" w:cs="Gill Sans"/>
                <w:color w:val="000000"/>
                <w:szCs w:val="22"/>
                <w:lang w:val="en-US"/>
              </w:rPr>
            </w:pPr>
            <w:r>
              <w:rPr>
                <w:rFonts w:ascii="Gill Sans" w:hAnsi="Gill Sans" w:cs="Gill Sans"/>
                <w:color w:val="000000"/>
                <w:szCs w:val="22"/>
                <w:lang w:val="en-AU"/>
              </w:rPr>
              <w:t>“</w:t>
            </w:r>
            <w:r w:rsidRPr="00C41524">
              <w:rPr>
                <w:rFonts w:ascii="Gill Sans" w:hAnsi="Gill Sans" w:cs="Gill Sans"/>
                <w:color w:val="000000"/>
                <w:szCs w:val="22"/>
                <w:lang w:val="en-US"/>
              </w:rPr>
              <w:t>The inability of VET qualifications to facilitate full-time employment is an</w:t>
            </w:r>
            <w:r>
              <w:rPr>
                <w:rFonts w:ascii="Gill Sans" w:hAnsi="Gill Sans" w:cs="Gill Sans"/>
                <w:color w:val="000000"/>
                <w:szCs w:val="22"/>
                <w:lang w:val="en-US"/>
              </w:rPr>
              <w:t xml:space="preserve"> </w:t>
            </w:r>
            <w:r w:rsidRPr="00C41524">
              <w:rPr>
                <w:rFonts w:ascii="Gill Sans" w:hAnsi="Gill Sans" w:cs="Gill Sans"/>
                <w:color w:val="000000"/>
                <w:szCs w:val="22"/>
                <w:lang w:val="en-US"/>
              </w:rPr>
              <w:t>indication that the linkages between the education system and labour market</w:t>
            </w:r>
            <w:r>
              <w:rPr>
                <w:rFonts w:ascii="Gill Sans" w:hAnsi="Gill Sans" w:cs="Gill Sans"/>
                <w:color w:val="000000"/>
                <w:szCs w:val="22"/>
                <w:lang w:val="en-US"/>
              </w:rPr>
              <w:t xml:space="preserve"> </w:t>
            </w:r>
            <w:r w:rsidRPr="00C41524">
              <w:rPr>
                <w:rFonts w:ascii="Gill Sans" w:hAnsi="Gill Sans" w:cs="Gill Sans"/>
                <w:color w:val="000000"/>
                <w:szCs w:val="22"/>
                <w:lang w:val="en-US"/>
              </w:rPr>
              <w:t>are very weak</w:t>
            </w:r>
            <w:r>
              <w:rPr>
                <w:rFonts w:ascii="Gill Sans" w:hAnsi="Gill Sans" w:cs="Gill Sans"/>
                <w:color w:val="000000"/>
                <w:szCs w:val="22"/>
                <w:lang w:val="en-US"/>
              </w:rPr>
              <w:t>” (p.766)</w:t>
            </w:r>
            <w:r w:rsidRPr="00C41524">
              <w:rPr>
                <w:rFonts w:ascii="Gill Sans" w:hAnsi="Gill Sans" w:cs="Gill Sans"/>
                <w:color w:val="000000"/>
                <w:szCs w:val="22"/>
                <w:lang w:val="en-US"/>
              </w:rPr>
              <w:t>.</w:t>
            </w:r>
          </w:p>
          <w:p w14:paraId="2C48226A" w14:textId="77777777" w:rsidR="00F70A5B" w:rsidRDefault="00F70A5B" w:rsidP="00C41524">
            <w:pPr>
              <w:rPr>
                <w:rFonts w:ascii="Gill Sans" w:hAnsi="Gill Sans" w:cs="Gill Sans"/>
                <w:color w:val="000000"/>
                <w:szCs w:val="22"/>
                <w:lang w:val="en-US"/>
              </w:rPr>
            </w:pPr>
            <w:r>
              <w:rPr>
                <w:rFonts w:ascii="Gill Sans" w:hAnsi="Gill Sans" w:cs="Gill Sans"/>
                <w:color w:val="000000"/>
                <w:szCs w:val="22"/>
                <w:lang w:val="en-US"/>
              </w:rPr>
              <w:t>Completion of school seen as essential for entry into labour market</w:t>
            </w:r>
          </w:p>
          <w:p w14:paraId="7216A046" w14:textId="665D14C5" w:rsidR="00F70A5B" w:rsidRPr="00C41524" w:rsidRDefault="00F70A5B" w:rsidP="00C41524">
            <w:pPr>
              <w:rPr>
                <w:rFonts w:ascii="Gill Sans" w:hAnsi="Gill Sans" w:cs="Gill Sans"/>
                <w:color w:val="000000"/>
                <w:szCs w:val="22"/>
                <w:lang w:val="en-AU"/>
              </w:rPr>
            </w:pPr>
            <w:r>
              <w:rPr>
                <w:rFonts w:ascii="Gill Sans" w:hAnsi="Gill Sans" w:cs="Gill Sans"/>
                <w:color w:val="000000"/>
                <w:szCs w:val="22"/>
                <w:lang w:val="en-US"/>
              </w:rPr>
              <w:t>Type of new qualification (VET/ HE; level) has positive association with full-time employment</w:t>
            </w:r>
          </w:p>
        </w:tc>
      </w:tr>
      <w:tr w:rsidR="00F70A5B" w:rsidRPr="000456D5" w14:paraId="6DA0CDCF" w14:textId="77777777" w:rsidTr="004806DC">
        <w:tc>
          <w:tcPr>
            <w:tcW w:w="4528" w:type="dxa"/>
          </w:tcPr>
          <w:p w14:paraId="2818B4EC" w14:textId="738B2144" w:rsidR="00F70A5B" w:rsidRPr="000456D5" w:rsidRDefault="00F70A5B" w:rsidP="008233EC">
            <w:pPr>
              <w:rPr>
                <w:rFonts w:ascii="Gill Sans" w:hAnsi="Gill Sans" w:cs="Gill Sans"/>
                <w:szCs w:val="22"/>
              </w:rPr>
            </w:pPr>
            <w:r w:rsidRPr="000456D5">
              <w:rPr>
                <w:rFonts w:ascii="Gill Sans" w:hAnsi="Gill Sans" w:cs="Gill Sans"/>
                <w:szCs w:val="22"/>
              </w:rPr>
              <w:lastRenderedPageBreak/>
              <w:t xml:space="preserve">Chesters, J. &amp; Watson, L. (2014). </w:t>
            </w:r>
            <w:hyperlink r:id="rId17" w:history="1">
              <w:r w:rsidRPr="00575FC9">
                <w:rPr>
                  <w:rStyle w:val="Hyperlink"/>
                  <w:rFonts w:ascii="Gill Sans" w:hAnsi="Gill Sans" w:cs="Gill Sans"/>
                  <w:szCs w:val="22"/>
                </w:rPr>
                <w:t>Returns to education for those returning to education: evidence from Australia</w:t>
              </w:r>
            </w:hyperlink>
            <w:r w:rsidRPr="000456D5">
              <w:rPr>
                <w:rFonts w:ascii="Gill Sans" w:hAnsi="Gill Sans" w:cs="Gill Sans"/>
                <w:szCs w:val="22"/>
              </w:rPr>
              <w:t xml:space="preserve">, </w:t>
            </w:r>
            <w:r w:rsidRPr="000456D5">
              <w:rPr>
                <w:rFonts w:ascii="Gill Sans" w:hAnsi="Gill Sans" w:cs="Gill Sans"/>
                <w:i/>
                <w:szCs w:val="22"/>
              </w:rPr>
              <w:t xml:space="preserve">Studies in Higher Education, </w:t>
            </w:r>
            <w:r>
              <w:rPr>
                <w:rFonts w:ascii="Gill Sans" w:hAnsi="Gill Sans" w:cs="Gill Sans"/>
                <w:szCs w:val="22"/>
              </w:rPr>
              <w:t>39(9),</w:t>
            </w:r>
            <w:r w:rsidRPr="000456D5">
              <w:rPr>
                <w:rFonts w:ascii="Gill Sans" w:hAnsi="Gill Sans" w:cs="Gill Sans"/>
                <w:szCs w:val="22"/>
              </w:rPr>
              <w:t xml:space="preserve"> 1643-1648.</w:t>
            </w:r>
          </w:p>
          <w:p w14:paraId="56E19594" w14:textId="77777777" w:rsidR="00F70A5B" w:rsidRPr="000456D5" w:rsidRDefault="00F70A5B" w:rsidP="008233EC">
            <w:pPr>
              <w:rPr>
                <w:rFonts w:ascii="Gill Sans" w:hAnsi="Gill Sans" w:cs="Gill Sans"/>
                <w:szCs w:val="22"/>
              </w:rPr>
            </w:pPr>
          </w:p>
          <w:p w14:paraId="2734326C" w14:textId="77777777" w:rsidR="00F70A5B" w:rsidRPr="000456D5" w:rsidRDefault="00F70A5B" w:rsidP="008233EC">
            <w:pPr>
              <w:rPr>
                <w:rFonts w:ascii="Gill Sans" w:hAnsi="Gill Sans" w:cs="Gill Sans"/>
                <w:szCs w:val="22"/>
              </w:rPr>
            </w:pPr>
            <w:r w:rsidRPr="000456D5">
              <w:rPr>
                <w:rFonts w:ascii="Gill Sans" w:hAnsi="Gill Sans" w:cs="Gill Sans"/>
                <w:szCs w:val="22"/>
              </w:rPr>
              <w:t>AUS</w:t>
            </w:r>
          </w:p>
          <w:p w14:paraId="576BB99A" w14:textId="77777777" w:rsidR="00F70A5B" w:rsidRPr="000456D5" w:rsidRDefault="00F70A5B" w:rsidP="00DB4866">
            <w:pPr>
              <w:rPr>
                <w:rFonts w:ascii="Gill Sans" w:hAnsi="Gill Sans" w:cs="Gill Sans"/>
                <w:szCs w:val="22"/>
              </w:rPr>
            </w:pPr>
            <w:r>
              <w:rPr>
                <w:rFonts w:ascii="Gill Sans" w:hAnsi="Gill Sans" w:cs="Gill Sans"/>
                <w:szCs w:val="22"/>
              </w:rPr>
              <w:t>Annotation written by Sally Baker</w:t>
            </w:r>
          </w:p>
          <w:p w14:paraId="187F230B" w14:textId="77777777" w:rsidR="00F70A5B" w:rsidRPr="000456D5" w:rsidRDefault="00F70A5B" w:rsidP="008233EC">
            <w:pPr>
              <w:rPr>
                <w:rFonts w:ascii="Gill Sans" w:hAnsi="Gill Sans" w:cs="Gill Sans"/>
                <w:szCs w:val="22"/>
              </w:rPr>
            </w:pPr>
          </w:p>
          <w:p w14:paraId="057D1344" w14:textId="60700D40" w:rsidR="00F70A5B" w:rsidRPr="000456D5" w:rsidRDefault="00F70A5B" w:rsidP="004806DC">
            <w:pPr>
              <w:rPr>
                <w:rFonts w:ascii="Gill Sans" w:hAnsi="Gill Sans" w:cs="Gill Sans"/>
                <w:szCs w:val="22"/>
              </w:rPr>
            </w:pPr>
            <w:r w:rsidRPr="000456D5">
              <w:rPr>
                <w:rFonts w:ascii="Gill Sans" w:hAnsi="Gill Sans" w:cs="Gill Sans"/>
                <w:szCs w:val="22"/>
              </w:rPr>
              <w:t xml:space="preserve">Keywords: </w:t>
            </w:r>
            <w:r w:rsidRPr="000456D5">
              <w:rPr>
                <w:rFonts w:ascii="Gill Sans" w:hAnsi="Gill Sans" w:cs="Gill Sans"/>
                <w:i/>
                <w:szCs w:val="22"/>
              </w:rPr>
              <w:t>mature-age students, employment, earnings, widening participation</w:t>
            </w:r>
          </w:p>
        </w:tc>
        <w:tc>
          <w:tcPr>
            <w:tcW w:w="10356" w:type="dxa"/>
          </w:tcPr>
          <w:p w14:paraId="6B6E0794" w14:textId="77777777" w:rsidR="00F70A5B" w:rsidRPr="000456D5" w:rsidRDefault="00F70A5B" w:rsidP="008233EC">
            <w:pPr>
              <w:rPr>
                <w:rFonts w:ascii="Gill Sans" w:hAnsi="Gill Sans" w:cs="Gill Sans"/>
                <w:color w:val="000000"/>
                <w:szCs w:val="22"/>
                <w:lang w:val="en-AU"/>
              </w:rPr>
            </w:pPr>
            <w:r w:rsidRPr="000456D5">
              <w:rPr>
                <w:rFonts w:ascii="Gill Sans" w:hAnsi="Gill Sans" w:cs="Gill Sans"/>
                <w:b/>
                <w:color w:val="000000"/>
                <w:szCs w:val="22"/>
                <w:lang w:val="en-AU"/>
              </w:rPr>
              <w:t xml:space="preserve">Context: </w:t>
            </w:r>
            <w:r w:rsidRPr="000456D5">
              <w:rPr>
                <w:rFonts w:ascii="Gill Sans" w:hAnsi="Gill Sans" w:cs="Gill Sans"/>
                <w:color w:val="000000"/>
                <w:szCs w:val="22"/>
                <w:lang w:val="en-AU"/>
              </w:rPr>
              <w:t>focuses on mature age students (25+) and compares ‘the returns of education’ for young and mature age graduates between 2001-2009. Questions the assumption that higher education brings returns to all students, especially mature age students. Works from context of rapid socioeconomic change and Bradley targets to expand higher education.</w:t>
            </w:r>
          </w:p>
          <w:p w14:paraId="77259D3E" w14:textId="77777777" w:rsidR="00F70A5B" w:rsidRPr="000456D5" w:rsidRDefault="00F70A5B" w:rsidP="008233EC">
            <w:pPr>
              <w:rPr>
                <w:rFonts w:ascii="Gill Sans" w:hAnsi="Gill Sans" w:cs="Gill Sans"/>
                <w:color w:val="000000"/>
                <w:szCs w:val="22"/>
                <w:lang w:val="en-AU"/>
              </w:rPr>
            </w:pPr>
            <w:r w:rsidRPr="000456D5">
              <w:rPr>
                <w:rFonts w:ascii="Gill Sans" w:hAnsi="Gill Sans" w:cs="Gill Sans"/>
                <w:b/>
                <w:color w:val="000000"/>
                <w:szCs w:val="22"/>
                <w:lang w:val="en-AU"/>
              </w:rPr>
              <w:t xml:space="preserve">Aim: </w:t>
            </w:r>
            <w:r w:rsidRPr="000456D5">
              <w:rPr>
                <w:rFonts w:ascii="Gill Sans" w:hAnsi="Gill Sans" w:cs="Gill Sans"/>
                <w:color w:val="000000"/>
                <w:szCs w:val="22"/>
                <w:lang w:val="en-AU"/>
              </w:rPr>
              <w:t>To “</w:t>
            </w:r>
            <w:r w:rsidRPr="000456D5">
              <w:rPr>
                <w:rFonts w:ascii="Gill Sans" w:hAnsi="Gill Sans" w:cs="Gill Sans"/>
                <w:color w:val="000000"/>
                <w:szCs w:val="22"/>
                <w:lang w:val="en-US"/>
              </w:rPr>
              <w:t>consider whether those who undertake university education at a later stage in their life enjoy similar rewards to those who transition directly from secondary school to university” (p.1635). Do mature age students get same levels of FT employment as younger graduates and does it have same effect on earnings?</w:t>
            </w:r>
          </w:p>
          <w:p w14:paraId="790E43B0" w14:textId="77777777" w:rsidR="00F70A5B" w:rsidRPr="000456D5" w:rsidRDefault="00F70A5B" w:rsidP="008233EC">
            <w:pPr>
              <w:rPr>
                <w:rFonts w:ascii="Gill Sans" w:hAnsi="Gill Sans" w:cs="Gill Sans"/>
                <w:color w:val="000000"/>
                <w:szCs w:val="22"/>
                <w:lang w:val="en-US"/>
              </w:rPr>
            </w:pPr>
            <w:r w:rsidRPr="000456D5">
              <w:rPr>
                <w:rFonts w:ascii="Gill Sans" w:hAnsi="Gill Sans" w:cs="Gill Sans"/>
                <w:b/>
                <w:color w:val="000000"/>
                <w:szCs w:val="22"/>
                <w:lang w:val="en-AU"/>
              </w:rPr>
              <w:t xml:space="preserve">Theoretical frame: </w:t>
            </w:r>
            <w:r w:rsidRPr="000456D5">
              <w:rPr>
                <w:rFonts w:ascii="Gill Sans" w:hAnsi="Gill Sans" w:cs="Gill Sans"/>
                <w:color w:val="000000"/>
                <w:szCs w:val="22"/>
                <w:lang w:val="en-AU"/>
              </w:rPr>
              <w:t xml:space="preserve">Discusses human capital theory (based on assumption that personal investment in education delivers high personal returns because of increased productivity in labour market); rational choice theory = individuals are able to estimate probable returns on investment but are constrained by class position; subjective expected utility theory assumes that </w:t>
            </w:r>
            <w:r w:rsidRPr="000456D5">
              <w:rPr>
                <w:rFonts w:ascii="Gill Sans" w:hAnsi="Gill Sans" w:cs="Gill Sans"/>
                <w:color w:val="000000"/>
                <w:szCs w:val="22"/>
                <w:lang w:val="en-US"/>
              </w:rPr>
              <w:t>individuals will calculate future financial returns that will accrue from various educational options and then select the option that offers ‘highest expected net utility’ (all p.1637). Thus = assumption (based on 3 theories) that investment in education has direct and indirect costs and benefits for individuals, thus “mature-age students face substantial risks and costs in embarking on higher education” in terms of getting adequate/expected return on investment (p.1638).</w:t>
            </w:r>
          </w:p>
          <w:p w14:paraId="3347B3FE" w14:textId="77777777" w:rsidR="00F70A5B" w:rsidRPr="000456D5" w:rsidRDefault="00F70A5B" w:rsidP="008233EC">
            <w:pPr>
              <w:rPr>
                <w:rFonts w:ascii="Gill Sans" w:hAnsi="Gill Sans" w:cs="Gill Sans"/>
                <w:color w:val="000000"/>
                <w:szCs w:val="22"/>
                <w:lang w:val="en-AU"/>
              </w:rPr>
            </w:pPr>
            <w:r w:rsidRPr="000456D5">
              <w:rPr>
                <w:rFonts w:ascii="Gill Sans" w:hAnsi="Gill Sans" w:cs="Gill Sans"/>
                <w:b/>
                <w:color w:val="000000"/>
                <w:szCs w:val="22"/>
                <w:lang w:val="en-AU"/>
              </w:rPr>
              <w:t xml:space="preserve">Methodology: </w:t>
            </w:r>
            <w:r w:rsidRPr="000456D5">
              <w:rPr>
                <w:rFonts w:ascii="Gill Sans" w:hAnsi="Gill Sans" w:cs="Gill Sans"/>
                <w:color w:val="000000"/>
                <w:szCs w:val="22"/>
                <w:lang w:val="en-AU"/>
              </w:rPr>
              <w:t>Quantitative/ statistical. Uses data from HILDA (</w:t>
            </w:r>
            <w:r w:rsidRPr="000456D5">
              <w:rPr>
                <w:rFonts w:ascii="Gill Sans" w:hAnsi="Gill Sans" w:cs="Gill Sans"/>
                <w:color w:val="000000"/>
                <w:szCs w:val="22"/>
                <w:lang w:val="en-US"/>
              </w:rPr>
              <w:t xml:space="preserve">Household, Income and Labour Dynamics in Australia; </w:t>
            </w:r>
            <w:r w:rsidRPr="000456D5">
              <w:rPr>
                <w:rFonts w:ascii="Gill Sans" w:hAnsi="Gill Sans" w:cs="Gill Sans"/>
                <w:color w:val="000000"/>
                <w:szCs w:val="22"/>
                <w:lang w:val="en-AU"/>
              </w:rPr>
              <w:t xml:space="preserve">nine waves: 2001-2009). In 2001, 13969 people aged 15+ participated (representative of national population) and returns annually. This study used 3 points: year before graduation, year of graduation, and year </w:t>
            </w:r>
            <w:r w:rsidRPr="000456D5">
              <w:rPr>
                <w:rFonts w:ascii="Gill Sans" w:hAnsi="Gill Sans" w:cs="Gill Sans"/>
                <w:color w:val="000000"/>
                <w:szCs w:val="22"/>
                <w:lang w:val="en-AU"/>
              </w:rPr>
              <w:lastRenderedPageBreak/>
              <w:t xml:space="preserve">after graduation (thus = between 2002-2008). Two dependent variables = employment status and earnings and five independent variables: </w:t>
            </w:r>
            <w:r w:rsidRPr="000456D5">
              <w:rPr>
                <w:rFonts w:ascii="Gill Sans" w:hAnsi="Gill Sans" w:cs="Gill Sans"/>
                <w:color w:val="000000"/>
                <w:szCs w:val="22"/>
                <w:lang w:val="en-US"/>
              </w:rPr>
              <w:t>sex; father’s education; mother’s education; age at graduation; and socio-economic status in the year before graduation</w:t>
            </w:r>
          </w:p>
          <w:p w14:paraId="60D0F741" w14:textId="77777777" w:rsidR="00F70A5B" w:rsidRPr="000456D5" w:rsidRDefault="00F70A5B" w:rsidP="008233EC">
            <w:pPr>
              <w:rPr>
                <w:rFonts w:ascii="Gill Sans" w:hAnsi="Gill Sans" w:cs="Gill Sans"/>
                <w:b/>
                <w:color w:val="000000"/>
                <w:szCs w:val="22"/>
                <w:lang w:val="en-AU"/>
              </w:rPr>
            </w:pPr>
            <w:r w:rsidRPr="000456D5">
              <w:rPr>
                <w:rFonts w:ascii="Gill Sans" w:hAnsi="Gill Sans" w:cs="Gill Sans"/>
                <w:b/>
                <w:color w:val="000000"/>
                <w:szCs w:val="22"/>
                <w:lang w:val="en-AU"/>
              </w:rPr>
              <w:t xml:space="preserve">Findings: </w:t>
            </w:r>
          </w:p>
          <w:p w14:paraId="4BAA6C9A" w14:textId="77777777" w:rsidR="00F70A5B" w:rsidRPr="000456D5" w:rsidRDefault="00F70A5B" w:rsidP="008233EC">
            <w:pPr>
              <w:rPr>
                <w:rFonts w:ascii="Gill Sans" w:hAnsi="Gill Sans" w:cs="Gill Sans"/>
                <w:color w:val="000000"/>
                <w:szCs w:val="22"/>
                <w:u w:val="single"/>
                <w:lang w:val="en-AU"/>
              </w:rPr>
            </w:pPr>
            <w:r w:rsidRPr="000456D5">
              <w:rPr>
                <w:rFonts w:ascii="Gill Sans" w:hAnsi="Gill Sans" w:cs="Gill Sans"/>
                <w:color w:val="000000"/>
                <w:szCs w:val="22"/>
                <w:u w:val="single"/>
                <w:lang w:val="en-AU"/>
              </w:rPr>
              <w:t>Employment status</w:t>
            </w:r>
          </w:p>
          <w:p w14:paraId="641530AD" w14:textId="77777777" w:rsidR="00F70A5B" w:rsidRPr="000456D5" w:rsidRDefault="00F70A5B" w:rsidP="008233EC">
            <w:pPr>
              <w:rPr>
                <w:rFonts w:ascii="Gill Sans" w:hAnsi="Gill Sans" w:cs="Gill Sans"/>
                <w:color w:val="000000"/>
                <w:szCs w:val="22"/>
                <w:lang w:val="en-AU"/>
              </w:rPr>
            </w:pPr>
            <w:r w:rsidRPr="000456D5">
              <w:rPr>
                <w:rFonts w:ascii="Gill Sans" w:hAnsi="Gill Sans" w:cs="Gill Sans"/>
                <w:color w:val="000000"/>
                <w:szCs w:val="22"/>
                <w:lang w:val="en-AU"/>
              </w:rPr>
              <w:t xml:space="preserve">Year before graduation: 7% of younger group </w:t>
            </w:r>
            <w:r w:rsidRPr="000456D5">
              <w:rPr>
                <w:rFonts w:ascii="Gill Sans" w:hAnsi="Gill Sans" w:cs="Gill Sans"/>
                <w:b/>
                <w:color w:val="000000"/>
                <w:szCs w:val="22"/>
                <w:lang w:val="en-AU"/>
              </w:rPr>
              <w:t>FT employed</w:t>
            </w:r>
            <w:r w:rsidRPr="000456D5">
              <w:rPr>
                <w:rFonts w:ascii="Gill Sans" w:hAnsi="Gill Sans" w:cs="Gill Sans"/>
                <w:color w:val="000000"/>
                <w:szCs w:val="22"/>
                <w:lang w:val="en-AU"/>
              </w:rPr>
              <w:t xml:space="preserve"> compared to 27% of older group</w:t>
            </w:r>
          </w:p>
          <w:p w14:paraId="4590CEA2" w14:textId="4049EDE1" w:rsidR="00F70A5B" w:rsidRPr="000456D5" w:rsidRDefault="00F70A5B" w:rsidP="008233EC">
            <w:pPr>
              <w:rPr>
                <w:rFonts w:ascii="Gill Sans" w:hAnsi="Gill Sans" w:cs="Gill Sans"/>
                <w:color w:val="000000"/>
                <w:szCs w:val="22"/>
                <w:lang w:val="en-AU"/>
              </w:rPr>
            </w:pPr>
            <w:r w:rsidRPr="000456D5">
              <w:rPr>
                <w:rFonts w:ascii="Gill Sans" w:hAnsi="Gill Sans" w:cs="Gill Sans"/>
                <w:color w:val="000000"/>
                <w:szCs w:val="22"/>
                <w:lang w:val="en-AU"/>
              </w:rPr>
              <w:t>Year of graduation: 32% of younger group FT employed compared to 47% of older group</w:t>
            </w:r>
            <w:r w:rsidRPr="000456D5">
              <w:rPr>
                <w:rFonts w:ascii="Gill Sans" w:hAnsi="Gill Sans" w:cs="Gill Sans"/>
                <w:b/>
                <w:color w:val="000000"/>
                <w:szCs w:val="22"/>
                <w:lang w:val="en-AU"/>
              </w:rPr>
              <w:br/>
            </w:r>
            <w:r w:rsidRPr="000456D5">
              <w:rPr>
                <w:rFonts w:ascii="Gill Sans" w:hAnsi="Gill Sans" w:cs="Gill Sans"/>
                <w:color w:val="000000"/>
                <w:szCs w:val="22"/>
                <w:lang w:val="en-AU"/>
              </w:rPr>
              <w:t>Year after graduation: 58% of younger group FT employed compared to 69% of older group</w:t>
            </w:r>
          </w:p>
          <w:p w14:paraId="5F53E72E" w14:textId="77777777" w:rsidR="00F70A5B" w:rsidRPr="000456D5" w:rsidRDefault="00F70A5B" w:rsidP="008233EC">
            <w:pPr>
              <w:rPr>
                <w:rFonts w:ascii="Gill Sans" w:hAnsi="Gill Sans" w:cs="Gill Sans"/>
                <w:color w:val="000000"/>
                <w:szCs w:val="22"/>
                <w:lang w:val="en-AU"/>
              </w:rPr>
            </w:pPr>
            <w:r w:rsidRPr="000456D5">
              <w:rPr>
                <w:rFonts w:ascii="Gill Sans" w:hAnsi="Gill Sans" w:cs="Gill Sans"/>
                <w:color w:val="000000"/>
                <w:szCs w:val="22"/>
                <w:lang w:val="en-AU"/>
              </w:rPr>
              <w:t xml:space="preserve">Year before graduation: 20% of younger group </w:t>
            </w:r>
            <w:r w:rsidRPr="000456D5">
              <w:rPr>
                <w:rFonts w:ascii="Gill Sans" w:hAnsi="Gill Sans" w:cs="Gill Sans"/>
                <w:b/>
                <w:color w:val="000000"/>
                <w:szCs w:val="22"/>
                <w:lang w:val="en-AU"/>
              </w:rPr>
              <w:t>unemployed</w:t>
            </w:r>
            <w:r w:rsidRPr="000456D5">
              <w:rPr>
                <w:rFonts w:ascii="Gill Sans" w:hAnsi="Gill Sans" w:cs="Gill Sans"/>
                <w:color w:val="000000"/>
                <w:szCs w:val="22"/>
                <w:lang w:val="en-AU"/>
              </w:rPr>
              <w:t xml:space="preserve"> compared to 34% of older group</w:t>
            </w:r>
            <w:r w:rsidRPr="000456D5">
              <w:rPr>
                <w:rFonts w:ascii="Gill Sans" w:hAnsi="Gill Sans" w:cs="Gill Sans"/>
                <w:b/>
                <w:color w:val="000000"/>
                <w:szCs w:val="22"/>
                <w:lang w:val="en-AU"/>
              </w:rPr>
              <w:br/>
            </w:r>
            <w:r w:rsidRPr="000456D5">
              <w:rPr>
                <w:rFonts w:ascii="Gill Sans" w:hAnsi="Gill Sans" w:cs="Gill Sans"/>
                <w:color w:val="000000"/>
                <w:szCs w:val="22"/>
                <w:lang w:val="en-AU"/>
              </w:rPr>
              <w:t>Year after graduation: 9% of younger group unemployed compared to 8% of older group\</w:t>
            </w:r>
          </w:p>
          <w:p w14:paraId="30D8B0BF" w14:textId="77777777" w:rsidR="00F70A5B" w:rsidRPr="000456D5" w:rsidRDefault="00F70A5B" w:rsidP="008233EC">
            <w:pPr>
              <w:rPr>
                <w:rFonts w:ascii="Gill Sans" w:hAnsi="Gill Sans" w:cs="Gill Sans"/>
                <w:color w:val="000000"/>
                <w:szCs w:val="22"/>
                <w:u w:val="single"/>
                <w:lang w:val="en-AU"/>
              </w:rPr>
            </w:pPr>
            <w:r w:rsidRPr="000456D5">
              <w:rPr>
                <w:rFonts w:ascii="Gill Sans" w:hAnsi="Gill Sans" w:cs="Gill Sans"/>
                <w:color w:val="000000"/>
                <w:szCs w:val="22"/>
                <w:u w:val="single"/>
                <w:lang w:val="en-AU"/>
              </w:rPr>
              <w:t>Earnings</w:t>
            </w:r>
          </w:p>
          <w:p w14:paraId="04014B7C" w14:textId="77777777" w:rsidR="00F70A5B" w:rsidRPr="000456D5" w:rsidRDefault="00F70A5B" w:rsidP="008233EC">
            <w:pPr>
              <w:rPr>
                <w:rFonts w:ascii="Gill Sans" w:hAnsi="Gill Sans" w:cs="Gill Sans"/>
                <w:color w:val="000000"/>
                <w:szCs w:val="22"/>
                <w:lang w:val="en-AU"/>
              </w:rPr>
            </w:pPr>
            <w:r w:rsidRPr="000456D5">
              <w:rPr>
                <w:rFonts w:ascii="Gill Sans" w:hAnsi="Gill Sans" w:cs="Gill Sans"/>
                <w:color w:val="000000"/>
                <w:szCs w:val="22"/>
                <w:lang w:val="en-AU"/>
              </w:rPr>
              <w:t>Effect is similar for both groups</w:t>
            </w:r>
          </w:p>
          <w:p w14:paraId="40B97B16" w14:textId="77777777" w:rsidR="00F70A5B" w:rsidRPr="000456D5" w:rsidRDefault="00F70A5B" w:rsidP="008233EC">
            <w:pPr>
              <w:rPr>
                <w:rFonts w:ascii="Gill Sans" w:hAnsi="Gill Sans" w:cs="Gill Sans"/>
                <w:color w:val="000000"/>
                <w:szCs w:val="22"/>
                <w:lang w:val="en-AU"/>
              </w:rPr>
            </w:pPr>
            <w:r w:rsidRPr="000456D5">
              <w:rPr>
                <w:rFonts w:ascii="Gill Sans" w:hAnsi="Gill Sans" w:cs="Gill Sans"/>
                <w:color w:val="000000"/>
                <w:szCs w:val="22"/>
                <w:lang w:val="en-AU"/>
              </w:rPr>
              <w:t>Between Time 1-2, younger group had average increase in earnings by $169 per week. Between T2-3, younger group had increased earnings by $428 per week.</w:t>
            </w:r>
          </w:p>
          <w:p w14:paraId="26B3C6D2" w14:textId="77777777" w:rsidR="00F70A5B" w:rsidRPr="000456D5" w:rsidRDefault="00F70A5B" w:rsidP="008233EC">
            <w:pPr>
              <w:rPr>
                <w:rFonts w:ascii="Gill Sans" w:hAnsi="Gill Sans" w:cs="Gill Sans"/>
                <w:color w:val="000000"/>
                <w:szCs w:val="22"/>
                <w:lang w:val="en-AU"/>
              </w:rPr>
            </w:pPr>
            <w:r w:rsidRPr="000456D5">
              <w:rPr>
                <w:rFonts w:ascii="Gill Sans" w:hAnsi="Gill Sans" w:cs="Gill Sans"/>
                <w:color w:val="000000"/>
                <w:szCs w:val="22"/>
                <w:lang w:val="en-AU"/>
              </w:rPr>
              <w:t>Between Time 1-2, mature group had average increase in earnings by $171 per week. Between T2-3, mature group had increased earnings by $465 per week.</w:t>
            </w:r>
          </w:p>
          <w:p w14:paraId="59DF393C" w14:textId="77777777" w:rsidR="00F70A5B" w:rsidRPr="000456D5" w:rsidRDefault="00F70A5B" w:rsidP="008233EC">
            <w:pPr>
              <w:rPr>
                <w:rFonts w:ascii="Gill Sans" w:hAnsi="Gill Sans" w:cs="Gill Sans"/>
                <w:color w:val="000000"/>
                <w:szCs w:val="22"/>
                <w:lang w:val="en-AU"/>
              </w:rPr>
            </w:pPr>
            <w:r w:rsidRPr="000456D5">
              <w:rPr>
                <w:rFonts w:ascii="Gill Sans" w:hAnsi="Gill Sans" w:cs="Gill Sans"/>
                <w:color w:val="000000"/>
                <w:szCs w:val="22"/>
                <w:lang w:val="en-AU"/>
              </w:rPr>
              <w:t>One year after graduation, gender has no difference but it does in Yr 2 and 3 after graduation</w:t>
            </w:r>
          </w:p>
          <w:p w14:paraId="14C735D9" w14:textId="6265798A" w:rsidR="00F70A5B" w:rsidRPr="00CB32CF" w:rsidRDefault="00F70A5B" w:rsidP="008233EC">
            <w:pPr>
              <w:rPr>
                <w:rFonts w:ascii="Gill Sans" w:hAnsi="Gill Sans" w:cs="Gill Sans"/>
                <w:color w:val="000000"/>
                <w:szCs w:val="22"/>
                <w:lang w:val="en-US"/>
              </w:rPr>
            </w:pPr>
            <w:r w:rsidRPr="000456D5">
              <w:rPr>
                <w:rFonts w:ascii="Gill Sans" w:hAnsi="Gill Sans" w:cs="Gill Sans"/>
                <w:color w:val="000000"/>
                <w:szCs w:val="22"/>
                <w:lang w:val="en-AU"/>
              </w:rPr>
              <w:t>Effect of age (privileging mature age) declines over time (by year 3 post-graduation = statistically significant difference between two groups), suggesting “</w:t>
            </w:r>
            <w:r w:rsidRPr="000456D5">
              <w:rPr>
                <w:rFonts w:ascii="Gill Sans" w:hAnsi="Gill Sans" w:cs="Gill Sans"/>
                <w:color w:val="000000"/>
                <w:szCs w:val="22"/>
                <w:lang w:val="en-US"/>
              </w:rPr>
              <w:t>the returns to education are lower for mature-age graduates</w:t>
            </w:r>
            <w:r>
              <w:rPr>
                <w:rFonts w:ascii="Gill Sans" w:hAnsi="Gill Sans" w:cs="Gill Sans"/>
                <w:color w:val="000000"/>
                <w:szCs w:val="22"/>
                <w:lang w:val="en-US"/>
              </w:rPr>
              <w:t xml:space="preserve"> </w:t>
            </w:r>
            <w:r w:rsidRPr="000456D5">
              <w:rPr>
                <w:rFonts w:ascii="Gill Sans" w:hAnsi="Gill Sans" w:cs="Gill Sans"/>
                <w:color w:val="000000"/>
                <w:szCs w:val="22"/>
                <w:lang w:val="en-US"/>
              </w:rPr>
              <w:t>compared to younger graduates” (p.1645).</w:t>
            </w:r>
          </w:p>
          <w:p w14:paraId="39697197" w14:textId="77777777" w:rsidR="00F70A5B" w:rsidRPr="000456D5" w:rsidRDefault="00F70A5B" w:rsidP="008233EC">
            <w:pPr>
              <w:rPr>
                <w:rFonts w:ascii="Gill Sans" w:hAnsi="Gill Sans" w:cs="Gill Sans"/>
                <w:color w:val="000000"/>
                <w:szCs w:val="22"/>
                <w:lang w:val="en-AU"/>
              </w:rPr>
            </w:pPr>
            <w:r w:rsidRPr="000456D5">
              <w:rPr>
                <w:rFonts w:ascii="Gill Sans" w:hAnsi="Gill Sans" w:cs="Gill Sans"/>
                <w:color w:val="000000"/>
                <w:szCs w:val="22"/>
                <w:lang w:val="en-AU"/>
              </w:rPr>
              <w:t>Summary: “</w:t>
            </w:r>
            <w:r w:rsidRPr="000456D5">
              <w:rPr>
                <w:rFonts w:ascii="Gill Sans" w:hAnsi="Gill Sans" w:cs="Gill Sans"/>
                <w:color w:val="000000"/>
                <w:szCs w:val="22"/>
                <w:lang w:val="en-US"/>
              </w:rPr>
              <w:t>Although mature-age graduates were more likely to reside in less-advantaged areas, be the first person in their family to attend university, and were less likely to be employed in the year before graduation, they were more likely to be employed on a full-time basis one year after graduation than younger graduates” (p.1644).</w:t>
            </w:r>
          </w:p>
          <w:p w14:paraId="3741AD44" w14:textId="1D378AB2" w:rsidR="00F70A5B" w:rsidRPr="000456D5" w:rsidRDefault="00F70A5B" w:rsidP="004806DC">
            <w:pPr>
              <w:rPr>
                <w:rFonts w:ascii="Gill Sans" w:hAnsi="Gill Sans" w:cs="Gill Sans"/>
                <w:b/>
                <w:color w:val="000000"/>
                <w:szCs w:val="22"/>
                <w:lang w:val="en-AU"/>
              </w:rPr>
            </w:pPr>
            <w:r w:rsidRPr="000456D5">
              <w:rPr>
                <w:rFonts w:ascii="Gill Sans" w:hAnsi="Gill Sans" w:cs="Gill Sans"/>
                <w:b/>
                <w:color w:val="000000"/>
                <w:szCs w:val="22"/>
                <w:lang w:val="en-AU"/>
              </w:rPr>
              <w:t xml:space="preserve">Core argument: </w:t>
            </w:r>
            <w:r w:rsidRPr="000456D5">
              <w:rPr>
                <w:rFonts w:ascii="Gill Sans" w:hAnsi="Gill Sans" w:cs="Gill Sans"/>
                <w:color w:val="000000"/>
                <w:szCs w:val="22"/>
                <w:lang w:val="en-AU"/>
              </w:rPr>
              <w:t>Initially the returns of education = similar. Age is not a barrier: “</w:t>
            </w:r>
            <w:r w:rsidRPr="000456D5">
              <w:rPr>
                <w:rFonts w:ascii="Gill Sans" w:hAnsi="Gill Sans" w:cs="Gill Sans"/>
                <w:color w:val="000000"/>
                <w:szCs w:val="22"/>
                <w:lang w:val="en-US"/>
              </w:rPr>
              <w:t>age is not a barrier to improving one’s human capital and enjoying the economic rewards of doing so” (p.1643), aligning with hypothesis of human capital theory</w:t>
            </w:r>
          </w:p>
        </w:tc>
      </w:tr>
      <w:tr w:rsidR="00F70A5B" w:rsidRPr="000456D5" w14:paraId="46B9891A" w14:textId="77777777" w:rsidTr="004806DC">
        <w:tc>
          <w:tcPr>
            <w:tcW w:w="4528" w:type="dxa"/>
          </w:tcPr>
          <w:p w14:paraId="1D8FB7D9" w14:textId="654C0888" w:rsidR="00F70A5B" w:rsidRDefault="00F70A5B" w:rsidP="00D435D8">
            <w:pPr>
              <w:rPr>
                <w:rFonts w:ascii="Gill Sans" w:hAnsi="Gill Sans" w:cs="Gill Sans"/>
                <w:szCs w:val="22"/>
                <w:lang w:val="en-US"/>
              </w:rPr>
            </w:pPr>
            <w:r w:rsidRPr="000456D5">
              <w:rPr>
                <w:rFonts w:ascii="Gill Sans" w:hAnsi="Gill Sans" w:cs="Gill Sans"/>
                <w:szCs w:val="22"/>
              </w:rPr>
              <w:lastRenderedPageBreak/>
              <w:t>Christie</w:t>
            </w:r>
            <w:r>
              <w:rPr>
                <w:rFonts w:ascii="Gill Sans" w:hAnsi="Gill Sans" w:cs="Gill Sans"/>
                <w:szCs w:val="22"/>
              </w:rPr>
              <w:t>, H., Cree, V., Mullins, E. &amp; Tett, L.</w:t>
            </w:r>
            <w:r w:rsidRPr="000456D5">
              <w:rPr>
                <w:rFonts w:ascii="Gill Sans" w:hAnsi="Gill Sans" w:cs="Gill Sans"/>
                <w:szCs w:val="22"/>
              </w:rPr>
              <w:t xml:space="preserve"> </w:t>
            </w:r>
            <w:r>
              <w:rPr>
                <w:rFonts w:ascii="Gill Sans" w:hAnsi="Gill Sans" w:cs="Gill Sans"/>
                <w:szCs w:val="22"/>
              </w:rPr>
              <w:t>(2018).</w:t>
            </w:r>
            <w:r w:rsidRPr="00D435D8">
              <w:rPr>
                <w:rFonts w:ascii="Gill Sans" w:hAnsi="Gill Sans" w:cs="Gill Sans"/>
                <w:szCs w:val="22"/>
                <w:lang w:val="en-US"/>
              </w:rPr>
              <w:t xml:space="preserve"> </w:t>
            </w:r>
            <w:hyperlink r:id="rId18" w:history="1">
              <w:r w:rsidRPr="00575FC9">
                <w:rPr>
                  <w:rStyle w:val="Hyperlink"/>
                  <w:rFonts w:ascii="Gill Sans" w:hAnsi="Gill Sans" w:cs="Gill Sans"/>
                  <w:szCs w:val="22"/>
                  <w:lang w:val="en-US"/>
                </w:rPr>
                <w:t>‘University opened up so many doors for me’: the personal and professional development of graduates from non-traditional backgrounds</w:t>
              </w:r>
            </w:hyperlink>
            <w:r w:rsidRPr="00D435D8">
              <w:rPr>
                <w:rFonts w:ascii="Gill Sans" w:hAnsi="Gill Sans" w:cs="Gill Sans"/>
                <w:szCs w:val="22"/>
                <w:lang w:val="en-US"/>
              </w:rPr>
              <w:t xml:space="preserve">, </w:t>
            </w:r>
            <w:r w:rsidRPr="00D435D8">
              <w:rPr>
                <w:rFonts w:ascii="Gill Sans" w:hAnsi="Gill Sans" w:cs="Gill Sans"/>
                <w:i/>
                <w:szCs w:val="22"/>
                <w:lang w:val="en-US"/>
              </w:rPr>
              <w:t>Studies in Higher Education</w:t>
            </w:r>
            <w:r>
              <w:rPr>
                <w:rFonts w:ascii="Gill Sans" w:hAnsi="Gill Sans" w:cs="Gill Sans"/>
                <w:i/>
                <w:szCs w:val="22"/>
                <w:lang w:val="en-US"/>
              </w:rPr>
              <w:t xml:space="preserve">, </w:t>
            </w:r>
            <w:r>
              <w:rPr>
                <w:rFonts w:ascii="Gill Sans" w:hAnsi="Gill Sans" w:cs="Gill Sans"/>
                <w:szCs w:val="22"/>
                <w:lang w:val="en-US"/>
              </w:rPr>
              <w:t xml:space="preserve">43(11), </w:t>
            </w:r>
            <w:r>
              <w:rPr>
                <w:rFonts w:ascii="Gill Sans" w:hAnsi="Gill Sans" w:cs="Gill Sans"/>
                <w:szCs w:val="22"/>
                <w:lang w:val="en-US"/>
              </w:rPr>
              <w:lastRenderedPageBreak/>
              <w:t>1938–1948.</w:t>
            </w:r>
          </w:p>
          <w:p w14:paraId="0E1D3D74" w14:textId="77777777" w:rsidR="00F70A5B" w:rsidRDefault="00F70A5B" w:rsidP="00D435D8">
            <w:pPr>
              <w:rPr>
                <w:rFonts w:ascii="Gill Sans" w:hAnsi="Gill Sans" w:cs="Gill Sans"/>
                <w:szCs w:val="22"/>
                <w:lang w:val="en-US"/>
              </w:rPr>
            </w:pPr>
          </w:p>
          <w:p w14:paraId="643C37A0" w14:textId="24245C38" w:rsidR="00F70A5B" w:rsidRDefault="00F70A5B" w:rsidP="00D435D8">
            <w:pPr>
              <w:rPr>
                <w:rFonts w:ascii="Gill Sans" w:hAnsi="Gill Sans" w:cs="Gill Sans"/>
                <w:szCs w:val="22"/>
                <w:lang w:val="en-US"/>
              </w:rPr>
            </w:pPr>
            <w:r>
              <w:rPr>
                <w:rFonts w:ascii="Gill Sans" w:hAnsi="Gill Sans" w:cs="Gill Sans"/>
                <w:szCs w:val="22"/>
                <w:lang w:val="en-US"/>
              </w:rPr>
              <w:t>SCOT</w:t>
            </w:r>
          </w:p>
          <w:p w14:paraId="460B1EE6" w14:textId="77777777" w:rsidR="00F70A5B" w:rsidRPr="000456D5" w:rsidRDefault="00F70A5B" w:rsidP="00F147E7">
            <w:pPr>
              <w:rPr>
                <w:rFonts w:ascii="Gill Sans" w:hAnsi="Gill Sans" w:cs="Gill Sans"/>
                <w:szCs w:val="22"/>
              </w:rPr>
            </w:pPr>
            <w:r>
              <w:rPr>
                <w:rFonts w:ascii="Gill Sans" w:hAnsi="Gill Sans" w:cs="Gill Sans"/>
                <w:szCs w:val="22"/>
              </w:rPr>
              <w:t>Annotation written by Sally Baker</w:t>
            </w:r>
          </w:p>
          <w:p w14:paraId="33AD38AB" w14:textId="77777777" w:rsidR="00F70A5B" w:rsidRPr="000456D5" w:rsidRDefault="00F70A5B" w:rsidP="00F147E7">
            <w:pPr>
              <w:rPr>
                <w:rFonts w:ascii="Gill Sans" w:hAnsi="Gill Sans" w:cs="Gill Sans"/>
                <w:szCs w:val="22"/>
              </w:rPr>
            </w:pPr>
          </w:p>
          <w:p w14:paraId="2BA39000" w14:textId="36EA341F" w:rsidR="00F70A5B" w:rsidRPr="001D6545" w:rsidRDefault="00F70A5B" w:rsidP="001D6545">
            <w:pPr>
              <w:rPr>
                <w:rFonts w:ascii="Gill Sans" w:hAnsi="Gill Sans" w:cs="Gill Sans"/>
                <w:szCs w:val="22"/>
                <w:lang w:val="en-US"/>
              </w:rPr>
            </w:pPr>
            <w:r>
              <w:rPr>
                <w:rFonts w:ascii="Gill Sans" w:hAnsi="Gill Sans" w:cs="Gill Sans"/>
                <w:szCs w:val="22"/>
                <w:lang w:val="en-US"/>
              </w:rPr>
              <w:t xml:space="preserve">Keywords: </w:t>
            </w:r>
            <w:r w:rsidRPr="001D6545">
              <w:rPr>
                <w:rFonts w:ascii="Gill Sans" w:hAnsi="Gill Sans" w:cs="Gill Sans"/>
                <w:i/>
                <w:szCs w:val="22"/>
                <w:lang w:val="en-US"/>
              </w:rPr>
              <w:t>University students; socioeconomic status; employment outcomes; student identities; qualitative research; non-traditional students</w:t>
            </w:r>
          </w:p>
        </w:tc>
        <w:tc>
          <w:tcPr>
            <w:tcW w:w="10356" w:type="dxa"/>
          </w:tcPr>
          <w:p w14:paraId="7F99E5EC" w14:textId="08829940" w:rsidR="00F70A5B" w:rsidRPr="00CB32CF" w:rsidRDefault="00F70A5B" w:rsidP="006622F6">
            <w:pPr>
              <w:rPr>
                <w:rFonts w:ascii="Gill Sans" w:hAnsi="Gill Sans" w:cs="Gill Sans"/>
                <w:color w:val="000000"/>
                <w:szCs w:val="22"/>
                <w:lang w:val="en-AU"/>
              </w:rPr>
            </w:pPr>
            <w:r w:rsidRPr="000456D5">
              <w:rPr>
                <w:rFonts w:ascii="Gill Sans" w:hAnsi="Gill Sans" w:cs="Gill Sans"/>
                <w:b/>
                <w:color w:val="000000"/>
                <w:szCs w:val="22"/>
                <w:lang w:val="en-AU"/>
              </w:rPr>
              <w:lastRenderedPageBreak/>
              <w:t xml:space="preserve">Context: </w:t>
            </w:r>
            <w:r>
              <w:rPr>
                <w:rFonts w:ascii="Gill Sans" w:hAnsi="Gill Sans" w:cs="Gill Sans"/>
                <w:color w:val="000000"/>
                <w:szCs w:val="22"/>
                <w:lang w:val="en-AU"/>
              </w:rPr>
              <w:t>Dearth of qualitative evidence about benefits that non-traditional graduates accrue from their studies. University for economic advancement and social mobility = generally accepted but “</w:t>
            </w:r>
            <w:r w:rsidRPr="000A1259">
              <w:rPr>
                <w:rFonts w:ascii="Gill Sans" w:hAnsi="Gill Sans" w:cs="Gill Sans"/>
                <w:color w:val="000000"/>
                <w:szCs w:val="22"/>
                <w:lang w:val="en-US"/>
              </w:rPr>
              <w:t>the graduate labour market is highly stratified,</w:t>
            </w:r>
            <w:r>
              <w:rPr>
                <w:rFonts w:ascii="Gill Sans" w:hAnsi="Gill Sans" w:cs="Gill Sans"/>
                <w:color w:val="000000"/>
                <w:szCs w:val="22"/>
                <w:lang w:val="en-US"/>
              </w:rPr>
              <w:t xml:space="preserve"> </w:t>
            </w:r>
            <w:r w:rsidRPr="000A1259">
              <w:rPr>
                <w:rFonts w:ascii="Gill Sans" w:hAnsi="Gill Sans" w:cs="Gill Sans"/>
                <w:color w:val="000000"/>
                <w:szCs w:val="22"/>
                <w:lang w:val="en-US"/>
              </w:rPr>
              <w:t>with greater financial and personal gains accruing to those graduates who come from more</w:t>
            </w:r>
            <w:r>
              <w:rPr>
                <w:rFonts w:ascii="Gill Sans" w:hAnsi="Gill Sans" w:cs="Gill Sans"/>
                <w:color w:val="000000"/>
                <w:szCs w:val="22"/>
                <w:lang w:val="en-US"/>
              </w:rPr>
              <w:t xml:space="preserve"> </w:t>
            </w:r>
            <w:r w:rsidRPr="000A1259">
              <w:rPr>
                <w:rFonts w:ascii="Gill Sans" w:hAnsi="Gill Sans" w:cs="Gill Sans"/>
                <w:color w:val="000000"/>
                <w:szCs w:val="22"/>
                <w:lang w:val="en-US"/>
              </w:rPr>
              <w:t>affluent backgrounds and who attended prestigious universities, took longer courses, and were</w:t>
            </w:r>
            <w:r>
              <w:rPr>
                <w:rFonts w:ascii="Gill Sans" w:hAnsi="Gill Sans" w:cs="Gill Sans"/>
                <w:color w:val="000000"/>
                <w:szCs w:val="22"/>
                <w:lang w:val="en-US"/>
              </w:rPr>
              <w:t xml:space="preserve"> </w:t>
            </w:r>
            <w:r w:rsidRPr="000A1259">
              <w:rPr>
                <w:rFonts w:ascii="Gill Sans" w:hAnsi="Gill Sans" w:cs="Gill Sans"/>
                <w:color w:val="000000"/>
                <w:szCs w:val="22"/>
                <w:lang w:val="en-US"/>
              </w:rPr>
              <w:t>more likely to study the traditional and professional subjects that act as a gateway to the established</w:t>
            </w:r>
            <w:r>
              <w:rPr>
                <w:rFonts w:ascii="Gill Sans" w:hAnsi="Gill Sans" w:cs="Gill Sans"/>
                <w:color w:val="000000"/>
                <w:szCs w:val="22"/>
                <w:lang w:val="en-US"/>
              </w:rPr>
              <w:t xml:space="preserve"> </w:t>
            </w:r>
            <w:r w:rsidRPr="000A1259">
              <w:rPr>
                <w:rFonts w:ascii="Gill Sans" w:hAnsi="Gill Sans" w:cs="Gill Sans"/>
                <w:color w:val="000000"/>
                <w:szCs w:val="22"/>
                <w:lang w:val="en-US"/>
              </w:rPr>
              <w:t xml:space="preserve">(and well-paid) </w:t>
            </w:r>
            <w:r w:rsidRPr="000A1259">
              <w:rPr>
                <w:rFonts w:ascii="Gill Sans" w:hAnsi="Gill Sans" w:cs="Gill Sans"/>
                <w:color w:val="000000"/>
                <w:szCs w:val="22"/>
                <w:lang w:val="en-US"/>
              </w:rPr>
              <w:lastRenderedPageBreak/>
              <w:t>professions</w:t>
            </w:r>
            <w:r>
              <w:rPr>
                <w:rFonts w:ascii="Gill Sans" w:hAnsi="Gill Sans" w:cs="Gill Sans"/>
                <w:color w:val="000000"/>
                <w:szCs w:val="22"/>
                <w:lang w:val="en-US"/>
              </w:rPr>
              <w:t xml:space="preserve">” (p.1939). In addition to economic benefits of engaging in higher education (on average), other components of subjective success are also important to factor (e.g. </w:t>
            </w:r>
            <w:r w:rsidRPr="00657A05">
              <w:rPr>
                <w:rFonts w:ascii="Gill Sans" w:hAnsi="Gill Sans" w:cs="Gill Sans"/>
                <w:color w:val="000000"/>
                <w:szCs w:val="22"/>
                <w:lang w:val="en-US"/>
              </w:rPr>
              <w:t>increases in self-confidence, independence and maturity,</w:t>
            </w:r>
            <w:r>
              <w:rPr>
                <w:rFonts w:ascii="Gill Sans" w:hAnsi="Gill Sans" w:cs="Gill Sans"/>
                <w:color w:val="000000"/>
                <w:szCs w:val="22"/>
                <w:lang w:val="en-US"/>
              </w:rPr>
              <w:t xml:space="preserve"> </w:t>
            </w:r>
            <w:r w:rsidRPr="00657A05">
              <w:rPr>
                <w:rFonts w:ascii="Gill Sans" w:hAnsi="Gill Sans" w:cs="Gill Sans"/>
                <w:color w:val="000000"/>
                <w:szCs w:val="22"/>
                <w:lang w:val="en-US"/>
              </w:rPr>
              <w:t>as well as improved communication skills and understanding of others</w:t>
            </w:r>
            <w:r>
              <w:rPr>
                <w:rFonts w:ascii="Gill Sans" w:hAnsi="Gill Sans" w:cs="Gill Sans"/>
                <w:color w:val="000000"/>
                <w:szCs w:val="22"/>
                <w:lang w:val="en-US"/>
              </w:rPr>
              <w:t>, Brennan et al., 2010 – see p.1940). Literature also attests to the idea that studying is not enough, and that ‘capital acquisition stategies’ need to extend into extra-curricula/ work placement spaces; however, equity students = “</w:t>
            </w:r>
            <w:r w:rsidRPr="006622F6">
              <w:rPr>
                <w:rFonts w:ascii="Gill Sans" w:hAnsi="Gill Sans" w:cs="Gill Sans"/>
                <w:color w:val="000000"/>
                <w:szCs w:val="22"/>
                <w:lang w:val="en-US"/>
              </w:rPr>
              <w:t>less likely to engage</w:t>
            </w:r>
            <w:r>
              <w:rPr>
                <w:rFonts w:ascii="Gill Sans" w:hAnsi="Gill Sans" w:cs="Gill Sans"/>
                <w:color w:val="000000"/>
                <w:szCs w:val="22"/>
                <w:lang w:val="en-US"/>
              </w:rPr>
              <w:t xml:space="preserve"> </w:t>
            </w:r>
            <w:r w:rsidRPr="006622F6">
              <w:rPr>
                <w:rFonts w:ascii="Gill Sans" w:hAnsi="Gill Sans" w:cs="Gill Sans"/>
                <w:color w:val="000000"/>
                <w:szCs w:val="22"/>
                <w:lang w:val="en-US"/>
              </w:rPr>
              <w:t>in these capital acquisitions strategies during their time at university (Pennington, Mosley, and Sinclair</w:t>
            </w:r>
            <w:r>
              <w:rPr>
                <w:rFonts w:ascii="Gill Sans" w:hAnsi="Gill Sans" w:cs="Gill Sans"/>
                <w:color w:val="000000"/>
                <w:szCs w:val="22"/>
                <w:lang w:val="en-US"/>
              </w:rPr>
              <w:t xml:space="preserve"> </w:t>
            </w:r>
            <w:r w:rsidRPr="006622F6">
              <w:rPr>
                <w:rFonts w:ascii="Gill Sans" w:hAnsi="Gill Sans" w:cs="Gill Sans"/>
                <w:color w:val="000000"/>
                <w:szCs w:val="22"/>
                <w:lang w:val="en-US"/>
              </w:rPr>
              <w:t>2013) and have more limited access to the social networks that facilitate decision-making</w:t>
            </w:r>
            <w:r>
              <w:rPr>
                <w:rFonts w:ascii="Gill Sans" w:hAnsi="Gill Sans" w:cs="Gill Sans"/>
                <w:color w:val="000000"/>
                <w:szCs w:val="22"/>
                <w:lang w:val="en-US"/>
              </w:rPr>
              <w:t xml:space="preserve"> </w:t>
            </w:r>
            <w:r w:rsidRPr="006622F6">
              <w:rPr>
                <w:rFonts w:ascii="Gill Sans" w:hAnsi="Gill Sans" w:cs="Gill Sans"/>
                <w:color w:val="000000"/>
                <w:szCs w:val="22"/>
                <w:lang w:val="en-US"/>
              </w:rPr>
              <w:t>about careers, both of which are powerful drivers in the process of matching graduates to jobs in</w:t>
            </w:r>
            <w:r>
              <w:rPr>
                <w:rFonts w:ascii="Gill Sans" w:hAnsi="Gill Sans" w:cs="Gill Sans"/>
                <w:color w:val="000000"/>
                <w:szCs w:val="22"/>
                <w:lang w:val="en-US"/>
              </w:rPr>
              <w:t xml:space="preserve"> </w:t>
            </w:r>
            <w:r w:rsidRPr="006622F6">
              <w:rPr>
                <w:rFonts w:ascii="Gill Sans" w:hAnsi="Gill Sans" w:cs="Gill Sans"/>
                <w:color w:val="000000"/>
                <w:szCs w:val="22"/>
                <w:lang w:val="en-US"/>
              </w:rPr>
              <w:t>a highly stratified labour market.</w:t>
            </w:r>
            <w:r>
              <w:rPr>
                <w:rFonts w:ascii="Gill Sans" w:hAnsi="Gill Sans" w:cs="Gill Sans"/>
                <w:color w:val="000000"/>
                <w:szCs w:val="22"/>
                <w:lang w:val="en-US"/>
              </w:rPr>
              <w:t>” (p.1940).</w:t>
            </w:r>
          </w:p>
          <w:p w14:paraId="4E168C50" w14:textId="34670B33" w:rsidR="00F70A5B" w:rsidRPr="00BE52B3" w:rsidRDefault="00F70A5B" w:rsidP="00BE52B3">
            <w:pPr>
              <w:rPr>
                <w:rFonts w:ascii="Gill Sans" w:hAnsi="Gill Sans" w:cs="Gill Sans"/>
                <w:color w:val="000000"/>
                <w:szCs w:val="22"/>
                <w:lang w:val="en-AU"/>
              </w:rPr>
            </w:pPr>
            <w:r w:rsidRPr="000456D5">
              <w:rPr>
                <w:rFonts w:ascii="Gill Sans" w:hAnsi="Gill Sans" w:cs="Gill Sans"/>
                <w:b/>
                <w:color w:val="000000"/>
                <w:szCs w:val="22"/>
                <w:lang w:val="en-AU"/>
              </w:rPr>
              <w:t xml:space="preserve">Aim: </w:t>
            </w:r>
            <w:r>
              <w:rPr>
                <w:rFonts w:ascii="Gill Sans" w:hAnsi="Gill Sans" w:cs="Gill Sans"/>
                <w:color w:val="000000"/>
                <w:szCs w:val="22"/>
                <w:lang w:val="en-AU"/>
              </w:rPr>
              <w:t>To focus on “</w:t>
            </w:r>
            <w:r w:rsidRPr="00BE52B3">
              <w:rPr>
                <w:rFonts w:ascii="Gill Sans" w:hAnsi="Gill Sans" w:cs="Gill Sans"/>
                <w:color w:val="000000"/>
                <w:szCs w:val="22"/>
                <w:lang w:val="en-US"/>
              </w:rPr>
              <w:t>a cohort of non-traditional students and their perceptions of the</w:t>
            </w:r>
            <w:r>
              <w:rPr>
                <w:rFonts w:ascii="Gill Sans" w:hAnsi="Gill Sans" w:cs="Gill Sans"/>
                <w:color w:val="000000"/>
                <w:szCs w:val="22"/>
                <w:lang w:val="en-US"/>
              </w:rPr>
              <w:t xml:space="preserve"> </w:t>
            </w:r>
            <w:r w:rsidRPr="00BE52B3">
              <w:rPr>
                <w:rFonts w:ascii="Gill Sans" w:hAnsi="Gill Sans" w:cs="Gill Sans"/>
                <w:color w:val="000000"/>
                <w:szCs w:val="22"/>
                <w:lang w:val="en-US"/>
              </w:rPr>
              <w:t>personal and professional benefits they accrued after leaving university</w:t>
            </w:r>
            <w:r>
              <w:rPr>
                <w:rFonts w:ascii="Gill Sans" w:hAnsi="Gill Sans" w:cs="Gill Sans"/>
                <w:color w:val="000000"/>
                <w:szCs w:val="22"/>
                <w:lang w:val="en-US"/>
              </w:rPr>
              <w:t>” (p.1941)</w:t>
            </w:r>
          </w:p>
          <w:p w14:paraId="0E817D24" w14:textId="199274ED" w:rsidR="00F70A5B" w:rsidRPr="00BE52B3" w:rsidRDefault="00F70A5B" w:rsidP="00731402">
            <w:pPr>
              <w:rPr>
                <w:rFonts w:ascii="Gill Sans" w:hAnsi="Gill Sans" w:cs="Gill Sans"/>
                <w:color w:val="000000"/>
                <w:szCs w:val="22"/>
                <w:lang w:val="en-AU"/>
              </w:rPr>
            </w:pPr>
            <w:r w:rsidRPr="000456D5">
              <w:rPr>
                <w:rFonts w:ascii="Gill Sans" w:hAnsi="Gill Sans" w:cs="Gill Sans"/>
                <w:b/>
                <w:color w:val="000000"/>
                <w:szCs w:val="22"/>
                <w:lang w:val="en-AU"/>
              </w:rPr>
              <w:t xml:space="preserve">Methodology: </w:t>
            </w:r>
            <w:r>
              <w:rPr>
                <w:rFonts w:ascii="Gill Sans" w:hAnsi="Gill Sans" w:cs="Gill Sans"/>
                <w:color w:val="000000"/>
                <w:szCs w:val="22"/>
                <w:lang w:val="en-AU"/>
              </w:rPr>
              <w:t>Longitudinal qualitative research; returned to ‘field’ 10 years ago first study. One third (n=15) of participants were willing to be interviewed again (14= female; 12 = FinF; mostly in caring professions). Interviews = reflect on</w:t>
            </w:r>
            <w:r w:rsidRPr="00731402">
              <w:rPr>
                <w:rFonts w:ascii="Times New Roman" w:hAnsi="Times New Roman" w:cs="Times New Roman"/>
                <w:sz w:val="19"/>
                <w:szCs w:val="19"/>
                <w:lang w:val="en-US"/>
              </w:rPr>
              <w:t xml:space="preserve"> </w:t>
            </w:r>
            <w:r w:rsidRPr="00731402">
              <w:rPr>
                <w:rFonts w:ascii="Gill Sans" w:hAnsi="Gill Sans" w:cs="Gill Sans"/>
                <w:color w:val="000000"/>
                <w:szCs w:val="22"/>
                <w:lang w:val="en-US"/>
              </w:rPr>
              <w:t>whole experience of university</w:t>
            </w:r>
            <w:r>
              <w:rPr>
                <w:rFonts w:ascii="Gill Sans" w:hAnsi="Gill Sans" w:cs="Gill Sans"/>
                <w:color w:val="000000"/>
                <w:szCs w:val="22"/>
                <w:lang w:val="en-US"/>
              </w:rPr>
              <w:t xml:space="preserve"> </w:t>
            </w:r>
            <w:r w:rsidRPr="00731402">
              <w:rPr>
                <w:rFonts w:ascii="Gill Sans" w:hAnsi="Gill Sans" w:cs="Gill Sans"/>
                <w:color w:val="000000"/>
                <w:szCs w:val="22"/>
                <w:lang w:val="en-US"/>
              </w:rPr>
              <w:t>and the impact that their studies had on their subsequent personal and professional lives</w:t>
            </w:r>
            <w:r>
              <w:rPr>
                <w:rFonts w:ascii="Gill Sans" w:hAnsi="Gill Sans" w:cs="Gill Sans"/>
                <w:color w:val="000000"/>
                <w:szCs w:val="22"/>
                <w:lang w:val="en-US"/>
              </w:rPr>
              <w:t>. Limitations of methodology on p.1942.</w:t>
            </w:r>
          </w:p>
          <w:p w14:paraId="229C5DE6" w14:textId="77777777" w:rsidR="00F70A5B" w:rsidRDefault="00F70A5B" w:rsidP="00327FF4">
            <w:pPr>
              <w:rPr>
                <w:rFonts w:ascii="Gill Sans" w:hAnsi="Gill Sans" w:cs="Gill Sans"/>
                <w:b/>
                <w:color w:val="000000"/>
                <w:szCs w:val="22"/>
                <w:lang w:val="en-AU"/>
              </w:rPr>
            </w:pPr>
            <w:r w:rsidRPr="000456D5">
              <w:rPr>
                <w:rFonts w:ascii="Gill Sans" w:hAnsi="Gill Sans" w:cs="Gill Sans"/>
                <w:b/>
                <w:color w:val="000000"/>
                <w:szCs w:val="22"/>
                <w:lang w:val="en-AU"/>
              </w:rPr>
              <w:t xml:space="preserve">Findings: </w:t>
            </w:r>
          </w:p>
          <w:p w14:paraId="24AAF827" w14:textId="77777777" w:rsidR="00F70A5B" w:rsidRPr="001D396A" w:rsidRDefault="00F70A5B" w:rsidP="00327FF4">
            <w:pPr>
              <w:rPr>
                <w:rFonts w:ascii="Gill Sans" w:hAnsi="Gill Sans" w:cs="Gill Sans"/>
                <w:i/>
                <w:color w:val="000000"/>
                <w:szCs w:val="22"/>
                <w:lang w:val="en-AU"/>
              </w:rPr>
            </w:pPr>
            <w:r w:rsidRPr="001D396A">
              <w:rPr>
                <w:rFonts w:ascii="Gill Sans" w:hAnsi="Gill Sans" w:cs="Gill Sans"/>
                <w:i/>
                <w:color w:val="000000"/>
                <w:szCs w:val="22"/>
                <w:lang w:val="en-AU"/>
              </w:rPr>
              <w:t>Did the degree offer labour market advantage?</w:t>
            </w:r>
          </w:p>
          <w:p w14:paraId="619B5953" w14:textId="77777777" w:rsidR="00F70A5B" w:rsidRDefault="00F70A5B" w:rsidP="00327FF4">
            <w:pPr>
              <w:rPr>
                <w:rFonts w:ascii="Gill Sans" w:hAnsi="Gill Sans" w:cs="Gill Sans"/>
                <w:color w:val="000000"/>
                <w:szCs w:val="22"/>
                <w:lang w:val="en-AU"/>
              </w:rPr>
            </w:pPr>
            <w:r>
              <w:rPr>
                <w:rFonts w:ascii="Gill Sans" w:hAnsi="Gill Sans" w:cs="Gill Sans"/>
                <w:color w:val="000000"/>
                <w:szCs w:val="22"/>
                <w:lang w:val="en-AU"/>
              </w:rPr>
              <w:t>Most of participants felt they had benefitted; commonly reflected study had been ‘investment in the future’. In 2015, 12/15 were working in graduate-level jobs (teacher, social worker, government advisor, family support worker, college lecturer, social care worker, local gov admin assistant, carer, nursery nurse). Reasons for study = desire to work in professions that require degree qualification and financial benefits of career advancement.</w:t>
            </w:r>
          </w:p>
          <w:p w14:paraId="062BEFE0" w14:textId="77777777" w:rsidR="00F70A5B" w:rsidRDefault="00F70A5B" w:rsidP="00327FF4">
            <w:pPr>
              <w:rPr>
                <w:rFonts w:ascii="Gill Sans" w:hAnsi="Gill Sans" w:cs="Gill Sans"/>
                <w:color w:val="000000"/>
                <w:szCs w:val="22"/>
                <w:lang w:val="en-AU"/>
              </w:rPr>
            </w:pPr>
            <w:r w:rsidRPr="00DD47F0">
              <w:rPr>
                <w:rFonts w:ascii="Gill Sans" w:hAnsi="Gill Sans" w:cs="Gill Sans"/>
                <w:i/>
                <w:color w:val="000000"/>
                <w:szCs w:val="22"/>
                <w:lang w:val="en-AU"/>
              </w:rPr>
              <w:t>Did the degree confer wider benefits</w:t>
            </w:r>
            <w:r>
              <w:rPr>
                <w:rFonts w:ascii="Gill Sans" w:hAnsi="Gill Sans" w:cs="Gill Sans"/>
                <w:color w:val="000000"/>
                <w:szCs w:val="22"/>
                <w:lang w:val="en-AU"/>
              </w:rPr>
              <w:t>?</w:t>
            </w:r>
          </w:p>
          <w:p w14:paraId="1F06B82A" w14:textId="77777777" w:rsidR="00F70A5B" w:rsidRDefault="00F70A5B" w:rsidP="00327FF4">
            <w:pPr>
              <w:rPr>
                <w:rFonts w:ascii="Gill Sans" w:hAnsi="Gill Sans" w:cs="Gill Sans"/>
                <w:color w:val="000000"/>
                <w:szCs w:val="22"/>
                <w:lang w:val="en-AU"/>
              </w:rPr>
            </w:pPr>
            <w:r>
              <w:rPr>
                <w:rFonts w:ascii="Gill Sans" w:hAnsi="Gill Sans" w:cs="Gill Sans"/>
                <w:color w:val="000000"/>
                <w:szCs w:val="22"/>
                <w:lang w:val="en-AU"/>
              </w:rPr>
              <w:t>Participants had continued commitment to learning (10 did continuing professional development; 8 did postgrad studies). Pleasures of learning = repeated theme. Identity changes also identified + changes to ways of thinking.</w:t>
            </w:r>
          </w:p>
          <w:p w14:paraId="3CD8080C" w14:textId="5AA35666" w:rsidR="00F70A5B" w:rsidRPr="00DD47F0" w:rsidRDefault="00F70A5B" w:rsidP="00327FF4">
            <w:pPr>
              <w:rPr>
                <w:rFonts w:ascii="Gill Sans" w:hAnsi="Gill Sans" w:cs="Gill Sans"/>
                <w:color w:val="000000"/>
                <w:szCs w:val="22"/>
                <w:lang w:val="en-AU"/>
              </w:rPr>
            </w:pPr>
            <w:r>
              <w:rPr>
                <w:rFonts w:ascii="Gill Sans" w:hAnsi="Gill Sans" w:cs="Gill Sans"/>
                <w:color w:val="000000"/>
                <w:szCs w:val="22"/>
                <w:lang w:val="en-AU"/>
              </w:rPr>
              <w:t>Also led to increased confidence and self-belief (including friendships) and improved working practices. Some also inspired children to consider/ attend university</w:t>
            </w:r>
            <w:r w:rsidRPr="000456D5">
              <w:rPr>
                <w:rFonts w:ascii="Gill Sans" w:hAnsi="Gill Sans" w:cs="Gill Sans"/>
                <w:b/>
                <w:color w:val="000000"/>
                <w:szCs w:val="22"/>
                <w:lang w:val="en-AU"/>
              </w:rPr>
              <w:br/>
              <w:t>Core argument:</w:t>
            </w:r>
            <w:r>
              <w:rPr>
                <w:rFonts w:ascii="Gill Sans" w:hAnsi="Gill Sans" w:cs="Gill Sans"/>
                <w:b/>
                <w:color w:val="000000"/>
                <w:szCs w:val="22"/>
                <w:lang w:val="en-AU"/>
              </w:rPr>
              <w:t xml:space="preserve"> </w:t>
            </w:r>
            <w:r>
              <w:rPr>
                <w:rFonts w:ascii="Gill Sans" w:hAnsi="Gill Sans" w:cs="Gill Sans"/>
                <w:color w:val="000000"/>
                <w:szCs w:val="22"/>
                <w:lang w:val="en-AU"/>
              </w:rPr>
              <w:t>Attending university confers economic benefits, as well as other subjective benefits, such as increased confidence, ongoing interest in learning and enhanced work practices.</w:t>
            </w:r>
          </w:p>
        </w:tc>
      </w:tr>
      <w:tr w:rsidR="00F70A5B" w:rsidRPr="000456D5" w14:paraId="7080CFFF" w14:textId="77777777" w:rsidTr="004806DC">
        <w:tc>
          <w:tcPr>
            <w:tcW w:w="4528" w:type="dxa"/>
          </w:tcPr>
          <w:p w14:paraId="7143CC9E" w14:textId="52C0251F" w:rsidR="00F70A5B" w:rsidRDefault="00F70A5B" w:rsidP="00EC11FD">
            <w:pPr>
              <w:rPr>
                <w:rFonts w:ascii="Gill Sans" w:hAnsi="Gill Sans" w:cs="Gill Sans"/>
                <w:szCs w:val="22"/>
                <w:lang w:val="en-US"/>
              </w:rPr>
            </w:pPr>
            <w:r>
              <w:rPr>
                <w:rFonts w:ascii="Gill Sans" w:hAnsi="Gill Sans" w:cs="Gill Sans"/>
                <w:szCs w:val="22"/>
              </w:rPr>
              <w:lastRenderedPageBreak/>
              <w:t xml:space="preserve">Cook, S., Watson, D. &amp; Webb, R. (2018). </w:t>
            </w:r>
            <w:hyperlink r:id="rId19" w:history="1">
              <w:r w:rsidRPr="00575FC9">
                <w:rPr>
                  <w:rStyle w:val="Hyperlink"/>
                  <w:rFonts w:ascii="Gill Sans" w:hAnsi="Gill Sans" w:cs="Gill Sans"/>
                  <w:szCs w:val="22"/>
                </w:rPr>
                <w:t>‘It’s just not worth a damn!’ Investigating perceptions of the value in attending university</w:t>
              </w:r>
            </w:hyperlink>
            <w:r>
              <w:rPr>
                <w:rFonts w:ascii="Gill Sans" w:hAnsi="Gill Sans" w:cs="Gill Sans"/>
                <w:szCs w:val="22"/>
              </w:rPr>
              <w:t xml:space="preserve">, </w:t>
            </w:r>
            <w:r>
              <w:rPr>
                <w:rFonts w:ascii="Gill Sans" w:hAnsi="Gill Sans" w:cs="Gill Sans"/>
                <w:i/>
                <w:szCs w:val="22"/>
              </w:rPr>
              <w:t xml:space="preserve">Studies in Higher Education, </w:t>
            </w:r>
          </w:p>
          <w:p w14:paraId="103CE219" w14:textId="77777777" w:rsidR="00F70A5B" w:rsidRDefault="00F70A5B" w:rsidP="00EC11FD">
            <w:pPr>
              <w:rPr>
                <w:rFonts w:ascii="Gill Sans" w:hAnsi="Gill Sans" w:cs="Gill Sans"/>
                <w:szCs w:val="22"/>
                <w:lang w:val="en-US"/>
              </w:rPr>
            </w:pPr>
          </w:p>
          <w:p w14:paraId="0ABA81B3" w14:textId="77777777" w:rsidR="00F70A5B" w:rsidRDefault="00F70A5B" w:rsidP="00EC11FD">
            <w:pPr>
              <w:rPr>
                <w:rFonts w:ascii="Gill Sans" w:hAnsi="Gill Sans" w:cs="Gill Sans"/>
                <w:szCs w:val="22"/>
                <w:lang w:val="en-US"/>
              </w:rPr>
            </w:pPr>
            <w:r>
              <w:rPr>
                <w:rFonts w:ascii="Gill Sans" w:hAnsi="Gill Sans" w:cs="Gill Sans"/>
                <w:szCs w:val="22"/>
                <w:lang w:val="en-US"/>
              </w:rPr>
              <w:lastRenderedPageBreak/>
              <w:t>UK</w:t>
            </w:r>
          </w:p>
          <w:p w14:paraId="3208B135" w14:textId="77777777" w:rsidR="00F70A5B" w:rsidRDefault="00F70A5B" w:rsidP="00EC11FD">
            <w:pPr>
              <w:rPr>
                <w:rFonts w:ascii="Gill Sans" w:hAnsi="Gill Sans" w:cs="Gill Sans"/>
                <w:szCs w:val="22"/>
                <w:lang w:val="en-US"/>
              </w:rPr>
            </w:pPr>
          </w:p>
          <w:p w14:paraId="098CBEF3" w14:textId="058D95D1" w:rsidR="00F70A5B" w:rsidRPr="00BB5FB0" w:rsidRDefault="00F70A5B" w:rsidP="00BB5FB0">
            <w:pPr>
              <w:rPr>
                <w:rFonts w:ascii="Gill Sans" w:hAnsi="Gill Sans" w:cs="Gill Sans"/>
                <w:i/>
                <w:szCs w:val="22"/>
              </w:rPr>
            </w:pPr>
            <w:r>
              <w:rPr>
                <w:rFonts w:ascii="Gill Sans" w:hAnsi="Gill Sans" w:cs="Gill Sans"/>
                <w:szCs w:val="22"/>
                <w:lang w:val="en-US"/>
              </w:rPr>
              <w:t xml:space="preserve">Keywords: </w:t>
            </w:r>
            <w:r w:rsidRPr="00BB5FB0">
              <w:rPr>
                <w:rFonts w:ascii="Gill Sans" w:hAnsi="Gill Sans" w:cs="Gill Sans"/>
                <w:i/>
                <w:szCs w:val="22"/>
                <w:lang w:val="en-US"/>
              </w:rPr>
              <w:t>Higher education; graduate premium; massification; attitudes; underpayment</w:t>
            </w:r>
          </w:p>
        </w:tc>
        <w:tc>
          <w:tcPr>
            <w:tcW w:w="10356" w:type="dxa"/>
          </w:tcPr>
          <w:p w14:paraId="5BE7C8EE" w14:textId="56F2CA01" w:rsidR="00F70A5B" w:rsidRPr="00964915" w:rsidRDefault="00F70A5B" w:rsidP="00177A56">
            <w:pPr>
              <w:rPr>
                <w:rFonts w:ascii="Gill Sans" w:hAnsi="Gill Sans" w:cs="Gill Sans"/>
                <w:color w:val="000000"/>
                <w:szCs w:val="22"/>
                <w:lang w:val="en-US"/>
              </w:rPr>
            </w:pPr>
            <w:r w:rsidRPr="000456D5">
              <w:rPr>
                <w:rFonts w:ascii="Gill Sans" w:hAnsi="Gill Sans" w:cs="Gill Sans"/>
                <w:b/>
                <w:color w:val="000000"/>
                <w:szCs w:val="22"/>
                <w:lang w:val="en-AU"/>
              </w:rPr>
              <w:lastRenderedPageBreak/>
              <w:t xml:space="preserve">Context: </w:t>
            </w:r>
            <w:r>
              <w:rPr>
                <w:rFonts w:ascii="Gill Sans" w:hAnsi="Gill Sans" w:cs="Gill Sans"/>
                <w:color w:val="000000"/>
                <w:szCs w:val="22"/>
                <w:lang w:val="en-AU"/>
              </w:rPr>
              <w:t>Perceptions of the financial value of higher education in context of massification/ erosion of ‘well-documented benefits’. Previous consensus was that a graduate earning premium existed for individuals, as well as economic and societal benefits. Graduate earning premium = estimated to be 27% for university graduate compared to someone leaving school with 2+ A-levels, and graduates = 3% more likely to get a job. Also, graduates believed to have more stable employment and pay more tax, be more productive and increase co-</w:t>
            </w:r>
            <w:r>
              <w:rPr>
                <w:rFonts w:ascii="Gill Sans" w:hAnsi="Gill Sans" w:cs="Gill Sans"/>
                <w:color w:val="000000"/>
                <w:szCs w:val="22"/>
                <w:lang w:val="en-AU"/>
              </w:rPr>
              <w:lastRenderedPageBreak/>
              <w:t>productivity among colleagues, more fulfilling jobs and less dependency on the state. Other non-financial benefits also replete in the literature (e.g. better health, more enjoyment, more savings, better life choices). Authors cite research that suggests these benefits</w:t>
            </w:r>
            <w:r>
              <w:rPr>
                <w:rFonts w:cs="Gill Sans"/>
                <w:color w:val="000000"/>
                <w:szCs w:val="22"/>
                <w:lang w:val="en-AU"/>
              </w:rPr>
              <w:t>—</w:t>
            </w:r>
            <w:r>
              <w:rPr>
                <w:rFonts w:ascii="Gill Sans" w:hAnsi="Gill Sans" w:cs="Gill Sans"/>
                <w:color w:val="000000"/>
                <w:szCs w:val="22"/>
                <w:lang w:val="en-AU"/>
              </w:rPr>
              <w:t>particularly the financial ones</w:t>
            </w:r>
            <w:r>
              <w:rPr>
                <w:rFonts w:cs="Gill Sans"/>
                <w:color w:val="000000"/>
                <w:szCs w:val="22"/>
                <w:lang w:val="en-AU"/>
              </w:rPr>
              <w:t>—</w:t>
            </w:r>
            <w:r>
              <w:rPr>
                <w:rFonts w:ascii="Gill Sans" w:hAnsi="Gill Sans" w:cs="Gill Sans"/>
                <w:color w:val="000000"/>
                <w:szCs w:val="22"/>
                <w:lang w:val="en-AU"/>
              </w:rPr>
              <w:t>are waning post-GFC. One author argues that the cited figure of being 100,000GBP better off over lifetime equates to 2000GBP per year, which is less than annual interest on student loan (Kemp-King, 2016). Authors also cite arguments that the graduate benefits are disproportionately spread across social groups, with privileges higher SES students so that “</w:t>
            </w:r>
            <w:r w:rsidRPr="00964915">
              <w:rPr>
                <w:rFonts w:ascii="Gill Sans" w:hAnsi="Gill Sans" w:cs="Gill Sans"/>
                <w:color w:val="000000"/>
                <w:szCs w:val="22"/>
                <w:lang w:val="en-US"/>
              </w:rPr>
              <w:t>attending the right school; completing an internship before attending university; social-economic</w:t>
            </w:r>
            <w:r>
              <w:rPr>
                <w:rFonts w:ascii="Gill Sans" w:hAnsi="Gill Sans" w:cs="Gill Sans"/>
                <w:color w:val="000000"/>
                <w:szCs w:val="22"/>
                <w:lang w:val="en-US"/>
              </w:rPr>
              <w:t xml:space="preserve"> </w:t>
            </w:r>
            <w:r w:rsidRPr="00964915">
              <w:rPr>
                <w:rFonts w:ascii="Gill Sans" w:hAnsi="Gill Sans" w:cs="Gill Sans"/>
                <w:color w:val="000000"/>
                <w:szCs w:val="22"/>
                <w:lang w:val="en-US"/>
              </w:rPr>
              <w:t>class and family background</w:t>
            </w:r>
            <w:r>
              <w:rPr>
                <w:rFonts w:ascii="Gill Sans" w:hAnsi="Gill Sans" w:cs="Gill Sans"/>
                <w:color w:val="000000"/>
                <w:szCs w:val="22"/>
                <w:lang w:val="en-US"/>
              </w:rPr>
              <w:t>…</w:t>
            </w:r>
            <w:r>
              <w:rPr>
                <w:rFonts w:ascii="Gill Sans" w:hAnsi="Gill Sans" w:cs="Gill Sans"/>
                <w:color w:val="000000"/>
                <w:szCs w:val="22"/>
                <w:lang w:val="en-AU"/>
              </w:rPr>
              <w:t xml:space="preserve"> </w:t>
            </w:r>
            <w:r>
              <w:rPr>
                <w:rFonts w:ascii="Gill Sans" w:hAnsi="Gill Sans" w:cs="Gill Sans"/>
                <w:color w:val="000000"/>
                <w:szCs w:val="22"/>
                <w:lang w:val="en-US"/>
              </w:rPr>
              <w:t>all increas[es]</w:t>
            </w:r>
            <w:r w:rsidRPr="00964915">
              <w:rPr>
                <w:rFonts w:ascii="Gill Sans" w:hAnsi="Gill Sans" w:cs="Gill Sans"/>
                <w:color w:val="000000"/>
                <w:szCs w:val="22"/>
                <w:lang w:val="en-US"/>
              </w:rPr>
              <w:t xml:space="preserve"> your chances</w:t>
            </w:r>
            <w:r>
              <w:rPr>
                <w:rFonts w:ascii="Gill Sans" w:hAnsi="Gill Sans" w:cs="Gill Sans"/>
                <w:color w:val="000000"/>
                <w:szCs w:val="22"/>
                <w:lang w:val="en-US"/>
              </w:rPr>
              <w:t xml:space="preserve"> </w:t>
            </w:r>
            <w:r w:rsidRPr="00964915">
              <w:rPr>
                <w:rFonts w:ascii="Gill Sans" w:hAnsi="Gill Sans" w:cs="Gill Sans"/>
                <w:color w:val="000000"/>
                <w:szCs w:val="22"/>
                <w:lang w:val="en-US"/>
              </w:rPr>
              <w:t>of obtaining a well-paid job</w:t>
            </w:r>
            <w:r>
              <w:rPr>
                <w:rFonts w:ascii="Gill Sans" w:hAnsi="Gill Sans" w:cs="Gill Sans"/>
                <w:color w:val="000000"/>
                <w:szCs w:val="22"/>
                <w:lang w:val="en-US"/>
              </w:rPr>
              <w:t xml:space="preserve">” (p.3), and benefits are skewed towards graduates from elite institutions (Russell Group) </w:t>
            </w:r>
            <w:r>
              <w:rPr>
                <w:rFonts w:cs="Gill Sans"/>
                <w:color w:val="000000"/>
                <w:szCs w:val="22"/>
                <w:lang w:val="en-US"/>
              </w:rPr>
              <w:t>—</w:t>
            </w:r>
            <w:r>
              <w:rPr>
                <w:rFonts w:ascii="Gill Sans" w:hAnsi="Gill Sans" w:cs="Gill Sans"/>
                <w:color w:val="000000"/>
                <w:szCs w:val="22"/>
                <w:lang w:val="en-US"/>
              </w:rPr>
              <w:t>see Vignoles et al., 2008. Authors cite the work of Brown (2013), who explains the erosion of graduate benefits with the concept of social cohesion, so that “</w:t>
            </w:r>
            <w:r w:rsidRPr="00177A56">
              <w:rPr>
                <w:rFonts w:ascii="Gill Sans" w:hAnsi="Gill Sans" w:cs="Gill Sans"/>
                <w:color w:val="000000"/>
                <w:szCs w:val="22"/>
                <w:lang w:val="en-US"/>
              </w:rPr>
              <w:t>a</w:t>
            </w:r>
            <w:r>
              <w:rPr>
                <w:rFonts w:ascii="Gill Sans" w:hAnsi="Gill Sans" w:cs="Gill Sans"/>
                <w:color w:val="000000"/>
                <w:szCs w:val="22"/>
                <w:lang w:val="en-US"/>
              </w:rPr>
              <w:t xml:space="preserve"> </w:t>
            </w:r>
            <w:r w:rsidRPr="00177A56">
              <w:rPr>
                <w:rFonts w:ascii="Gill Sans" w:hAnsi="Gill Sans" w:cs="Gill Sans"/>
                <w:color w:val="000000"/>
                <w:szCs w:val="22"/>
                <w:lang w:val="en-US"/>
              </w:rPr>
              <w:t>degree provides less and less in terms of traditional benefits and strategic positioning and that all socialeconomic</w:t>
            </w:r>
            <w:r>
              <w:rPr>
                <w:rFonts w:ascii="Gill Sans" w:hAnsi="Gill Sans" w:cs="Gill Sans"/>
                <w:color w:val="000000"/>
                <w:szCs w:val="22"/>
                <w:lang w:val="en-US"/>
              </w:rPr>
              <w:t xml:space="preserve"> </w:t>
            </w:r>
            <w:r w:rsidRPr="00177A56">
              <w:rPr>
                <w:rFonts w:ascii="Gill Sans" w:hAnsi="Gill Sans" w:cs="Gill Sans"/>
                <w:color w:val="000000"/>
                <w:szCs w:val="22"/>
                <w:lang w:val="en-US"/>
              </w:rPr>
              <w:t>classes have become squeezed</w:t>
            </w:r>
            <w:r>
              <w:rPr>
                <w:rFonts w:ascii="Gill Sans" w:hAnsi="Gill Sans" w:cs="Gill Sans"/>
                <w:color w:val="000000"/>
                <w:szCs w:val="22"/>
                <w:lang w:val="en-US"/>
              </w:rPr>
              <w:t>” (p.4), again privileging the higher classes who have more resources to compete for position. Introduction of student fees = shifted perceptions of higher education as an investment/ creation of consumer culture</w:t>
            </w:r>
          </w:p>
          <w:p w14:paraId="4E68CC72" w14:textId="5262727E" w:rsidR="00F70A5B" w:rsidRDefault="00F70A5B" w:rsidP="00286934">
            <w:pPr>
              <w:rPr>
                <w:rFonts w:ascii="Gill Sans" w:hAnsi="Gill Sans" w:cs="Gill Sans"/>
                <w:color w:val="000000"/>
                <w:szCs w:val="22"/>
                <w:lang w:val="en-US"/>
              </w:rPr>
            </w:pPr>
            <w:r w:rsidRPr="000456D5">
              <w:rPr>
                <w:rFonts w:ascii="Gill Sans" w:hAnsi="Gill Sans" w:cs="Gill Sans"/>
                <w:b/>
                <w:color w:val="000000"/>
                <w:szCs w:val="22"/>
                <w:lang w:val="en-AU"/>
              </w:rPr>
              <w:t xml:space="preserve">Aim: </w:t>
            </w:r>
            <w:r>
              <w:rPr>
                <w:rFonts w:ascii="Gill Sans" w:hAnsi="Gill Sans" w:cs="Gill Sans"/>
                <w:color w:val="000000"/>
                <w:szCs w:val="22"/>
                <w:lang w:val="en-AU"/>
              </w:rPr>
              <w:t xml:space="preserve">To </w:t>
            </w:r>
            <w:r w:rsidRPr="00133326">
              <w:rPr>
                <w:rFonts w:ascii="Gill Sans" w:hAnsi="Gill Sans" w:cs="Gill Sans"/>
                <w:color w:val="000000"/>
                <w:szCs w:val="22"/>
                <w:lang w:val="en-US"/>
              </w:rPr>
              <w:t>investigate attitudes towards HE</w:t>
            </w:r>
            <w:r>
              <w:rPr>
                <w:rFonts w:ascii="Gill Sans" w:hAnsi="Gill Sans" w:cs="Gill Sans"/>
                <w:color w:val="000000"/>
                <w:szCs w:val="22"/>
                <w:lang w:val="en-US"/>
              </w:rPr>
              <w:t xml:space="preserve"> with regard to “</w:t>
            </w:r>
            <w:r w:rsidRPr="00286934">
              <w:rPr>
                <w:rFonts w:ascii="Gill Sans" w:hAnsi="Gill Sans" w:cs="Gill Sans"/>
                <w:color w:val="000000"/>
                <w:szCs w:val="22"/>
                <w:lang w:val="en-US"/>
              </w:rPr>
              <w:t>widening access to</w:t>
            </w:r>
            <w:r>
              <w:rPr>
                <w:rFonts w:ascii="Gill Sans" w:hAnsi="Gill Sans" w:cs="Gill Sans"/>
                <w:color w:val="000000"/>
                <w:szCs w:val="22"/>
                <w:lang w:val="en-US"/>
              </w:rPr>
              <w:t xml:space="preserve"> </w:t>
            </w:r>
            <w:r w:rsidRPr="00286934">
              <w:rPr>
                <w:rFonts w:ascii="Gill Sans" w:hAnsi="Gill Sans" w:cs="Gill Sans"/>
                <w:color w:val="000000"/>
                <w:szCs w:val="22"/>
                <w:lang w:val="en-US"/>
              </w:rPr>
              <w:t>HE; whether HE is worth the time and money involved; whether HE is important to a young adult;</w:t>
            </w:r>
            <w:r>
              <w:rPr>
                <w:rFonts w:ascii="Gill Sans" w:hAnsi="Gill Sans" w:cs="Gill Sans"/>
                <w:color w:val="000000"/>
                <w:szCs w:val="22"/>
                <w:lang w:val="en-US"/>
              </w:rPr>
              <w:t xml:space="preserve"> </w:t>
            </w:r>
            <w:r w:rsidRPr="00286934">
              <w:rPr>
                <w:rFonts w:ascii="Gill Sans" w:hAnsi="Gill Sans" w:cs="Gill Sans"/>
                <w:color w:val="000000"/>
                <w:szCs w:val="22"/>
                <w:lang w:val="en-US"/>
              </w:rPr>
              <w:t>whether a degree will garner financial benefits; whether it is perceived that a degree has non-pecuniary</w:t>
            </w:r>
            <w:r>
              <w:rPr>
                <w:rFonts w:ascii="Gill Sans" w:hAnsi="Gill Sans" w:cs="Gill Sans"/>
                <w:color w:val="000000"/>
                <w:szCs w:val="22"/>
                <w:lang w:val="en-US"/>
              </w:rPr>
              <w:t xml:space="preserve"> </w:t>
            </w:r>
            <w:r w:rsidRPr="00286934">
              <w:rPr>
                <w:rFonts w:ascii="Gill Sans" w:hAnsi="Gill Sans" w:cs="Gill Sans"/>
                <w:color w:val="000000"/>
                <w:szCs w:val="22"/>
                <w:lang w:val="en-US"/>
              </w:rPr>
              <w:t>benefits; whether HE guarantees you a good job (or not) and whether perceptions regarding job</w:t>
            </w:r>
            <w:r>
              <w:rPr>
                <w:rFonts w:ascii="Gill Sans" w:hAnsi="Gill Sans" w:cs="Gill Sans"/>
                <w:color w:val="000000"/>
                <w:szCs w:val="22"/>
                <w:lang w:val="en-US"/>
              </w:rPr>
              <w:t xml:space="preserve"> </w:t>
            </w:r>
            <w:r w:rsidRPr="00286934">
              <w:rPr>
                <w:rFonts w:ascii="Gill Sans" w:hAnsi="Gill Sans" w:cs="Gill Sans"/>
                <w:color w:val="000000"/>
                <w:szCs w:val="22"/>
                <w:lang w:val="en-US"/>
              </w:rPr>
              <w:t>prospects are changing and two questions examining the role of grants and fees</w:t>
            </w:r>
            <w:r>
              <w:rPr>
                <w:rFonts w:ascii="Gill Sans" w:hAnsi="Gill Sans" w:cs="Gill Sans"/>
                <w:color w:val="000000"/>
                <w:szCs w:val="22"/>
                <w:lang w:val="en-US"/>
              </w:rPr>
              <w:t>” (p.5).</w:t>
            </w:r>
          </w:p>
          <w:p w14:paraId="138DAFFD" w14:textId="77777777" w:rsidR="00F70A5B" w:rsidRDefault="00F70A5B" w:rsidP="00286934">
            <w:pPr>
              <w:rPr>
                <w:rFonts w:ascii="Gill Sans" w:hAnsi="Gill Sans" w:cs="Gill Sans"/>
                <w:b/>
                <w:color w:val="000000"/>
                <w:szCs w:val="22"/>
                <w:lang w:val="en-US"/>
              </w:rPr>
            </w:pPr>
            <w:r>
              <w:rPr>
                <w:rFonts w:ascii="Gill Sans" w:hAnsi="Gill Sans" w:cs="Gill Sans"/>
                <w:b/>
                <w:color w:val="000000"/>
                <w:szCs w:val="22"/>
                <w:lang w:val="en-US"/>
              </w:rPr>
              <w:t>Hypotheses:</w:t>
            </w:r>
          </w:p>
          <w:p w14:paraId="084BF477" w14:textId="0BB00DEA" w:rsidR="00F70A5B" w:rsidRDefault="00F70A5B" w:rsidP="00C3171B">
            <w:pPr>
              <w:rPr>
                <w:rFonts w:ascii="Gill Sans" w:hAnsi="Gill Sans" w:cs="Gill Sans"/>
                <w:color w:val="000000"/>
                <w:szCs w:val="22"/>
                <w:lang w:val="en-US"/>
              </w:rPr>
            </w:pPr>
            <w:r w:rsidRPr="00C3171B">
              <w:rPr>
                <w:rFonts w:ascii="Gill Sans" w:hAnsi="Gill Sans" w:cs="Gill Sans"/>
                <w:color w:val="000000"/>
                <w:szCs w:val="22"/>
                <w:lang w:val="en-US"/>
              </w:rPr>
              <w:t xml:space="preserve">Hypothesis 1: </w:t>
            </w:r>
            <w:r w:rsidRPr="00C3171B">
              <w:rPr>
                <w:rFonts w:ascii="Times New Roman" w:hAnsi="Times New Roman" w:cs="Times New Roman"/>
                <w:color w:val="000000"/>
                <w:szCs w:val="22"/>
                <w:lang w:val="en-US"/>
              </w:rPr>
              <w:t>β</w:t>
            </w:r>
            <w:r w:rsidRPr="00C3171B">
              <w:rPr>
                <w:rFonts w:ascii="Gill Sans" w:hAnsi="Gill Sans" w:cs="Gill Sans"/>
                <w:color w:val="000000"/>
                <w:szCs w:val="22"/>
                <w:lang w:val="en-US"/>
              </w:rPr>
              <w:t>s &gt; 0; reduced graduate employment prospects will positively affect the belief that attending university</w:t>
            </w:r>
            <w:r>
              <w:rPr>
                <w:rFonts w:ascii="Gill Sans" w:hAnsi="Gill Sans" w:cs="Gill Sans"/>
                <w:color w:val="000000"/>
                <w:szCs w:val="22"/>
                <w:lang w:val="en-US"/>
              </w:rPr>
              <w:t xml:space="preserve"> </w:t>
            </w:r>
            <w:r w:rsidRPr="00C3171B">
              <w:rPr>
                <w:rFonts w:ascii="Gill Sans" w:hAnsi="Gill Sans" w:cs="Gill Sans"/>
                <w:color w:val="000000"/>
                <w:szCs w:val="22"/>
                <w:lang w:val="en-US"/>
              </w:rPr>
              <w:t>is not financially beneficial;</w:t>
            </w:r>
          </w:p>
          <w:p w14:paraId="6B341D6D" w14:textId="4456A28F" w:rsidR="00F70A5B" w:rsidRDefault="00F70A5B" w:rsidP="00C3171B">
            <w:pPr>
              <w:rPr>
                <w:rFonts w:ascii="Gill Sans" w:hAnsi="Gill Sans" w:cs="Gill Sans"/>
                <w:color w:val="000000"/>
                <w:szCs w:val="22"/>
                <w:lang w:val="en-US"/>
              </w:rPr>
            </w:pPr>
            <w:r w:rsidRPr="00C3171B">
              <w:rPr>
                <w:rFonts w:ascii="Gill Sans" w:hAnsi="Gill Sans" w:cs="Gill Sans"/>
                <w:color w:val="000000"/>
                <w:szCs w:val="22"/>
                <w:lang w:val="en-US"/>
              </w:rPr>
              <w:t xml:space="preserve">Hypothesis 2: </w:t>
            </w:r>
            <w:r w:rsidRPr="00C3171B">
              <w:rPr>
                <w:rFonts w:ascii="Times New Roman" w:hAnsi="Times New Roman" w:cs="Times New Roman"/>
                <w:color w:val="000000"/>
                <w:szCs w:val="22"/>
                <w:lang w:val="en-US"/>
              </w:rPr>
              <w:t>β</w:t>
            </w:r>
            <w:r w:rsidRPr="00C3171B">
              <w:rPr>
                <w:rFonts w:ascii="Gill Sans" w:hAnsi="Gill Sans" w:cs="Gill Sans"/>
                <w:color w:val="000000"/>
                <w:szCs w:val="22"/>
                <w:lang w:val="en-US"/>
              </w:rPr>
              <w:t>c &gt; 0; rising costs associated with a university education will positively affect the belief that attending</w:t>
            </w:r>
            <w:r>
              <w:rPr>
                <w:rFonts w:ascii="Gill Sans" w:hAnsi="Gill Sans" w:cs="Gill Sans"/>
                <w:color w:val="000000"/>
                <w:szCs w:val="22"/>
                <w:lang w:val="en-US"/>
              </w:rPr>
              <w:t xml:space="preserve"> </w:t>
            </w:r>
            <w:r w:rsidRPr="00C3171B">
              <w:rPr>
                <w:rFonts w:ascii="Gill Sans" w:hAnsi="Gill Sans" w:cs="Gill Sans"/>
                <w:color w:val="000000"/>
                <w:szCs w:val="22"/>
                <w:lang w:val="en-US"/>
              </w:rPr>
              <w:t>university is not financially beneficial;</w:t>
            </w:r>
          </w:p>
          <w:p w14:paraId="74A14B2A" w14:textId="1B848E09" w:rsidR="00F70A5B" w:rsidRPr="00ED541C" w:rsidRDefault="00F70A5B" w:rsidP="00ED541C">
            <w:pPr>
              <w:rPr>
                <w:rFonts w:ascii="Gill Sans" w:hAnsi="Gill Sans" w:cs="Gill Sans"/>
                <w:color w:val="000000"/>
                <w:szCs w:val="22"/>
                <w:lang w:val="en-US"/>
              </w:rPr>
            </w:pPr>
            <w:r w:rsidRPr="00ED541C">
              <w:rPr>
                <w:rFonts w:ascii="Gill Sans" w:hAnsi="Gill Sans" w:cs="Gill Sans"/>
                <w:color w:val="000000"/>
                <w:szCs w:val="22"/>
                <w:lang w:val="en-US"/>
              </w:rPr>
              <w:t xml:space="preserve">Hypothesis 3: </w:t>
            </w:r>
            <w:r w:rsidRPr="00ED541C">
              <w:rPr>
                <w:rFonts w:ascii="Times New Roman" w:hAnsi="Times New Roman" w:cs="Times New Roman"/>
                <w:color w:val="000000"/>
                <w:szCs w:val="22"/>
                <w:lang w:val="en-US"/>
              </w:rPr>
              <w:t>β</w:t>
            </w:r>
            <w:r w:rsidRPr="00ED541C">
              <w:rPr>
                <w:rFonts w:ascii="Gill Sans" w:hAnsi="Gill Sans" w:cs="Gill Sans"/>
                <w:color w:val="000000"/>
                <w:szCs w:val="22"/>
                <w:lang w:val="en-US"/>
              </w:rPr>
              <w:t>D &gt; 0; remuneration from attending university is skewed and wage underpayment will positively</w:t>
            </w:r>
            <w:r>
              <w:rPr>
                <w:rFonts w:ascii="Gill Sans" w:hAnsi="Gill Sans" w:cs="Gill Sans"/>
                <w:color w:val="000000"/>
                <w:szCs w:val="22"/>
                <w:lang w:val="en-US"/>
              </w:rPr>
              <w:t xml:space="preserve"> </w:t>
            </w:r>
            <w:r w:rsidRPr="00ED541C">
              <w:rPr>
                <w:rFonts w:ascii="Gill Sans" w:hAnsi="Gill Sans" w:cs="Gill Sans"/>
                <w:color w:val="000000"/>
                <w:szCs w:val="22"/>
                <w:lang w:val="en-US"/>
              </w:rPr>
              <w:t>affect the belief that attending university is not financially beneficial.</w:t>
            </w:r>
          </w:p>
          <w:p w14:paraId="083DBAD5" w14:textId="48FCDCFB" w:rsidR="00F70A5B" w:rsidRPr="002F5F9E" w:rsidRDefault="00F70A5B" w:rsidP="00BB5FB0">
            <w:pPr>
              <w:rPr>
                <w:rFonts w:ascii="Gill Sans" w:hAnsi="Gill Sans" w:cs="Gill Sans"/>
                <w:color w:val="000000"/>
                <w:szCs w:val="22"/>
                <w:lang w:val="en-AU"/>
              </w:rPr>
            </w:pPr>
            <w:r w:rsidRPr="000456D5">
              <w:rPr>
                <w:rFonts w:ascii="Gill Sans" w:hAnsi="Gill Sans" w:cs="Gill Sans"/>
                <w:b/>
                <w:color w:val="000000"/>
                <w:szCs w:val="22"/>
                <w:lang w:val="en-AU"/>
              </w:rPr>
              <w:t xml:space="preserve">Methodology: </w:t>
            </w:r>
            <w:r>
              <w:rPr>
                <w:rFonts w:ascii="Gill Sans" w:hAnsi="Gill Sans" w:cs="Gill Sans"/>
                <w:color w:val="000000"/>
                <w:szCs w:val="22"/>
                <w:lang w:val="en-AU"/>
              </w:rPr>
              <w:t>Quantitative; British Social Attitudes survey from 2010 (n=1081; working class respondents n=390)</w:t>
            </w:r>
          </w:p>
          <w:p w14:paraId="1A64EEDD" w14:textId="77777777" w:rsidR="00F70A5B" w:rsidRDefault="00F70A5B" w:rsidP="00BB5FB0">
            <w:pPr>
              <w:rPr>
                <w:rFonts w:ascii="Gill Sans" w:hAnsi="Gill Sans" w:cs="Gill Sans"/>
                <w:b/>
                <w:color w:val="000000"/>
                <w:szCs w:val="22"/>
                <w:lang w:val="en-AU"/>
              </w:rPr>
            </w:pPr>
            <w:r w:rsidRPr="000456D5">
              <w:rPr>
                <w:rFonts w:ascii="Gill Sans" w:hAnsi="Gill Sans" w:cs="Gill Sans"/>
                <w:b/>
                <w:color w:val="000000"/>
                <w:szCs w:val="22"/>
                <w:lang w:val="en-AU"/>
              </w:rPr>
              <w:t xml:space="preserve">Findings: </w:t>
            </w:r>
          </w:p>
          <w:p w14:paraId="209F9015" w14:textId="77777777" w:rsidR="00F70A5B" w:rsidRDefault="00F70A5B" w:rsidP="00BB5FB0">
            <w:pPr>
              <w:rPr>
                <w:rFonts w:ascii="Gill Sans" w:hAnsi="Gill Sans" w:cs="Gill Sans"/>
                <w:color w:val="000000"/>
                <w:szCs w:val="22"/>
                <w:lang w:val="en-AU"/>
              </w:rPr>
            </w:pPr>
            <w:r>
              <w:rPr>
                <w:rFonts w:ascii="Gill Sans" w:hAnsi="Gill Sans" w:cs="Gill Sans"/>
                <w:color w:val="000000"/>
                <w:szCs w:val="22"/>
                <w:lang w:val="en-AU"/>
              </w:rPr>
              <w:t>Working class = generally more supportive of widening participation + more likely to report that HE is not worth the time/ money + graduates will not be better off financially</w:t>
            </w:r>
          </w:p>
          <w:p w14:paraId="5D2DC9AE" w14:textId="77777777" w:rsidR="00F70A5B" w:rsidRDefault="00F70A5B" w:rsidP="00BB5FB0">
            <w:pPr>
              <w:rPr>
                <w:rFonts w:ascii="Gill Sans" w:hAnsi="Gill Sans" w:cs="Gill Sans"/>
                <w:color w:val="000000"/>
                <w:szCs w:val="22"/>
                <w:lang w:val="en-AU"/>
              </w:rPr>
            </w:pPr>
            <w:r>
              <w:rPr>
                <w:rFonts w:ascii="Gill Sans" w:hAnsi="Gill Sans" w:cs="Gill Sans"/>
                <w:color w:val="000000"/>
                <w:szCs w:val="22"/>
                <w:lang w:val="en-AU"/>
              </w:rPr>
              <w:t>Working class = more likely to think that graduates get better jobs</w:t>
            </w:r>
          </w:p>
          <w:p w14:paraId="30D4FA3E" w14:textId="77777777" w:rsidR="00F70A5B" w:rsidRDefault="00F70A5B" w:rsidP="00BB5FB0">
            <w:pPr>
              <w:rPr>
                <w:rFonts w:ascii="Gill Sans" w:hAnsi="Gill Sans" w:cs="Gill Sans"/>
                <w:color w:val="000000"/>
                <w:szCs w:val="22"/>
                <w:lang w:val="en-AU"/>
              </w:rPr>
            </w:pPr>
            <w:r>
              <w:rPr>
                <w:rFonts w:ascii="Gill Sans" w:hAnsi="Gill Sans" w:cs="Gill Sans"/>
                <w:color w:val="000000"/>
                <w:szCs w:val="22"/>
                <w:lang w:val="en-AU"/>
              </w:rPr>
              <w:lastRenderedPageBreak/>
              <w:t>Working class = more likely to respond well to student grants subsidising cost of HE</w:t>
            </w:r>
          </w:p>
          <w:p w14:paraId="165DDB68" w14:textId="77777777" w:rsidR="00F70A5B" w:rsidRDefault="00F70A5B" w:rsidP="00BB5FB0">
            <w:pPr>
              <w:rPr>
                <w:rFonts w:ascii="Gill Sans" w:hAnsi="Gill Sans" w:cs="Gill Sans"/>
                <w:color w:val="000000"/>
                <w:szCs w:val="22"/>
                <w:lang w:val="en-AU"/>
              </w:rPr>
            </w:pPr>
            <w:r>
              <w:rPr>
                <w:rFonts w:ascii="Gill Sans" w:hAnsi="Gill Sans" w:cs="Gill Sans"/>
                <w:color w:val="000000"/>
                <w:szCs w:val="22"/>
                <w:lang w:val="en-AU"/>
              </w:rPr>
              <w:t>Working class = more likely to be anti-student fees</w:t>
            </w:r>
          </w:p>
          <w:p w14:paraId="5ED9808D" w14:textId="77777777" w:rsidR="00F70A5B" w:rsidRDefault="00F70A5B" w:rsidP="00E977AA">
            <w:pPr>
              <w:rPr>
                <w:rFonts w:ascii="Gill Sans" w:hAnsi="Gill Sans" w:cs="Gill Sans"/>
                <w:color w:val="000000"/>
                <w:szCs w:val="22"/>
                <w:lang w:val="en-US"/>
              </w:rPr>
            </w:pPr>
            <w:r w:rsidRPr="00ED541C">
              <w:rPr>
                <w:rFonts w:ascii="Gill Sans" w:hAnsi="Gill Sans" w:cs="Gill Sans"/>
                <w:color w:val="000000"/>
                <w:szCs w:val="22"/>
                <w:u w:val="single"/>
                <w:lang w:val="en-AU"/>
              </w:rPr>
              <w:t>Hypothesis 1</w:t>
            </w:r>
            <w:r>
              <w:rPr>
                <w:rFonts w:ascii="Gill Sans" w:hAnsi="Gill Sans" w:cs="Gill Sans"/>
                <w:color w:val="000000"/>
                <w:szCs w:val="22"/>
                <w:lang w:val="en-AU"/>
              </w:rPr>
              <w:t xml:space="preserve"> = accepted, meaning that the graduate job market appears to be getting worse which may in turn “</w:t>
            </w:r>
            <w:r w:rsidRPr="0063149A">
              <w:rPr>
                <w:rFonts w:ascii="Gill Sans" w:hAnsi="Gill Sans" w:cs="Gill Sans"/>
                <w:color w:val="000000"/>
                <w:szCs w:val="22"/>
                <w:lang w:val="en-US"/>
              </w:rPr>
              <w:t>significantly restrict the perceived value of acquiring a degree</w:t>
            </w:r>
            <w:r>
              <w:rPr>
                <w:rFonts w:ascii="Gill Sans" w:hAnsi="Gill Sans" w:cs="Gill Sans"/>
                <w:color w:val="000000"/>
                <w:szCs w:val="22"/>
                <w:lang w:val="en-US"/>
              </w:rPr>
              <w:t>” (p.8) – thus supporting Brown’s (2013) idea of social congestion. Also concurs with Webb et al.. (2015) who argued that 1) students likely to report fewer benefits over time and 2) students are likely to end up in jobs that they didn’t need the degree for – both may result in dissatisfaction with HE experience, “</w:t>
            </w:r>
            <w:r w:rsidRPr="00E977AA">
              <w:rPr>
                <w:rFonts w:ascii="Gill Sans" w:hAnsi="Gill Sans" w:cs="Gill Sans"/>
                <w:color w:val="000000"/>
                <w:szCs w:val="22"/>
                <w:lang w:val="en-US"/>
              </w:rPr>
              <w:t>with both the lack of a personalized degree experience</w:t>
            </w:r>
            <w:r>
              <w:rPr>
                <w:rFonts w:ascii="Gill Sans" w:hAnsi="Gill Sans" w:cs="Gill Sans"/>
                <w:color w:val="000000"/>
                <w:szCs w:val="22"/>
                <w:lang w:val="en-US"/>
              </w:rPr>
              <w:t xml:space="preserve"> </w:t>
            </w:r>
            <w:r w:rsidRPr="00E977AA">
              <w:rPr>
                <w:rFonts w:ascii="Gill Sans" w:hAnsi="Gill Sans" w:cs="Gill Sans"/>
                <w:color w:val="000000"/>
                <w:szCs w:val="22"/>
                <w:lang w:val="en-US"/>
              </w:rPr>
              <w:t>and the non-strengthening of key employment skills in the course of HE</w:t>
            </w:r>
            <w:r>
              <w:rPr>
                <w:rFonts w:ascii="Gill Sans" w:hAnsi="Gill Sans" w:cs="Gill Sans"/>
                <w:color w:val="000000"/>
                <w:szCs w:val="22"/>
                <w:lang w:val="en-US"/>
              </w:rPr>
              <w:t>” (p.8).</w:t>
            </w:r>
          </w:p>
          <w:p w14:paraId="254E430B" w14:textId="77777777" w:rsidR="00F70A5B" w:rsidRDefault="00F70A5B" w:rsidP="00F76037">
            <w:pPr>
              <w:rPr>
                <w:rFonts w:ascii="Gill Sans" w:hAnsi="Gill Sans" w:cs="Gill Sans"/>
                <w:color w:val="000000"/>
                <w:szCs w:val="22"/>
                <w:lang w:val="en-US"/>
              </w:rPr>
            </w:pPr>
            <w:r w:rsidRPr="00ED541C">
              <w:rPr>
                <w:rFonts w:ascii="Gill Sans" w:hAnsi="Gill Sans" w:cs="Gill Sans"/>
                <w:color w:val="000000"/>
                <w:szCs w:val="22"/>
                <w:u w:val="single"/>
                <w:lang w:val="en-US"/>
              </w:rPr>
              <w:t>Hypothesis 2</w:t>
            </w:r>
            <w:r>
              <w:rPr>
                <w:rFonts w:ascii="Gill Sans" w:hAnsi="Gill Sans" w:cs="Gill Sans"/>
                <w:color w:val="000000"/>
                <w:szCs w:val="22"/>
                <w:lang w:val="en-US"/>
              </w:rPr>
              <w:t xml:space="preserve"> = accepted; “</w:t>
            </w:r>
            <w:r w:rsidRPr="00F76037">
              <w:rPr>
                <w:rFonts w:ascii="Gill Sans" w:hAnsi="Gill Sans" w:cs="Gill Sans"/>
                <w:color w:val="000000"/>
                <w:szCs w:val="22"/>
                <w:lang w:val="en-US"/>
              </w:rPr>
              <w:t>If a degree is viewed as a financial asset, complete with corresponding</w:t>
            </w:r>
            <w:r>
              <w:rPr>
                <w:rFonts w:ascii="Gill Sans" w:hAnsi="Gill Sans" w:cs="Gill Sans"/>
                <w:color w:val="000000"/>
                <w:szCs w:val="22"/>
                <w:lang w:val="en-US"/>
              </w:rPr>
              <w:t xml:space="preserve"> </w:t>
            </w:r>
            <w:r w:rsidRPr="00F76037">
              <w:rPr>
                <w:rFonts w:ascii="Gill Sans" w:hAnsi="Gill Sans" w:cs="Gill Sans"/>
                <w:color w:val="000000"/>
                <w:szCs w:val="22"/>
                <w:lang w:val="en-US"/>
              </w:rPr>
              <w:t>risks and rewards, then attitudes are again likely to be increasingly affected as uncertainty</w:t>
            </w:r>
            <w:r>
              <w:rPr>
                <w:rFonts w:ascii="Gill Sans" w:hAnsi="Gill Sans" w:cs="Gill Sans"/>
                <w:color w:val="000000"/>
                <w:szCs w:val="22"/>
                <w:lang w:val="en-US"/>
              </w:rPr>
              <w:t xml:space="preserve"> </w:t>
            </w:r>
            <w:r w:rsidRPr="00F76037">
              <w:rPr>
                <w:rFonts w:ascii="Gill Sans" w:hAnsi="Gill Sans" w:cs="Gill Sans"/>
                <w:color w:val="000000"/>
                <w:szCs w:val="22"/>
                <w:lang w:val="en-US"/>
              </w:rPr>
              <w:t>over future costs and income intensifies</w:t>
            </w:r>
            <w:r>
              <w:rPr>
                <w:rFonts w:ascii="Gill Sans" w:hAnsi="Gill Sans" w:cs="Gill Sans"/>
                <w:color w:val="000000"/>
                <w:szCs w:val="22"/>
                <w:lang w:val="en-US"/>
              </w:rPr>
              <w:t>” (p.9) – particularly significant given that we know that working class are more debt averse (evidence provided in this study; also see Callendar &amp; Jackson, 2005), so that university study will be seen as too risky.</w:t>
            </w:r>
          </w:p>
          <w:p w14:paraId="5D20D417" w14:textId="77777777" w:rsidR="00F70A5B" w:rsidRDefault="00F70A5B" w:rsidP="00F76037">
            <w:pPr>
              <w:rPr>
                <w:rFonts w:ascii="Gill Sans" w:hAnsi="Gill Sans" w:cs="Gill Sans"/>
                <w:color w:val="000000"/>
                <w:szCs w:val="22"/>
                <w:lang w:val="en-US"/>
              </w:rPr>
            </w:pPr>
            <w:r>
              <w:rPr>
                <w:rFonts w:ascii="Gill Sans" w:hAnsi="Gill Sans" w:cs="Gill Sans"/>
                <w:color w:val="000000"/>
                <w:szCs w:val="22"/>
                <w:lang w:val="en-US"/>
              </w:rPr>
              <w:t>Given these conditions, it is likely that the middle classes will use their resources to invest in extra-curricular activities to buy position to get into more elite institutions, and universities may be incentivized to invest less in teaching/ learning/ support and more in meeting the expectations of what constitutes an attractive learning environment (see p.9)</w:t>
            </w:r>
          </w:p>
          <w:p w14:paraId="0F3EA142" w14:textId="77777777" w:rsidR="00F70A5B" w:rsidRDefault="00F70A5B" w:rsidP="00F76037">
            <w:pPr>
              <w:rPr>
                <w:rFonts w:ascii="Gill Sans" w:hAnsi="Gill Sans" w:cs="Gill Sans"/>
                <w:color w:val="000000"/>
                <w:szCs w:val="22"/>
                <w:lang w:val="en-AU"/>
              </w:rPr>
            </w:pPr>
            <w:r w:rsidRPr="00ED541C">
              <w:rPr>
                <w:rFonts w:ascii="Gill Sans" w:hAnsi="Gill Sans" w:cs="Gill Sans"/>
                <w:color w:val="000000"/>
                <w:szCs w:val="22"/>
                <w:u w:val="single"/>
                <w:lang w:val="en-US"/>
              </w:rPr>
              <w:t>Hypothesis 3</w:t>
            </w:r>
            <w:r>
              <w:rPr>
                <w:rFonts w:ascii="Gill Sans" w:hAnsi="Gill Sans" w:cs="Gill Sans"/>
                <w:color w:val="000000"/>
                <w:szCs w:val="22"/>
                <w:lang w:val="en-US"/>
              </w:rPr>
              <w:t xml:space="preserve"> = accepted as underpayment appears to be substantial, particularly for certain groups. It’s unclear if the perception of a graduate earning premium ever existed, or whether perceptions have shifted because of fewer job opportunities</w:t>
            </w:r>
            <w:r w:rsidRPr="000456D5">
              <w:rPr>
                <w:rFonts w:ascii="Gill Sans" w:hAnsi="Gill Sans" w:cs="Gill Sans"/>
                <w:b/>
                <w:color w:val="000000"/>
                <w:szCs w:val="22"/>
                <w:lang w:val="en-AU"/>
              </w:rPr>
              <w:br/>
              <w:t>Core argument:</w:t>
            </w:r>
            <w:r>
              <w:rPr>
                <w:rFonts w:ascii="Gill Sans" w:hAnsi="Gill Sans" w:cs="Gill Sans"/>
                <w:b/>
                <w:color w:val="000000"/>
                <w:szCs w:val="22"/>
                <w:lang w:val="en-AU"/>
              </w:rPr>
              <w:t xml:space="preserve"> </w:t>
            </w:r>
            <w:r>
              <w:rPr>
                <w:rFonts w:ascii="Gill Sans" w:hAnsi="Gill Sans" w:cs="Gill Sans"/>
                <w:color w:val="000000"/>
                <w:szCs w:val="22"/>
                <w:lang w:val="en-AU"/>
              </w:rPr>
              <w:t>Implications:</w:t>
            </w:r>
          </w:p>
          <w:p w14:paraId="0E769E44" w14:textId="77777777" w:rsidR="00F70A5B" w:rsidRDefault="00F70A5B" w:rsidP="00F76037">
            <w:pPr>
              <w:rPr>
                <w:rFonts w:ascii="Gill Sans" w:hAnsi="Gill Sans" w:cs="Gill Sans"/>
                <w:color w:val="000000"/>
                <w:szCs w:val="22"/>
                <w:lang w:val="en-AU"/>
              </w:rPr>
            </w:pPr>
            <w:r>
              <w:rPr>
                <w:rFonts w:ascii="Gill Sans" w:hAnsi="Gill Sans" w:cs="Gill Sans"/>
                <w:color w:val="000000"/>
                <w:szCs w:val="22"/>
                <w:lang w:val="en-AU"/>
              </w:rPr>
              <w:t xml:space="preserve">Working classes are less likely to pursue higher education </w:t>
            </w:r>
          </w:p>
          <w:p w14:paraId="3777B35C" w14:textId="77777777" w:rsidR="00F70A5B" w:rsidRDefault="00F70A5B" w:rsidP="00F76037">
            <w:pPr>
              <w:rPr>
                <w:rFonts w:ascii="Gill Sans" w:hAnsi="Gill Sans" w:cs="Gill Sans"/>
                <w:color w:val="000000"/>
                <w:szCs w:val="22"/>
                <w:lang w:val="en-AU"/>
              </w:rPr>
            </w:pPr>
            <w:r>
              <w:rPr>
                <w:rFonts w:ascii="Gill Sans" w:hAnsi="Gill Sans" w:cs="Gill Sans"/>
                <w:color w:val="000000"/>
                <w:szCs w:val="22"/>
                <w:lang w:val="en-AU"/>
              </w:rPr>
              <w:t xml:space="preserve">Middle classes who view HE as more than financially rewarding are likely to continue pursuing higher education, but this will likely involve investment in forms of positioning/ capital that will create competitive advantage for elite courses/ institutions. </w:t>
            </w:r>
          </w:p>
          <w:p w14:paraId="752C2AF6" w14:textId="77777777" w:rsidR="00F70A5B" w:rsidRDefault="00F70A5B" w:rsidP="00F76037">
            <w:pPr>
              <w:rPr>
                <w:rFonts w:ascii="Gill Sans" w:hAnsi="Gill Sans" w:cs="Gill Sans"/>
                <w:color w:val="000000"/>
                <w:szCs w:val="22"/>
                <w:lang w:val="en-AU"/>
              </w:rPr>
            </w:pPr>
            <w:r>
              <w:rPr>
                <w:rFonts w:ascii="Gill Sans" w:hAnsi="Gill Sans" w:cs="Gill Sans"/>
                <w:color w:val="000000"/>
                <w:szCs w:val="22"/>
                <w:lang w:val="en-AU"/>
              </w:rPr>
              <w:t>Universities are likely to become increasingly polarised</w:t>
            </w:r>
          </w:p>
          <w:p w14:paraId="77862686" w14:textId="6671A543" w:rsidR="00F70A5B" w:rsidRPr="00146EA9" w:rsidRDefault="00F70A5B" w:rsidP="003D7510">
            <w:pPr>
              <w:rPr>
                <w:rFonts w:ascii="Gill Sans" w:hAnsi="Gill Sans" w:cs="Gill Sans"/>
                <w:color w:val="000000"/>
                <w:szCs w:val="22"/>
                <w:lang w:val="en-AU"/>
              </w:rPr>
            </w:pPr>
            <w:r>
              <w:rPr>
                <w:rFonts w:ascii="Gill Sans" w:hAnsi="Gill Sans" w:cs="Gill Sans"/>
                <w:color w:val="000000"/>
                <w:szCs w:val="22"/>
                <w:lang w:val="en-AU"/>
              </w:rPr>
              <w:t>“</w:t>
            </w:r>
            <w:r w:rsidRPr="003D7510">
              <w:rPr>
                <w:rFonts w:ascii="Gill Sans" w:hAnsi="Gill Sans" w:cs="Gill Sans"/>
                <w:color w:val="000000"/>
                <w:szCs w:val="22"/>
                <w:lang w:val="en-US"/>
              </w:rPr>
              <w:t>Each of these implications alone demands reflection. Taken together, they speak of a HE sector in</w:t>
            </w:r>
            <w:r>
              <w:rPr>
                <w:rFonts w:ascii="Gill Sans" w:hAnsi="Gill Sans" w:cs="Gill Sans"/>
                <w:color w:val="000000"/>
                <w:szCs w:val="22"/>
                <w:lang w:val="en-US"/>
              </w:rPr>
              <w:t xml:space="preserve"> </w:t>
            </w:r>
            <w:r w:rsidRPr="003D7510">
              <w:rPr>
                <w:rFonts w:ascii="Gill Sans" w:hAnsi="Gill Sans" w:cs="Gill Sans"/>
                <w:color w:val="000000"/>
                <w:szCs w:val="22"/>
                <w:lang w:val="en-US"/>
              </w:rPr>
              <w:t>which the declining value attached to a degree threatens far-reaching consequences in both the</w:t>
            </w:r>
            <w:r>
              <w:rPr>
                <w:rFonts w:ascii="Gill Sans" w:hAnsi="Gill Sans" w:cs="Gill Sans"/>
                <w:color w:val="000000"/>
                <w:szCs w:val="22"/>
                <w:lang w:val="en-US"/>
              </w:rPr>
              <w:t xml:space="preserve"> </w:t>
            </w:r>
            <w:r w:rsidRPr="003D7510">
              <w:rPr>
                <w:rFonts w:ascii="Gill Sans" w:hAnsi="Gill Sans" w:cs="Gill Sans"/>
                <w:color w:val="000000"/>
                <w:szCs w:val="22"/>
                <w:lang w:val="en-US"/>
              </w:rPr>
              <w:t>sphere of HE itself and the world of employment that lies beyond. The evidence increasingly suggests</w:t>
            </w:r>
            <w:r>
              <w:rPr>
                <w:rFonts w:ascii="Gill Sans" w:hAnsi="Gill Sans" w:cs="Gill Sans"/>
                <w:color w:val="000000"/>
                <w:szCs w:val="22"/>
                <w:lang w:val="en-US"/>
              </w:rPr>
              <w:t xml:space="preserve"> </w:t>
            </w:r>
            <w:r w:rsidRPr="003D7510">
              <w:rPr>
                <w:rFonts w:ascii="Gill Sans" w:hAnsi="Gill Sans" w:cs="Gill Sans"/>
                <w:color w:val="000000"/>
                <w:szCs w:val="22"/>
                <w:lang w:val="en-US"/>
              </w:rPr>
              <w:t>that significant shifts are already under way</w:t>
            </w:r>
            <w:r>
              <w:rPr>
                <w:rFonts w:ascii="Gill Sans" w:hAnsi="Gill Sans" w:cs="Gill Sans"/>
                <w:color w:val="000000"/>
                <w:szCs w:val="22"/>
                <w:lang w:val="en-US"/>
              </w:rPr>
              <w:t>” (p.11).</w:t>
            </w:r>
          </w:p>
        </w:tc>
      </w:tr>
      <w:tr w:rsidR="000F1C48" w:rsidRPr="000456D5" w14:paraId="07A117E9" w14:textId="77777777" w:rsidTr="004806DC">
        <w:tc>
          <w:tcPr>
            <w:tcW w:w="4528" w:type="dxa"/>
          </w:tcPr>
          <w:p w14:paraId="45012E46" w14:textId="77777777" w:rsidR="000F1C48" w:rsidRDefault="000F1C48" w:rsidP="000F1C48">
            <w:pPr>
              <w:autoSpaceDE w:val="0"/>
              <w:autoSpaceDN w:val="0"/>
              <w:adjustRightInd w:val="0"/>
              <w:rPr>
                <w:rFonts w:ascii="Gill Sans" w:hAnsi="Gill Sans" w:cs="Gill Sans"/>
                <w:lang w:val="en-US"/>
              </w:rPr>
            </w:pPr>
            <w:r>
              <w:rPr>
                <w:rFonts w:ascii="Gill Sans" w:hAnsi="Gill Sans" w:cs="Gill Sans"/>
                <w:lang w:val="en-US"/>
              </w:rPr>
              <w:lastRenderedPageBreak/>
              <w:t>de la Harpe, B. &amp; David, C. (2012).</w:t>
            </w:r>
            <w:r w:rsidRPr="00A6523F">
              <w:rPr>
                <w:rFonts w:ascii="Gill Sans" w:hAnsi="Gill Sans" w:cs="Gill Sans"/>
                <w:lang w:val="en-US"/>
              </w:rPr>
              <w:t xml:space="preserve"> Major influences on the teaching</w:t>
            </w:r>
            <w:r>
              <w:rPr>
                <w:rFonts w:ascii="Gill Sans" w:hAnsi="Gill Sans" w:cs="Gill Sans"/>
                <w:lang w:val="en-US"/>
              </w:rPr>
              <w:t xml:space="preserve"> </w:t>
            </w:r>
            <w:r w:rsidRPr="00A6523F">
              <w:rPr>
                <w:rFonts w:ascii="Gill Sans" w:hAnsi="Gill Sans" w:cs="Gill Sans"/>
                <w:lang w:val="en-US"/>
              </w:rPr>
              <w:t xml:space="preserve">and assessment of graduate attributes, </w:t>
            </w:r>
            <w:r w:rsidRPr="00A6523F">
              <w:rPr>
                <w:rFonts w:ascii="Gill Sans" w:hAnsi="Gill Sans" w:cs="Gill Sans"/>
                <w:i/>
                <w:lang w:val="en-US"/>
              </w:rPr>
              <w:t xml:space="preserve">Higher Education Research &amp; </w:t>
            </w:r>
            <w:r w:rsidRPr="00A6523F">
              <w:rPr>
                <w:rFonts w:ascii="Gill Sans" w:hAnsi="Gill Sans" w:cs="Gill Sans"/>
                <w:i/>
                <w:lang w:val="en-US"/>
              </w:rPr>
              <w:lastRenderedPageBreak/>
              <w:t>Development</w:t>
            </w:r>
            <w:r>
              <w:rPr>
                <w:rFonts w:ascii="Gill Sans" w:hAnsi="Gill Sans" w:cs="Gill Sans"/>
                <w:lang w:val="en-US"/>
              </w:rPr>
              <w:t>, 31(</w:t>
            </w:r>
            <w:r w:rsidRPr="00A6523F">
              <w:rPr>
                <w:rFonts w:ascii="Gill Sans" w:hAnsi="Gill Sans" w:cs="Gill Sans"/>
                <w:lang w:val="en-US"/>
              </w:rPr>
              <w:t>4</w:t>
            </w:r>
            <w:r>
              <w:rPr>
                <w:rFonts w:ascii="Gill Sans" w:hAnsi="Gill Sans" w:cs="Gill Sans"/>
                <w:lang w:val="en-US"/>
              </w:rPr>
              <w:t>), 493–510.</w:t>
            </w:r>
          </w:p>
          <w:p w14:paraId="5959198E" w14:textId="77777777" w:rsidR="000F1C48" w:rsidRDefault="000F1C48" w:rsidP="000F1C48">
            <w:pPr>
              <w:autoSpaceDE w:val="0"/>
              <w:autoSpaceDN w:val="0"/>
              <w:adjustRightInd w:val="0"/>
              <w:rPr>
                <w:rFonts w:ascii="Gill Sans" w:hAnsi="Gill Sans" w:cs="Gill Sans"/>
                <w:lang w:val="en-US"/>
              </w:rPr>
            </w:pPr>
          </w:p>
          <w:p w14:paraId="4A364C87" w14:textId="77777777" w:rsidR="000F1C48" w:rsidRDefault="000F1C48" w:rsidP="000F1C48">
            <w:pPr>
              <w:autoSpaceDE w:val="0"/>
              <w:autoSpaceDN w:val="0"/>
              <w:adjustRightInd w:val="0"/>
              <w:rPr>
                <w:rFonts w:ascii="Gill Sans" w:hAnsi="Gill Sans" w:cs="Gill Sans"/>
                <w:lang w:val="en-US"/>
              </w:rPr>
            </w:pPr>
            <w:r>
              <w:rPr>
                <w:rFonts w:ascii="Gill Sans" w:hAnsi="Gill Sans" w:cs="Gill Sans"/>
                <w:lang w:val="en-US"/>
              </w:rPr>
              <w:t>AUS</w:t>
            </w:r>
          </w:p>
          <w:p w14:paraId="2022BF1F" w14:textId="77777777" w:rsidR="000F1C48" w:rsidRDefault="000F1C48" w:rsidP="000F1C48">
            <w:pPr>
              <w:autoSpaceDE w:val="0"/>
              <w:autoSpaceDN w:val="0"/>
              <w:adjustRightInd w:val="0"/>
              <w:rPr>
                <w:rFonts w:ascii="Gill Sans" w:hAnsi="Gill Sans" w:cs="Gill Sans"/>
                <w:lang w:val="en-US"/>
              </w:rPr>
            </w:pPr>
            <w:r w:rsidRPr="007F2F2B">
              <w:rPr>
                <w:rFonts w:ascii="Gill Sans" w:eastAsia="Times New Roman" w:hAnsi="Gill Sans" w:cs="Gill Sans"/>
                <w:color w:val="000000"/>
                <w:lang w:eastAsia="en-AU"/>
              </w:rPr>
              <w:t>Annotation written by</w:t>
            </w:r>
            <w:r>
              <w:rPr>
                <w:rFonts w:ascii="Gill Sans" w:eastAsia="Times New Roman" w:hAnsi="Gill Sans" w:cs="Gill Sans"/>
                <w:color w:val="000000"/>
                <w:lang w:eastAsia="en-AU"/>
              </w:rPr>
              <w:t xml:space="preserve"> Sally Baker</w:t>
            </w:r>
          </w:p>
          <w:p w14:paraId="700AC733" w14:textId="77777777" w:rsidR="000F1C48" w:rsidRDefault="000F1C48" w:rsidP="000F1C48">
            <w:pPr>
              <w:autoSpaceDE w:val="0"/>
              <w:autoSpaceDN w:val="0"/>
              <w:adjustRightInd w:val="0"/>
              <w:rPr>
                <w:rFonts w:ascii="Gill Sans" w:hAnsi="Gill Sans" w:cs="Gill Sans"/>
                <w:lang w:val="en-US"/>
              </w:rPr>
            </w:pPr>
          </w:p>
          <w:p w14:paraId="33F01D2D" w14:textId="6888DF8B" w:rsidR="000F1C48" w:rsidRDefault="000F1C48" w:rsidP="009E4B14">
            <w:pPr>
              <w:rPr>
                <w:rFonts w:ascii="Gill Sans" w:hAnsi="Gill Sans" w:cs="Gill Sans"/>
                <w:szCs w:val="22"/>
              </w:rPr>
            </w:pPr>
            <w:r>
              <w:rPr>
                <w:rFonts w:ascii="Gill Sans" w:hAnsi="Gill Sans" w:cs="Gill Sans"/>
                <w:lang w:val="en-US"/>
              </w:rPr>
              <w:t xml:space="preserve">Keywords: </w:t>
            </w:r>
            <w:r w:rsidRPr="00A6523F">
              <w:rPr>
                <w:rFonts w:ascii="Gill Sans" w:hAnsi="Gill Sans" w:cs="Gill Sans"/>
                <w:i/>
                <w:lang w:val="en-US"/>
              </w:rPr>
              <w:t>assessment; beliefs; curriculum; graduate attributes; teaching</w:t>
            </w:r>
            <w:r>
              <w:rPr>
                <w:rFonts w:ascii="Gill Sans" w:hAnsi="Gill Sans" w:cs="Gill Sans"/>
                <w:lang w:val="en-US"/>
              </w:rPr>
              <w:t xml:space="preserve"> </w:t>
            </w:r>
          </w:p>
        </w:tc>
        <w:tc>
          <w:tcPr>
            <w:tcW w:w="10356" w:type="dxa"/>
          </w:tcPr>
          <w:p w14:paraId="65F4C69D" w14:textId="77777777" w:rsidR="000F1C48" w:rsidRPr="00386487" w:rsidRDefault="000F1C48" w:rsidP="000F1C48">
            <w:pPr>
              <w:rPr>
                <w:rFonts w:ascii="Gill Sans" w:hAnsi="Gill Sans" w:cs="Gill Sans"/>
                <w:color w:val="000000"/>
              </w:rPr>
            </w:pPr>
            <w:r>
              <w:rPr>
                <w:rFonts w:ascii="Gill Sans" w:hAnsi="Gill Sans" w:cs="Gill Sans"/>
                <w:b/>
                <w:color w:val="000000"/>
              </w:rPr>
              <w:lastRenderedPageBreak/>
              <w:t xml:space="preserve">Context: </w:t>
            </w:r>
            <w:r>
              <w:rPr>
                <w:rFonts w:ascii="Gill Sans" w:hAnsi="Gill Sans" w:cs="Gill Sans"/>
                <w:color w:val="000000"/>
              </w:rPr>
              <w:t>ALTC-funded project; explores ineffectiveness of top-down directives regarding the teaching of graduate attributes in university programs. Authors argue that “</w:t>
            </w:r>
            <w:r w:rsidRPr="005C00ED">
              <w:rPr>
                <w:rFonts w:ascii="Gill Sans" w:hAnsi="Gill Sans" w:cs="Gill Sans"/>
                <w:color w:val="000000"/>
                <w:lang w:val="en-US"/>
              </w:rPr>
              <w:t>the positive relationship between graduate attributes,</w:t>
            </w:r>
            <w:r>
              <w:rPr>
                <w:rFonts w:ascii="Gill Sans" w:hAnsi="Gill Sans" w:cs="Gill Sans"/>
                <w:color w:val="000000"/>
                <w:lang w:val="en-US"/>
              </w:rPr>
              <w:t xml:space="preserve"> </w:t>
            </w:r>
            <w:r w:rsidRPr="005C00ED">
              <w:rPr>
                <w:rFonts w:ascii="Gill Sans" w:hAnsi="Gill Sans" w:cs="Gill Sans"/>
                <w:color w:val="000000"/>
                <w:lang w:val="en-US"/>
              </w:rPr>
              <w:t>employability and lifelong independent learning is well researched and generally</w:t>
            </w:r>
            <w:r>
              <w:rPr>
                <w:rFonts w:ascii="Gill Sans" w:hAnsi="Gill Sans" w:cs="Gill Sans"/>
                <w:color w:val="000000"/>
                <w:lang w:val="en-US"/>
              </w:rPr>
              <w:t xml:space="preserve"> </w:t>
            </w:r>
            <w:r w:rsidRPr="005C00ED">
              <w:rPr>
                <w:rFonts w:ascii="Gill Sans" w:hAnsi="Gill Sans" w:cs="Gill Sans"/>
                <w:color w:val="000000"/>
                <w:lang w:val="en-US"/>
              </w:rPr>
              <w:t>accepted</w:t>
            </w:r>
            <w:r>
              <w:rPr>
                <w:rFonts w:ascii="Gill Sans" w:hAnsi="Gill Sans" w:cs="Gill Sans"/>
                <w:color w:val="000000"/>
                <w:lang w:val="en-US"/>
              </w:rPr>
              <w:t xml:space="preserve">” (p.493); </w:t>
            </w:r>
            <w:r>
              <w:rPr>
                <w:rFonts w:ascii="Gill Sans" w:hAnsi="Gill Sans" w:cs="Gill Sans"/>
                <w:color w:val="000000"/>
                <w:lang w:val="en-US"/>
              </w:rPr>
              <w:lastRenderedPageBreak/>
              <w:t>however, development of graduate attributes = limited impact, and literature suggests that academic staff</w:t>
            </w:r>
          </w:p>
          <w:p w14:paraId="7A745D2F" w14:textId="77777777" w:rsidR="000F1C48" w:rsidRPr="00310F95" w:rsidRDefault="000F1C48" w:rsidP="000F1C48">
            <w:pPr>
              <w:rPr>
                <w:rFonts w:ascii="Gill Sans" w:hAnsi="Gill Sans" w:cs="Gill Sans"/>
                <w:color w:val="000000"/>
              </w:rPr>
            </w:pPr>
            <w:r>
              <w:rPr>
                <w:rFonts w:ascii="Gill Sans" w:hAnsi="Gill Sans" w:cs="Gill Sans"/>
                <w:b/>
                <w:color w:val="000000"/>
              </w:rPr>
              <w:t xml:space="preserve">Aim: </w:t>
            </w:r>
            <w:r>
              <w:rPr>
                <w:rFonts w:ascii="Gill Sans" w:hAnsi="Gill Sans" w:cs="Gill Sans"/>
                <w:color w:val="000000"/>
              </w:rPr>
              <w:t>To examine how “</w:t>
            </w:r>
            <w:r w:rsidRPr="00310F95">
              <w:rPr>
                <w:rFonts w:ascii="Gill Sans" w:hAnsi="Gill Sans" w:cs="Gill Sans"/>
                <w:color w:val="000000"/>
                <w:lang w:val="en-US"/>
              </w:rPr>
              <w:t>academic staff influence facilitation, or obstruction, of graduate attribute</w:t>
            </w:r>
            <w:r>
              <w:rPr>
                <w:rFonts w:ascii="Gill Sans" w:hAnsi="Gill Sans" w:cs="Gill Sans"/>
                <w:color w:val="000000"/>
                <w:lang w:val="en-US"/>
              </w:rPr>
              <w:t xml:space="preserve"> </w:t>
            </w:r>
            <w:r w:rsidRPr="00310F95">
              <w:rPr>
                <w:rFonts w:ascii="Gill Sans" w:hAnsi="Gill Sans" w:cs="Gill Sans"/>
                <w:color w:val="000000"/>
                <w:lang w:val="en-US"/>
              </w:rPr>
              <w:t>initiatives</w:t>
            </w:r>
            <w:r>
              <w:rPr>
                <w:rFonts w:ascii="Gill Sans" w:hAnsi="Gill Sans" w:cs="Gill Sans"/>
                <w:color w:val="000000"/>
                <w:lang w:val="en-US"/>
              </w:rPr>
              <w:t>” (p.494); framing question: “</w:t>
            </w:r>
            <w:r w:rsidRPr="006E7301">
              <w:rPr>
                <w:rFonts w:ascii="Gill Sans" w:hAnsi="Gill Sans" w:cs="Gill Sans"/>
                <w:color w:val="000000"/>
                <w:lang w:val="en-US"/>
              </w:rPr>
              <w:t>What factors at the individual level are key to influencing whether or not academic</w:t>
            </w:r>
            <w:r>
              <w:rPr>
                <w:rFonts w:ascii="Gill Sans" w:hAnsi="Gill Sans" w:cs="Gill Sans"/>
                <w:color w:val="000000"/>
                <w:lang w:val="en-US"/>
              </w:rPr>
              <w:t xml:space="preserve"> </w:t>
            </w:r>
            <w:r w:rsidRPr="006E7301">
              <w:rPr>
                <w:rFonts w:ascii="Gill Sans" w:hAnsi="Gill Sans" w:cs="Gill Sans"/>
                <w:color w:val="000000"/>
                <w:lang w:val="en-US"/>
              </w:rPr>
              <w:t>staff will engage with the integration into the curriculum of graduate attributes?</w:t>
            </w:r>
            <w:r>
              <w:rPr>
                <w:rFonts w:ascii="Gill Sans" w:hAnsi="Gill Sans" w:cs="Gill Sans"/>
                <w:color w:val="000000"/>
                <w:lang w:val="en-US"/>
              </w:rPr>
              <w:t>”; to “</w:t>
            </w:r>
            <w:r w:rsidRPr="006E7301">
              <w:rPr>
                <w:rFonts w:ascii="Gill Sans" w:hAnsi="Gill Sans" w:cs="Gill Sans"/>
                <w:color w:val="000000"/>
                <w:lang w:val="en-US"/>
              </w:rPr>
              <w:t>explore academic staff beliefs about graduate attributes, their</w:t>
            </w:r>
            <w:r>
              <w:rPr>
                <w:rFonts w:ascii="Gill Sans" w:hAnsi="Gill Sans" w:cs="Gill Sans"/>
                <w:color w:val="000000"/>
                <w:lang w:val="en-US"/>
              </w:rPr>
              <w:t xml:space="preserve"> </w:t>
            </w:r>
            <w:r w:rsidRPr="006E7301">
              <w:rPr>
                <w:rFonts w:ascii="Gill Sans" w:hAnsi="Gill Sans" w:cs="Gill Sans"/>
                <w:color w:val="000000"/>
                <w:lang w:val="en-US"/>
              </w:rPr>
              <w:t>willingness and confidence to teach and assess them, and the relationship between these</w:t>
            </w:r>
            <w:r>
              <w:rPr>
                <w:rFonts w:ascii="Gill Sans" w:hAnsi="Gill Sans" w:cs="Gill Sans"/>
                <w:color w:val="000000"/>
                <w:lang w:val="en-US"/>
              </w:rPr>
              <w:t xml:space="preserve"> </w:t>
            </w:r>
            <w:r w:rsidRPr="006E7301">
              <w:rPr>
                <w:rFonts w:ascii="Gill Sans" w:hAnsi="Gill Sans" w:cs="Gill Sans"/>
                <w:color w:val="000000"/>
                <w:lang w:val="en-US"/>
              </w:rPr>
              <w:t>factors (beliefs, willingness and confidence) and actual teaching and assessment</w:t>
            </w:r>
            <w:r>
              <w:rPr>
                <w:rFonts w:ascii="Gill Sans" w:hAnsi="Gill Sans" w:cs="Gill Sans"/>
                <w:color w:val="000000"/>
                <w:lang w:val="en-US"/>
              </w:rPr>
              <w:t xml:space="preserve"> </w:t>
            </w:r>
            <w:r w:rsidRPr="006E7301">
              <w:rPr>
                <w:rFonts w:ascii="Gill Sans" w:hAnsi="Gill Sans" w:cs="Gill Sans"/>
                <w:color w:val="000000"/>
                <w:lang w:val="en-US"/>
              </w:rPr>
              <w:t>practice</w:t>
            </w:r>
            <w:r>
              <w:rPr>
                <w:rFonts w:ascii="Gill Sans" w:hAnsi="Gill Sans" w:cs="Gill Sans"/>
                <w:color w:val="000000"/>
                <w:lang w:val="en-US"/>
              </w:rPr>
              <w:t>” (p.494)</w:t>
            </w:r>
          </w:p>
          <w:p w14:paraId="5D27C058" w14:textId="77777777" w:rsidR="000F1C48" w:rsidRPr="00631CCA" w:rsidRDefault="000F1C48" w:rsidP="000F1C48">
            <w:pPr>
              <w:rPr>
                <w:rFonts w:ascii="Gill Sans" w:hAnsi="Gill Sans" w:cs="Gill Sans"/>
                <w:color w:val="000000"/>
              </w:rPr>
            </w:pPr>
            <w:r>
              <w:rPr>
                <w:rFonts w:ascii="Gill Sans" w:hAnsi="Gill Sans" w:cs="Gill Sans"/>
                <w:b/>
                <w:color w:val="000000"/>
              </w:rPr>
              <w:t xml:space="preserve">Methodology: </w:t>
            </w:r>
            <w:r>
              <w:rPr>
                <w:rFonts w:ascii="Gill Sans" w:hAnsi="Gill Sans" w:cs="Gill Sans"/>
                <w:color w:val="000000"/>
              </w:rPr>
              <w:t>Survey of 16 Australian universities (selection of which = based on AUQA report on universities’ engagement with employability/ grad attributes agenda). Survey respondents = academic staff (n=1064) – see p.495 for detail of cohort.</w:t>
            </w:r>
          </w:p>
          <w:p w14:paraId="590ADBF0" w14:textId="77777777" w:rsidR="000F1C48" w:rsidRDefault="000F1C48" w:rsidP="000F1C48">
            <w:pPr>
              <w:rPr>
                <w:rFonts w:ascii="Gill Sans" w:hAnsi="Gill Sans" w:cs="Gill Sans"/>
                <w:b/>
                <w:color w:val="000000"/>
              </w:rPr>
            </w:pPr>
            <w:r>
              <w:rPr>
                <w:rFonts w:ascii="Gill Sans" w:hAnsi="Gill Sans" w:cs="Gill Sans"/>
                <w:b/>
                <w:color w:val="000000"/>
              </w:rPr>
              <w:t>Findings:</w:t>
            </w:r>
          </w:p>
          <w:p w14:paraId="10A47C94" w14:textId="77777777" w:rsidR="000F1C48" w:rsidRDefault="000F1C48" w:rsidP="000F1C48">
            <w:pPr>
              <w:rPr>
                <w:rFonts w:ascii="Gill Sans" w:hAnsi="Gill Sans" w:cs="Gill Sans"/>
                <w:color w:val="000000"/>
              </w:rPr>
            </w:pPr>
            <w:r>
              <w:rPr>
                <w:rFonts w:ascii="Gill Sans" w:hAnsi="Gill Sans" w:cs="Gill Sans"/>
                <w:color w:val="000000"/>
              </w:rPr>
              <w:t>Beliefs: majority (73%) indicated a belief that graduate attributes (GA) = important and should be included in the curriculum. Females/ people who had been there for 10 years+/ people on continuing contracts = more likely than males to view GA as important; academics with a teaching qualification = more likely to view as important to embed GA in curriculum</w:t>
            </w:r>
          </w:p>
          <w:p w14:paraId="114BECF2" w14:textId="77777777" w:rsidR="000F1C48" w:rsidRDefault="000F1C48" w:rsidP="000F1C48">
            <w:pPr>
              <w:rPr>
                <w:rFonts w:ascii="Gill Sans" w:hAnsi="Gill Sans" w:cs="Gill Sans"/>
                <w:color w:val="000000"/>
              </w:rPr>
            </w:pPr>
            <w:r>
              <w:rPr>
                <w:rFonts w:ascii="Gill Sans" w:hAnsi="Gill Sans" w:cs="Gill Sans"/>
                <w:color w:val="000000"/>
              </w:rPr>
              <w:t>Most important GA = critical thinking, written communication, problem solving</w:t>
            </w:r>
          </w:p>
          <w:p w14:paraId="28CDB5B7" w14:textId="77777777" w:rsidR="000F1C48" w:rsidRDefault="000F1C48" w:rsidP="000F1C48">
            <w:pPr>
              <w:rPr>
                <w:rFonts w:ascii="Gill Sans" w:hAnsi="Gill Sans" w:cs="Gill Sans"/>
                <w:color w:val="000000"/>
              </w:rPr>
            </w:pPr>
            <w:r>
              <w:rPr>
                <w:rFonts w:ascii="Gill Sans" w:hAnsi="Gill Sans" w:cs="Gill Sans"/>
                <w:color w:val="000000"/>
              </w:rPr>
              <w:t>Least important GA = ICT, teamwork, information literacy</w:t>
            </w:r>
          </w:p>
          <w:p w14:paraId="76C0F0FD" w14:textId="77777777" w:rsidR="000F1C48" w:rsidRDefault="000F1C48" w:rsidP="000F1C48">
            <w:pPr>
              <w:rPr>
                <w:rFonts w:ascii="Gill Sans" w:hAnsi="Gill Sans" w:cs="Gill Sans"/>
                <w:color w:val="000000"/>
                <w:lang w:val="en-US"/>
              </w:rPr>
            </w:pPr>
            <w:r>
              <w:rPr>
                <w:rFonts w:ascii="Gill Sans" w:hAnsi="Gill Sans" w:cs="Gill Sans"/>
                <w:color w:val="000000"/>
              </w:rPr>
              <w:t>Academic staff = more willing than confident about teaching GA, but less willing and confident than the authors expected: “</w:t>
            </w:r>
            <w:r w:rsidRPr="006D5F0C">
              <w:rPr>
                <w:rFonts w:ascii="Gill Sans" w:hAnsi="Gill Sans" w:cs="Gill Sans"/>
                <w:color w:val="000000"/>
                <w:lang w:val="en-US"/>
              </w:rPr>
              <w:t>just over half reported emphasising written communication and</w:t>
            </w:r>
            <w:r>
              <w:rPr>
                <w:rFonts w:ascii="Gill Sans" w:hAnsi="Gill Sans" w:cs="Gill Sans"/>
                <w:color w:val="000000"/>
                <w:lang w:val="en-US"/>
              </w:rPr>
              <w:t xml:space="preserve"> </w:t>
            </w:r>
            <w:r w:rsidRPr="006D5F0C">
              <w:rPr>
                <w:rFonts w:ascii="Gill Sans" w:hAnsi="Gill Sans" w:cs="Gill Sans"/>
                <w:color w:val="000000"/>
                <w:lang w:val="en-US"/>
              </w:rPr>
              <w:t>problem solving in their teaching, despite three quarters believing these were important</w:t>
            </w:r>
            <w:r>
              <w:rPr>
                <w:rFonts w:ascii="Gill Sans" w:hAnsi="Gill Sans" w:cs="Gill Sans"/>
                <w:color w:val="000000"/>
                <w:lang w:val="en-US"/>
              </w:rPr>
              <w:t xml:space="preserve"> </w:t>
            </w:r>
            <w:r w:rsidRPr="006D5F0C">
              <w:rPr>
                <w:rFonts w:ascii="Gill Sans" w:hAnsi="Gill Sans" w:cs="Gill Sans"/>
                <w:color w:val="000000"/>
                <w:lang w:val="en-US"/>
              </w:rPr>
              <w:t>attributes</w:t>
            </w:r>
            <w:r>
              <w:rPr>
                <w:rFonts w:ascii="Gill Sans" w:hAnsi="Gill Sans" w:cs="Gill Sans"/>
                <w:color w:val="000000"/>
                <w:lang w:val="en-US"/>
              </w:rPr>
              <w:t>” (p.498)</w:t>
            </w:r>
          </w:p>
          <w:p w14:paraId="62EA0D00" w14:textId="77777777" w:rsidR="000F1C48" w:rsidRPr="008F6354" w:rsidRDefault="000F1C48" w:rsidP="000F1C48">
            <w:pPr>
              <w:rPr>
                <w:rFonts w:ascii="Gill Sans" w:hAnsi="Gill Sans" w:cs="Gill Sans"/>
                <w:color w:val="000000"/>
              </w:rPr>
            </w:pPr>
            <w:r>
              <w:rPr>
                <w:rFonts w:ascii="Gill Sans" w:hAnsi="Gill Sans" w:cs="Gill Sans"/>
                <w:color w:val="000000"/>
                <w:lang w:val="en-US"/>
              </w:rPr>
              <w:t xml:space="preserve">Academics with industry experience = more likely </w:t>
            </w:r>
            <w:r w:rsidRPr="00622AD9">
              <w:rPr>
                <w:rFonts w:ascii="Gill Sans" w:hAnsi="Gill Sans" w:cs="Gill Sans"/>
                <w:color w:val="000000"/>
                <w:lang w:val="en-US"/>
              </w:rPr>
              <w:t>to teach and</w:t>
            </w:r>
            <w:r>
              <w:rPr>
                <w:rFonts w:ascii="Gill Sans" w:hAnsi="Gill Sans" w:cs="Gill Sans"/>
                <w:color w:val="000000"/>
                <w:lang w:val="en-US"/>
              </w:rPr>
              <w:t xml:space="preserve"> </w:t>
            </w:r>
            <w:r w:rsidRPr="00622AD9">
              <w:rPr>
                <w:rFonts w:ascii="Gill Sans" w:hAnsi="Gill Sans" w:cs="Gill Sans"/>
                <w:color w:val="000000"/>
                <w:lang w:val="en-US"/>
              </w:rPr>
              <w:t>assess information lit</w:t>
            </w:r>
            <w:r>
              <w:rPr>
                <w:rFonts w:ascii="Gill Sans" w:hAnsi="Gill Sans" w:cs="Gill Sans"/>
                <w:color w:val="000000"/>
                <w:lang w:val="en-US"/>
              </w:rPr>
              <w:t>eracy, ethical practice and ICT (considered important by industry)</w:t>
            </w:r>
          </w:p>
          <w:p w14:paraId="480192D7" w14:textId="77777777" w:rsidR="000F1C48" w:rsidRDefault="000F1C48" w:rsidP="000F1C48">
            <w:pPr>
              <w:rPr>
                <w:rFonts w:ascii="Gill Sans" w:hAnsi="Gill Sans" w:cs="Gill Sans"/>
                <w:color w:val="000000"/>
              </w:rPr>
            </w:pPr>
            <w:r>
              <w:rPr>
                <w:rFonts w:ascii="Gill Sans" w:hAnsi="Gill Sans" w:cs="Gill Sans"/>
                <w:b/>
                <w:color w:val="000000"/>
              </w:rPr>
              <w:t xml:space="preserve">Core argument: </w:t>
            </w:r>
            <w:r>
              <w:rPr>
                <w:rFonts w:ascii="Gill Sans" w:hAnsi="Gill Sans" w:cs="Gill Sans"/>
                <w:color w:val="000000"/>
              </w:rPr>
              <w:t xml:space="preserve">Universities should focus more on supporting academics’ </w:t>
            </w:r>
            <w:r w:rsidRPr="00DE6EF7">
              <w:rPr>
                <w:rFonts w:ascii="Gill Sans" w:hAnsi="Gill Sans" w:cs="Gill Sans"/>
                <w:i/>
                <w:color w:val="000000"/>
              </w:rPr>
              <w:t xml:space="preserve">willingness </w:t>
            </w:r>
            <w:r w:rsidRPr="00DE6EF7">
              <w:rPr>
                <w:rFonts w:ascii="Gill Sans" w:hAnsi="Gill Sans" w:cs="Gill Sans"/>
                <w:color w:val="000000"/>
              </w:rPr>
              <w:t>and</w:t>
            </w:r>
            <w:r w:rsidRPr="00DE6EF7">
              <w:rPr>
                <w:rFonts w:ascii="Gill Sans" w:hAnsi="Gill Sans" w:cs="Gill Sans"/>
                <w:i/>
                <w:color w:val="000000"/>
              </w:rPr>
              <w:t xml:space="preserve"> confidence</w:t>
            </w:r>
            <w:r>
              <w:rPr>
                <w:rFonts w:ascii="Gill Sans" w:hAnsi="Gill Sans" w:cs="Gill Sans"/>
                <w:color w:val="000000"/>
              </w:rPr>
              <w:t xml:space="preserve"> in teaching GA, and that their beliefs do not necessarily translate into practice.</w:t>
            </w:r>
          </w:p>
          <w:p w14:paraId="7F6B13C6" w14:textId="77777777" w:rsidR="000F1C48" w:rsidRDefault="000F1C48" w:rsidP="000F1C48">
            <w:pPr>
              <w:rPr>
                <w:rFonts w:ascii="Gill Sans" w:hAnsi="Gill Sans" w:cs="Gill Sans"/>
                <w:color w:val="000000"/>
              </w:rPr>
            </w:pPr>
            <w:r>
              <w:rPr>
                <w:rFonts w:ascii="Gill Sans" w:hAnsi="Gill Sans" w:cs="Gill Sans"/>
                <w:color w:val="000000"/>
              </w:rPr>
              <w:t>Given that teaching qualifications appear to shift the ways that academics engage with GA, it is important for teaching academics to undertake teaching quals.</w:t>
            </w:r>
          </w:p>
          <w:p w14:paraId="49E292AF" w14:textId="77777777" w:rsidR="000F1C48" w:rsidRDefault="000F1C48" w:rsidP="000F1C48">
            <w:pPr>
              <w:rPr>
                <w:rFonts w:ascii="Gill Sans" w:hAnsi="Gill Sans" w:cs="Gill Sans"/>
                <w:color w:val="000000"/>
              </w:rPr>
            </w:pPr>
            <w:r>
              <w:rPr>
                <w:rFonts w:ascii="Gill Sans" w:hAnsi="Gill Sans" w:cs="Gill Sans"/>
                <w:color w:val="000000"/>
              </w:rPr>
              <w:t>For workplace planning, it would be good for universities to value industry experience (particularly for women – see p.505)</w:t>
            </w:r>
          </w:p>
          <w:p w14:paraId="142211E1" w14:textId="77777777" w:rsidR="000F1C48" w:rsidRDefault="000F1C48" w:rsidP="000F1C48">
            <w:pPr>
              <w:rPr>
                <w:rFonts w:ascii="Gill Sans" w:hAnsi="Gill Sans" w:cs="Gill Sans"/>
                <w:color w:val="000000"/>
              </w:rPr>
            </w:pPr>
            <w:r>
              <w:rPr>
                <w:rFonts w:ascii="Gill Sans" w:hAnsi="Gill Sans" w:cs="Gill Sans"/>
                <w:color w:val="000000"/>
              </w:rPr>
              <w:t>Whole-of-institution approaches should be considered</w:t>
            </w:r>
          </w:p>
          <w:p w14:paraId="1D9C1367" w14:textId="7A149118" w:rsidR="000F1C48" w:rsidRPr="000456D5" w:rsidRDefault="000F1C48" w:rsidP="001D4B8E">
            <w:pPr>
              <w:rPr>
                <w:rFonts w:ascii="Gill Sans" w:hAnsi="Gill Sans" w:cs="Gill Sans"/>
                <w:b/>
                <w:color w:val="000000"/>
                <w:szCs w:val="22"/>
                <w:lang w:val="en-AU"/>
              </w:rPr>
            </w:pPr>
            <w:r>
              <w:rPr>
                <w:rFonts w:ascii="Gill Sans" w:hAnsi="Gill Sans" w:cs="Gill Sans"/>
                <w:color w:val="000000"/>
              </w:rPr>
              <w:t>“</w:t>
            </w:r>
            <w:r w:rsidRPr="00FB3B98">
              <w:rPr>
                <w:rFonts w:ascii="Gill Sans" w:hAnsi="Gill Sans" w:cs="Gill Sans"/>
                <w:color w:val="000000"/>
                <w:lang w:val="en-US"/>
              </w:rPr>
              <w:t>Continuing to rely solely on teachers</w:t>
            </w:r>
            <w:r>
              <w:rPr>
                <w:rFonts w:ascii="Gill Sans" w:hAnsi="Gill Sans" w:cs="Gill Sans"/>
                <w:color w:val="000000"/>
                <w:lang w:val="en-US"/>
              </w:rPr>
              <w:t xml:space="preserve"> </w:t>
            </w:r>
            <w:r w:rsidRPr="00FB3B98">
              <w:rPr>
                <w:rFonts w:ascii="Gill Sans" w:hAnsi="Gill Sans" w:cs="Gill Sans"/>
                <w:color w:val="000000"/>
                <w:lang w:val="en-US"/>
              </w:rPr>
              <w:t>and their ability to integrate attributes into the formal curriculum will not deliver</w:t>
            </w:r>
            <w:r>
              <w:rPr>
                <w:rFonts w:ascii="Gill Sans" w:hAnsi="Gill Sans" w:cs="Gill Sans"/>
                <w:color w:val="000000"/>
                <w:lang w:val="en-US"/>
              </w:rPr>
              <w:t xml:space="preserve"> </w:t>
            </w:r>
            <w:r w:rsidRPr="00FB3B98">
              <w:rPr>
                <w:rFonts w:ascii="Gill Sans" w:hAnsi="Gill Sans" w:cs="Gill Sans"/>
                <w:color w:val="000000"/>
                <w:lang w:val="en-US"/>
              </w:rPr>
              <w:t>university graduates equipped for the rapidly changing world of work. To drive such a</w:t>
            </w:r>
            <w:r>
              <w:rPr>
                <w:rFonts w:ascii="Gill Sans" w:hAnsi="Gill Sans" w:cs="Gill Sans"/>
                <w:color w:val="000000"/>
                <w:lang w:val="en-US"/>
              </w:rPr>
              <w:t xml:space="preserve"> </w:t>
            </w:r>
            <w:r w:rsidRPr="00FB3B98">
              <w:rPr>
                <w:rFonts w:ascii="Gill Sans" w:hAnsi="Gill Sans" w:cs="Gill Sans"/>
                <w:color w:val="000000"/>
                <w:lang w:val="en-US"/>
              </w:rPr>
              <w:t>significant shift requires strong leadership and an evidence-based approach to aligning</w:t>
            </w:r>
            <w:r>
              <w:rPr>
                <w:rFonts w:ascii="Gill Sans" w:hAnsi="Gill Sans" w:cs="Gill Sans"/>
                <w:color w:val="000000"/>
                <w:lang w:val="en-US"/>
              </w:rPr>
              <w:t xml:space="preserve"> </w:t>
            </w:r>
            <w:r w:rsidRPr="00FB3B98">
              <w:rPr>
                <w:rFonts w:ascii="Gill Sans" w:hAnsi="Gill Sans" w:cs="Gill Sans"/>
                <w:color w:val="000000"/>
                <w:lang w:val="en-US"/>
              </w:rPr>
              <w:t>aspirations, policies and strategies. Institutional approaches that incorporate the key</w:t>
            </w:r>
            <w:r>
              <w:rPr>
                <w:rFonts w:ascii="Gill Sans" w:hAnsi="Gill Sans" w:cs="Gill Sans"/>
                <w:color w:val="000000"/>
                <w:lang w:val="en-US"/>
              </w:rPr>
              <w:t xml:space="preserve"> </w:t>
            </w:r>
            <w:r w:rsidRPr="00FB3B98">
              <w:rPr>
                <w:rFonts w:ascii="Gill Sans" w:hAnsi="Gill Sans" w:cs="Gill Sans"/>
                <w:color w:val="000000"/>
                <w:lang w:val="en-US"/>
              </w:rPr>
              <w:t xml:space="preserve">insights discussed in this paper hold great promise for graduate </w:t>
            </w:r>
            <w:r w:rsidRPr="00FB3B98">
              <w:rPr>
                <w:rFonts w:ascii="Gill Sans" w:hAnsi="Gill Sans" w:cs="Gill Sans"/>
                <w:color w:val="000000"/>
                <w:lang w:val="en-US"/>
              </w:rPr>
              <w:lastRenderedPageBreak/>
              <w:t>attributes becoming</w:t>
            </w:r>
            <w:r>
              <w:rPr>
                <w:rFonts w:ascii="Gill Sans" w:hAnsi="Gill Sans" w:cs="Gill Sans"/>
                <w:color w:val="000000"/>
                <w:lang w:val="en-US"/>
              </w:rPr>
              <w:t xml:space="preserve"> </w:t>
            </w:r>
            <w:r w:rsidRPr="00FB3B98">
              <w:rPr>
                <w:rFonts w:ascii="Gill Sans" w:hAnsi="Gill Sans" w:cs="Gill Sans"/>
                <w:color w:val="000000"/>
                <w:lang w:val="en-US"/>
              </w:rPr>
              <w:t>central to the teaching and learning experience for all involved</w:t>
            </w:r>
            <w:r>
              <w:rPr>
                <w:rFonts w:ascii="Gill Sans" w:hAnsi="Gill Sans" w:cs="Gill Sans"/>
                <w:color w:val="000000"/>
                <w:lang w:val="en-US"/>
              </w:rPr>
              <w:t>” (p.507)</w:t>
            </w:r>
            <w:r w:rsidRPr="00FB3B98">
              <w:rPr>
                <w:rFonts w:ascii="Gill Sans" w:hAnsi="Gill Sans" w:cs="Gill Sans"/>
                <w:color w:val="000000"/>
                <w:lang w:val="en-US"/>
              </w:rPr>
              <w:t>.</w:t>
            </w:r>
          </w:p>
        </w:tc>
      </w:tr>
      <w:tr w:rsidR="00F70A5B" w:rsidRPr="000456D5" w14:paraId="0125DFDD" w14:textId="77777777" w:rsidTr="004806DC">
        <w:tc>
          <w:tcPr>
            <w:tcW w:w="4528" w:type="dxa"/>
          </w:tcPr>
          <w:p w14:paraId="6B48FD60" w14:textId="1BCE455C" w:rsidR="00F70A5B" w:rsidRDefault="00F70A5B" w:rsidP="00361287">
            <w:pPr>
              <w:rPr>
                <w:rFonts w:ascii="Gill Sans" w:hAnsi="Gill Sans" w:cs="Gill Sans"/>
                <w:szCs w:val="22"/>
              </w:rPr>
            </w:pPr>
            <w:r>
              <w:rPr>
                <w:rFonts w:ascii="Gill Sans" w:hAnsi="Gill Sans" w:cs="Gill Sans"/>
                <w:szCs w:val="22"/>
              </w:rPr>
              <w:lastRenderedPageBreak/>
              <w:t>Divan, A., Knight, E., Bennett, D. &amp; Bell, K. (2019).</w:t>
            </w:r>
            <w:r>
              <w:t xml:space="preserve"> </w:t>
            </w:r>
            <w:hyperlink r:id="rId20" w:history="1">
              <w:r w:rsidRPr="00361287">
                <w:rPr>
                  <w:rStyle w:val="Hyperlink"/>
                  <w:rFonts w:ascii="Gill Sans" w:hAnsi="Gill Sans" w:cs="Gill Sans"/>
                  <w:szCs w:val="22"/>
                </w:rPr>
                <w:t>Marketing graduate employability: understanding the tensions between institutional practice and external messaging</w:t>
              </w:r>
            </w:hyperlink>
            <w:r w:rsidRPr="009E4B14">
              <w:rPr>
                <w:rFonts w:ascii="Gill Sans" w:hAnsi="Gill Sans" w:cs="Gill Sans"/>
                <w:szCs w:val="22"/>
              </w:rPr>
              <w:t xml:space="preserve">, </w:t>
            </w:r>
            <w:r w:rsidRPr="009E4B14">
              <w:rPr>
                <w:rFonts w:ascii="Gill Sans" w:hAnsi="Gill Sans" w:cs="Gill Sans"/>
                <w:i/>
                <w:szCs w:val="22"/>
              </w:rPr>
              <w:t>Journal of Higher Education Policy and Management</w:t>
            </w:r>
            <w:r w:rsidRPr="009E4B14">
              <w:rPr>
                <w:rFonts w:ascii="Gill Sans" w:hAnsi="Gill Sans" w:cs="Gill Sans"/>
                <w:szCs w:val="22"/>
              </w:rPr>
              <w:t xml:space="preserve">, </w:t>
            </w:r>
          </w:p>
          <w:p w14:paraId="6A2D4C99" w14:textId="77777777" w:rsidR="00F70A5B" w:rsidRDefault="00F70A5B" w:rsidP="009E4B14">
            <w:pPr>
              <w:rPr>
                <w:rFonts w:ascii="Gill Sans" w:hAnsi="Gill Sans" w:cs="Gill Sans"/>
                <w:szCs w:val="22"/>
              </w:rPr>
            </w:pPr>
          </w:p>
          <w:p w14:paraId="66E08C2E" w14:textId="1433AEA4" w:rsidR="00F70A5B" w:rsidRDefault="00F70A5B" w:rsidP="009E4B14">
            <w:pPr>
              <w:rPr>
                <w:rFonts w:ascii="Gill Sans" w:hAnsi="Gill Sans" w:cs="Gill Sans"/>
                <w:szCs w:val="22"/>
              </w:rPr>
            </w:pPr>
            <w:r>
              <w:rPr>
                <w:rFonts w:ascii="Gill Sans" w:hAnsi="Gill Sans" w:cs="Gill Sans"/>
                <w:szCs w:val="22"/>
              </w:rPr>
              <w:t>UK/AUS/ CAN</w:t>
            </w:r>
          </w:p>
          <w:p w14:paraId="649E5D31" w14:textId="77777777" w:rsidR="00F70A5B" w:rsidRDefault="00F70A5B" w:rsidP="009E4B14">
            <w:pPr>
              <w:rPr>
                <w:rFonts w:ascii="Gill Sans" w:hAnsi="Gill Sans" w:cs="Gill Sans"/>
                <w:szCs w:val="22"/>
              </w:rPr>
            </w:pPr>
          </w:p>
          <w:p w14:paraId="08A43532" w14:textId="7DACBC29" w:rsidR="00F70A5B" w:rsidRDefault="00F70A5B" w:rsidP="009E4B14">
            <w:pPr>
              <w:rPr>
                <w:rFonts w:ascii="Gill Sans" w:hAnsi="Gill Sans" w:cs="Gill Sans"/>
                <w:szCs w:val="22"/>
              </w:rPr>
            </w:pPr>
            <w:r>
              <w:rPr>
                <w:rFonts w:ascii="Gill Sans" w:hAnsi="Gill Sans" w:cs="Gill Sans"/>
                <w:szCs w:val="22"/>
              </w:rPr>
              <w:t xml:space="preserve">Keywords: </w:t>
            </w:r>
            <w:r w:rsidRPr="009E4B14">
              <w:rPr>
                <w:rFonts w:ascii="Gill Sans" w:hAnsi="Gill Sans" w:cs="Gill Sans"/>
                <w:i/>
                <w:szCs w:val="22"/>
                <w:lang w:val="en-US"/>
              </w:rPr>
              <w:t>Graduate outcomes; graduate employment; marketing; higher education; student experience</w:t>
            </w:r>
          </w:p>
        </w:tc>
        <w:tc>
          <w:tcPr>
            <w:tcW w:w="10356" w:type="dxa"/>
          </w:tcPr>
          <w:p w14:paraId="33B59A10" w14:textId="7C41B83F" w:rsidR="00F70A5B" w:rsidRPr="003103F0" w:rsidRDefault="00F70A5B" w:rsidP="001D4B8E">
            <w:pPr>
              <w:rPr>
                <w:rFonts w:ascii="Gill Sans" w:hAnsi="Gill Sans" w:cs="Gill Sans"/>
                <w:color w:val="000000"/>
                <w:szCs w:val="22"/>
                <w:lang w:val="en-AU"/>
              </w:rPr>
            </w:pPr>
            <w:r w:rsidRPr="000456D5">
              <w:rPr>
                <w:rFonts w:ascii="Gill Sans" w:hAnsi="Gill Sans" w:cs="Gill Sans"/>
                <w:b/>
                <w:color w:val="000000"/>
                <w:szCs w:val="22"/>
                <w:lang w:val="en-AU"/>
              </w:rPr>
              <w:t xml:space="preserve">Context: </w:t>
            </w:r>
            <w:r>
              <w:rPr>
                <w:rFonts w:ascii="Gill Sans" w:hAnsi="Gill Sans" w:cs="Gill Sans"/>
                <w:color w:val="000000"/>
                <w:szCs w:val="22"/>
                <w:lang w:val="en-AU"/>
              </w:rPr>
              <w:t>Marketisation of higher education v. reality of finding employment. These tensions are reflective of the inherent contradictions that universities currently face, between being sites of critical exchange and knowledge production, and competitive, market-based corporations. Dominant focus has been on human capital understandings of employability. Authors highlight that it is comparatively easy to measure graduate outcomes, but less easy to measure ‘employability’; the authors argue that a “</w:t>
            </w:r>
            <w:r w:rsidRPr="001D4B8E">
              <w:rPr>
                <w:rFonts w:ascii="Gill Sans" w:hAnsi="Gill Sans" w:cs="Gill Sans"/>
                <w:color w:val="000000"/>
                <w:szCs w:val="22"/>
                <w:lang w:val="en-US"/>
              </w:rPr>
              <w:t>realistic measurement of employability should take into account individual characteristics,</w:t>
            </w:r>
            <w:r>
              <w:rPr>
                <w:rFonts w:ascii="Gill Sans" w:hAnsi="Gill Sans" w:cs="Gill Sans"/>
                <w:color w:val="000000"/>
                <w:szCs w:val="22"/>
                <w:lang w:val="en-US"/>
              </w:rPr>
              <w:t xml:space="preserve"> </w:t>
            </w:r>
            <w:r w:rsidRPr="001D4B8E">
              <w:rPr>
                <w:rFonts w:ascii="Gill Sans" w:hAnsi="Gill Sans" w:cs="Gill Sans"/>
                <w:color w:val="000000"/>
                <w:szCs w:val="22"/>
                <w:lang w:val="en-US"/>
              </w:rPr>
              <w:t>labour market demand and the ability of the graduate to navigate the labour market in</w:t>
            </w:r>
            <w:r>
              <w:rPr>
                <w:rFonts w:ascii="Gill Sans" w:hAnsi="Gill Sans" w:cs="Gill Sans"/>
                <w:color w:val="000000"/>
                <w:szCs w:val="22"/>
                <w:lang w:val="en-US"/>
              </w:rPr>
              <w:t xml:space="preserve"> </w:t>
            </w:r>
            <w:r w:rsidRPr="001D4B8E">
              <w:rPr>
                <w:rFonts w:ascii="Gill Sans" w:hAnsi="Gill Sans" w:cs="Gill Sans"/>
                <w:color w:val="000000"/>
                <w:szCs w:val="22"/>
                <w:lang w:val="en-US"/>
              </w:rPr>
              <w:t>the longer term</w:t>
            </w:r>
            <w:r>
              <w:rPr>
                <w:rFonts w:ascii="Gill Sans" w:hAnsi="Gill Sans" w:cs="Gill Sans"/>
                <w:color w:val="000000"/>
                <w:szCs w:val="22"/>
                <w:lang w:val="en-US"/>
              </w:rPr>
              <w:t>” (p.2)</w:t>
            </w:r>
            <w:r w:rsidRPr="001D4B8E">
              <w:rPr>
                <w:rFonts w:ascii="Gill Sans" w:hAnsi="Gill Sans" w:cs="Gill Sans"/>
                <w:color w:val="000000"/>
                <w:szCs w:val="22"/>
                <w:lang w:val="en-US"/>
              </w:rPr>
              <w:t>.</w:t>
            </w:r>
            <w:r>
              <w:rPr>
                <w:rFonts w:ascii="Gill Sans" w:hAnsi="Gill Sans" w:cs="Gill Sans"/>
                <w:color w:val="000000"/>
                <w:szCs w:val="22"/>
                <w:lang w:val="en-AU"/>
              </w:rPr>
              <w:t xml:space="preserve"> Research cited that says language used to discuss employability (by careers services) should be consistent, particularly to external (prospective student) audiences</w:t>
            </w:r>
          </w:p>
          <w:p w14:paraId="58E41D0C" w14:textId="6D1AC469" w:rsidR="00F70A5B" w:rsidRPr="008E3E71" w:rsidRDefault="00F70A5B" w:rsidP="008E3E71">
            <w:pPr>
              <w:rPr>
                <w:rFonts w:ascii="Gill Sans" w:hAnsi="Gill Sans" w:cs="Gill Sans"/>
                <w:color w:val="000000"/>
                <w:szCs w:val="22"/>
                <w:lang w:val="en-AU"/>
              </w:rPr>
            </w:pPr>
            <w:r w:rsidRPr="000456D5">
              <w:rPr>
                <w:rFonts w:ascii="Gill Sans" w:hAnsi="Gill Sans" w:cs="Gill Sans"/>
                <w:b/>
                <w:color w:val="000000"/>
                <w:szCs w:val="22"/>
                <w:lang w:val="en-AU"/>
              </w:rPr>
              <w:t xml:space="preserve">Aim: </w:t>
            </w:r>
            <w:r>
              <w:rPr>
                <w:rFonts w:ascii="Gill Sans" w:hAnsi="Gill Sans" w:cs="Gill Sans"/>
                <w:color w:val="000000"/>
                <w:szCs w:val="22"/>
                <w:lang w:val="en-AU"/>
              </w:rPr>
              <w:t>To explore “</w:t>
            </w:r>
            <w:r w:rsidRPr="008E3E71">
              <w:rPr>
                <w:rFonts w:ascii="Gill Sans" w:hAnsi="Gill Sans" w:cs="Gill Sans"/>
                <w:color w:val="000000"/>
                <w:szCs w:val="22"/>
                <w:lang w:val="en-US"/>
              </w:rPr>
              <w:t xml:space="preserve">how and why </w:t>
            </w:r>
            <w:r>
              <w:rPr>
                <w:rFonts w:ascii="Gill Sans" w:hAnsi="Gill Sans" w:cs="Gill Sans"/>
                <w:color w:val="000000"/>
                <w:szCs w:val="22"/>
                <w:lang w:val="en-US"/>
              </w:rPr>
              <w:t>[</w:t>
            </w:r>
            <w:r w:rsidRPr="008E3E71">
              <w:rPr>
                <w:rFonts w:ascii="Gill Sans" w:hAnsi="Gill Sans" w:cs="Gill Sans"/>
                <w:color w:val="000000"/>
                <w:szCs w:val="22"/>
                <w:lang w:val="en-US"/>
              </w:rPr>
              <w:t>inconsistencies</w:t>
            </w:r>
            <w:r>
              <w:rPr>
                <w:rFonts w:ascii="Gill Sans" w:hAnsi="Gill Sans" w:cs="Gill Sans"/>
                <w:color w:val="000000"/>
                <w:szCs w:val="22"/>
                <w:lang w:val="en-US"/>
              </w:rPr>
              <w:t xml:space="preserve"> in how employability is constructed internally and externally)</w:t>
            </w:r>
            <w:r w:rsidRPr="008E3E71">
              <w:rPr>
                <w:rFonts w:ascii="Gill Sans" w:hAnsi="Gill Sans" w:cs="Gill Sans"/>
                <w:color w:val="000000"/>
                <w:szCs w:val="22"/>
                <w:lang w:val="en-US"/>
              </w:rPr>
              <w:t xml:space="preserve"> might</w:t>
            </w:r>
            <w:r>
              <w:rPr>
                <w:rFonts w:ascii="Gill Sans" w:hAnsi="Gill Sans" w:cs="Gill Sans"/>
                <w:color w:val="000000"/>
                <w:szCs w:val="22"/>
                <w:lang w:val="en-US"/>
              </w:rPr>
              <w:t xml:space="preserve"> </w:t>
            </w:r>
            <w:r w:rsidRPr="008E3E71">
              <w:rPr>
                <w:rFonts w:ascii="Gill Sans" w:hAnsi="Gill Sans" w:cs="Gill Sans"/>
                <w:color w:val="000000"/>
                <w:szCs w:val="22"/>
                <w:lang w:val="en-US"/>
              </w:rPr>
              <w:t>arise and we sought to highlight the consequences of misalignment in terms of curricular</w:t>
            </w:r>
            <w:r>
              <w:rPr>
                <w:rFonts w:ascii="Gill Sans" w:hAnsi="Gill Sans" w:cs="Gill Sans"/>
                <w:color w:val="000000"/>
                <w:szCs w:val="22"/>
                <w:lang w:val="en-US"/>
              </w:rPr>
              <w:t xml:space="preserve"> </w:t>
            </w:r>
            <w:r w:rsidRPr="008E3E71">
              <w:rPr>
                <w:rFonts w:ascii="Gill Sans" w:hAnsi="Gill Sans" w:cs="Gill Sans"/>
                <w:color w:val="000000"/>
                <w:szCs w:val="22"/>
                <w:lang w:val="en-US"/>
              </w:rPr>
              <w:t>development and pedagogical approaches to employability</w:t>
            </w:r>
            <w:r>
              <w:rPr>
                <w:rFonts w:ascii="Gill Sans" w:hAnsi="Gill Sans" w:cs="Gill Sans"/>
                <w:color w:val="000000"/>
                <w:szCs w:val="22"/>
                <w:lang w:val="en-US"/>
              </w:rPr>
              <w:t>” (p.3)</w:t>
            </w:r>
          </w:p>
          <w:p w14:paraId="423B28E8" w14:textId="5DBF785C" w:rsidR="00F70A5B" w:rsidRPr="003103F0" w:rsidRDefault="00F70A5B" w:rsidP="009E4B14">
            <w:pPr>
              <w:rPr>
                <w:rFonts w:ascii="Gill Sans" w:hAnsi="Gill Sans" w:cs="Gill Sans"/>
                <w:color w:val="000000"/>
                <w:szCs w:val="22"/>
                <w:lang w:val="en-AU"/>
              </w:rPr>
            </w:pPr>
            <w:r w:rsidRPr="000456D5">
              <w:rPr>
                <w:rFonts w:ascii="Gill Sans" w:hAnsi="Gill Sans" w:cs="Gill Sans"/>
                <w:b/>
                <w:color w:val="000000"/>
                <w:szCs w:val="22"/>
                <w:lang w:val="en-AU"/>
              </w:rPr>
              <w:t>Theoretical frame:</w:t>
            </w:r>
            <w:r>
              <w:rPr>
                <w:rFonts w:ascii="Gill Sans" w:hAnsi="Gill Sans" w:cs="Gill Sans"/>
                <w:b/>
                <w:color w:val="000000"/>
                <w:szCs w:val="22"/>
                <w:lang w:val="en-AU"/>
              </w:rPr>
              <w:t xml:space="preserve"> </w:t>
            </w:r>
            <w:r>
              <w:rPr>
                <w:rFonts w:ascii="Gill Sans" w:hAnsi="Gill Sans" w:cs="Gill Sans"/>
                <w:color w:val="000000"/>
                <w:szCs w:val="22"/>
                <w:lang w:val="en-AU"/>
              </w:rPr>
              <w:t>Holmes’ (2013) conceptions of employability: ‘possessional’, ‘positional’, ‘processual’ approaches to developing a graduate identity.</w:t>
            </w:r>
          </w:p>
          <w:p w14:paraId="6E328DF4" w14:textId="5554C2B1" w:rsidR="00F70A5B" w:rsidRPr="00BC37B0" w:rsidRDefault="00F70A5B" w:rsidP="005850D7">
            <w:pPr>
              <w:rPr>
                <w:rFonts w:ascii="Gill Sans" w:hAnsi="Gill Sans" w:cs="Gill Sans"/>
                <w:color w:val="000000"/>
                <w:szCs w:val="22"/>
                <w:lang w:val="en-US"/>
              </w:rPr>
            </w:pPr>
            <w:r w:rsidRPr="000456D5">
              <w:rPr>
                <w:rFonts w:ascii="Gill Sans" w:hAnsi="Gill Sans" w:cs="Gill Sans"/>
                <w:b/>
                <w:color w:val="000000"/>
                <w:szCs w:val="22"/>
                <w:lang w:val="en-AU"/>
              </w:rPr>
              <w:t xml:space="preserve">Methodology: </w:t>
            </w:r>
            <w:r>
              <w:rPr>
                <w:rFonts w:ascii="Gill Sans" w:hAnsi="Gill Sans" w:cs="Gill Sans"/>
                <w:color w:val="000000"/>
                <w:szCs w:val="22"/>
                <w:lang w:val="en-AU"/>
              </w:rPr>
              <w:t>Part of a larger study that examined employability in 107 universities; this article focuses on follow-up qualitative data (interviews with 16 academic and career development professionals from 9 different universities), asking three questions: “</w:t>
            </w:r>
            <w:r w:rsidRPr="005850D7">
              <w:rPr>
                <w:rFonts w:ascii="Gill Sans" w:hAnsi="Gill Sans" w:cs="Gill Sans"/>
                <w:color w:val="000000"/>
                <w:szCs w:val="22"/>
                <w:lang w:val="en-US"/>
              </w:rPr>
              <w:t>What is your institution’s working definition of employability?</w:t>
            </w:r>
            <w:r>
              <w:rPr>
                <w:rFonts w:ascii="Gill Sans" w:hAnsi="Gill Sans" w:cs="Gill Sans"/>
                <w:color w:val="000000"/>
                <w:szCs w:val="22"/>
                <w:lang w:val="en-US"/>
              </w:rPr>
              <w:t xml:space="preserve"> </w:t>
            </w:r>
            <w:r w:rsidRPr="005850D7">
              <w:rPr>
                <w:rFonts w:ascii="Gill Sans" w:hAnsi="Gill Sans" w:cs="Gill Sans"/>
                <w:color w:val="000000"/>
                <w:szCs w:val="22"/>
                <w:lang w:val="en-US"/>
              </w:rPr>
              <w:t>How does your institution promote an ‘employability culture’?</w:t>
            </w:r>
            <w:r>
              <w:rPr>
                <w:rFonts w:ascii="Gill Sans" w:hAnsi="Gill Sans" w:cs="Gill Sans"/>
                <w:color w:val="000000"/>
                <w:szCs w:val="22"/>
                <w:lang w:val="en-US"/>
              </w:rPr>
              <w:t xml:space="preserve"> </w:t>
            </w:r>
            <w:r w:rsidRPr="005850D7">
              <w:rPr>
                <w:rFonts w:ascii="Gill Sans" w:hAnsi="Gill Sans" w:cs="Gill Sans"/>
                <w:color w:val="000000"/>
                <w:szCs w:val="22"/>
                <w:lang w:val="en-US"/>
              </w:rPr>
              <w:t>What employability message do you give on the institution’s website?</w:t>
            </w:r>
            <w:r>
              <w:rPr>
                <w:rFonts w:ascii="Gill Sans" w:hAnsi="Gill Sans" w:cs="Gill Sans"/>
                <w:color w:val="000000"/>
                <w:szCs w:val="22"/>
                <w:lang w:val="en-US"/>
              </w:rPr>
              <w:t>” (p.4). Data coded using Holmes’ framework. External messages on university websites. Data discussed according to national context.</w:t>
            </w:r>
          </w:p>
          <w:p w14:paraId="2FBDF544" w14:textId="77777777" w:rsidR="00F70A5B" w:rsidRDefault="00F70A5B" w:rsidP="009E4B14">
            <w:pPr>
              <w:rPr>
                <w:rFonts w:ascii="Gill Sans" w:hAnsi="Gill Sans" w:cs="Gill Sans"/>
                <w:b/>
                <w:color w:val="000000"/>
                <w:szCs w:val="22"/>
                <w:lang w:val="en-AU"/>
              </w:rPr>
            </w:pPr>
            <w:r w:rsidRPr="000456D5">
              <w:rPr>
                <w:rFonts w:ascii="Gill Sans" w:hAnsi="Gill Sans" w:cs="Gill Sans"/>
                <w:b/>
                <w:color w:val="000000"/>
                <w:szCs w:val="22"/>
                <w:lang w:val="en-AU"/>
              </w:rPr>
              <w:t xml:space="preserve">Findings: </w:t>
            </w:r>
          </w:p>
          <w:p w14:paraId="1601E870" w14:textId="782B968C" w:rsidR="00F70A5B" w:rsidRDefault="00F70A5B" w:rsidP="009E4B14">
            <w:pPr>
              <w:rPr>
                <w:rFonts w:ascii="Gill Sans" w:hAnsi="Gill Sans" w:cs="Gill Sans"/>
                <w:color w:val="000000"/>
                <w:szCs w:val="22"/>
                <w:lang w:val="en-AU"/>
              </w:rPr>
            </w:pPr>
            <w:r>
              <w:rPr>
                <w:rFonts w:ascii="Gill Sans" w:hAnsi="Gill Sans" w:cs="Gill Sans"/>
                <w:color w:val="000000"/>
                <w:szCs w:val="22"/>
                <w:lang w:val="en-AU"/>
              </w:rPr>
              <w:t>Half of institutions focused on human capital/ possessional construct</w:t>
            </w:r>
          </w:p>
          <w:p w14:paraId="477F22C5" w14:textId="657D4BD9" w:rsidR="00F70A5B" w:rsidRDefault="00F70A5B" w:rsidP="009E4B14">
            <w:pPr>
              <w:rPr>
                <w:rFonts w:ascii="Gill Sans" w:hAnsi="Gill Sans" w:cs="Gill Sans"/>
                <w:color w:val="000000"/>
                <w:szCs w:val="22"/>
                <w:lang w:val="en-AU"/>
              </w:rPr>
            </w:pPr>
            <w:r>
              <w:rPr>
                <w:rFonts w:ascii="Gill Sans" w:hAnsi="Gill Sans" w:cs="Gill Sans"/>
                <w:color w:val="000000"/>
                <w:szCs w:val="22"/>
                <w:lang w:val="en-AU"/>
              </w:rPr>
              <w:t>Three institutions focused on processual (lifelong, identity, development) construct</w:t>
            </w:r>
          </w:p>
          <w:p w14:paraId="2AE9F020" w14:textId="1D73612B" w:rsidR="00F70A5B" w:rsidRPr="00A75FF9" w:rsidRDefault="00F70A5B" w:rsidP="009E4B14">
            <w:pPr>
              <w:rPr>
                <w:rFonts w:ascii="Gill Sans" w:hAnsi="Gill Sans" w:cs="Gill Sans"/>
                <w:color w:val="000000"/>
                <w:szCs w:val="22"/>
                <w:lang w:val="en-AU"/>
              </w:rPr>
            </w:pPr>
            <w:r>
              <w:rPr>
                <w:rFonts w:ascii="Gill Sans" w:hAnsi="Gill Sans" w:cs="Gill Sans"/>
                <w:color w:val="000000"/>
                <w:szCs w:val="22"/>
                <w:lang w:val="en-AU"/>
              </w:rPr>
              <w:t>Most institutions suggested a fragmented relationship between academics, professional staff, students and senior management.</w:t>
            </w:r>
          </w:p>
          <w:p w14:paraId="558CDE6E" w14:textId="77777777" w:rsidR="00F70A5B" w:rsidRDefault="00F70A5B" w:rsidP="00B93565">
            <w:pPr>
              <w:rPr>
                <w:rFonts w:ascii="Gill Sans" w:hAnsi="Gill Sans" w:cs="Gill Sans"/>
                <w:color w:val="000000"/>
                <w:szCs w:val="22"/>
                <w:lang w:val="en-US"/>
              </w:rPr>
            </w:pPr>
            <w:r w:rsidRPr="00A915B1">
              <w:rPr>
                <w:rFonts w:ascii="Gill Sans" w:hAnsi="Gill Sans" w:cs="Gill Sans"/>
                <w:color w:val="000000"/>
                <w:szCs w:val="22"/>
                <w:u w:val="single"/>
                <w:lang w:val="en-AU"/>
              </w:rPr>
              <w:t>Australia</w:t>
            </w:r>
            <w:r>
              <w:rPr>
                <w:rFonts w:ascii="Gill Sans" w:hAnsi="Gill Sans" w:cs="Gill Sans"/>
                <w:color w:val="000000"/>
                <w:szCs w:val="22"/>
                <w:lang w:val="en-AU"/>
              </w:rPr>
              <w:t>: interview data from two universities discussed their approach in ways that align with Holmes’ processual construction of employability (e.g. self-awareness, identity, lifelong learning), but analysis of the universities’ websites did not correspond with this framing, focusing more on ‘skills’. Interview participants flagged importance of distinguishing between graduate outcomes and employability, and were aware of the ways that university websites privileged a skills/ outcomes view and “</w:t>
            </w:r>
            <w:r w:rsidRPr="00B93565">
              <w:rPr>
                <w:rFonts w:ascii="Gill Sans" w:hAnsi="Gill Sans" w:cs="Gill Sans"/>
                <w:color w:val="000000"/>
                <w:szCs w:val="22"/>
                <w:lang w:val="en-US"/>
              </w:rPr>
              <w:t>bemoaned</w:t>
            </w:r>
            <w:r>
              <w:rPr>
                <w:rFonts w:ascii="Gill Sans" w:hAnsi="Gill Sans" w:cs="Gill Sans"/>
                <w:color w:val="000000"/>
                <w:szCs w:val="22"/>
                <w:lang w:val="en-US"/>
              </w:rPr>
              <w:t xml:space="preserve"> </w:t>
            </w:r>
            <w:r w:rsidRPr="00B93565">
              <w:rPr>
                <w:rFonts w:ascii="Gill Sans" w:hAnsi="Gill Sans" w:cs="Gill Sans"/>
                <w:color w:val="000000"/>
                <w:szCs w:val="22"/>
                <w:lang w:val="en-US"/>
              </w:rPr>
              <w:t>the inconsistency of internal and external employability messaging across the sector</w:t>
            </w:r>
            <w:r>
              <w:rPr>
                <w:rFonts w:ascii="Gill Sans" w:hAnsi="Gill Sans" w:cs="Gill Sans"/>
                <w:color w:val="000000"/>
                <w:szCs w:val="22"/>
                <w:lang w:val="en-US"/>
              </w:rPr>
              <w:t>” (p.6).</w:t>
            </w:r>
          </w:p>
          <w:p w14:paraId="097FB3A6" w14:textId="77A4AA2B" w:rsidR="00F70A5B" w:rsidRDefault="00F70A5B" w:rsidP="00CC09EE">
            <w:pPr>
              <w:rPr>
                <w:rFonts w:ascii="Gill Sans" w:hAnsi="Gill Sans" w:cs="Gill Sans"/>
                <w:color w:val="000000"/>
                <w:szCs w:val="22"/>
                <w:lang w:val="en-US"/>
              </w:rPr>
            </w:pPr>
            <w:r w:rsidRPr="00A915B1">
              <w:rPr>
                <w:rFonts w:ascii="Gill Sans" w:hAnsi="Gill Sans" w:cs="Gill Sans"/>
                <w:color w:val="000000"/>
                <w:szCs w:val="22"/>
                <w:u w:val="single"/>
                <w:lang w:val="en-US"/>
              </w:rPr>
              <w:t>Canada</w:t>
            </w:r>
            <w:r>
              <w:rPr>
                <w:rFonts w:ascii="Gill Sans" w:hAnsi="Gill Sans" w:cs="Gill Sans"/>
                <w:color w:val="000000"/>
                <w:szCs w:val="22"/>
                <w:lang w:val="en-US"/>
              </w:rPr>
              <w:t xml:space="preserve">: employability understood to be a newer concept in Canada, which was matched in analysis of websites </w:t>
            </w:r>
            <w:r>
              <w:rPr>
                <w:rFonts w:ascii="Gill Sans" w:hAnsi="Gill Sans" w:cs="Gill Sans"/>
                <w:color w:val="000000"/>
                <w:szCs w:val="22"/>
                <w:lang w:val="en-US"/>
              </w:rPr>
              <w:lastRenderedPageBreak/>
              <w:t xml:space="preserve">(which found no evidence of the term ‘employability’ being used). Instead, the dominant phrasing is ‘career readiness’, with suggestion on the websites of “a </w:t>
            </w:r>
            <w:r w:rsidRPr="00036B8D">
              <w:rPr>
                <w:rFonts w:ascii="Gill Sans" w:hAnsi="Gill Sans" w:cs="Gill Sans"/>
                <w:color w:val="000000"/>
                <w:szCs w:val="22"/>
                <w:lang w:val="en-US"/>
              </w:rPr>
              <w:t>sophisticated engagement</w:t>
            </w:r>
            <w:r>
              <w:rPr>
                <w:rFonts w:ascii="Gill Sans" w:hAnsi="Gill Sans" w:cs="Gill Sans"/>
                <w:color w:val="000000"/>
                <w:szCs w:val="22"/>
                <w:lang w:val="en-US"/>
              </w:rPr>
              <w:t>” with career development theories (p.6). In contrast, discussions with staff in one university suggested a more possessional construction of employability (skills acquisition), while a participant from another university indexed a more processual approach, but “</w:t>
            </w:r>
            <w:r w:rsidRPr="00CC09EE">
              <w:rPr>
                <w:rFonts w:ascii="Gill Sans" w:hAnsi="Gill Sans" w:cs="Gill Sans"/>
                <w:color w:val="000000"/>
                <w:szCs w:val="22"/>
                <w:lang w:val="en-US"/>
              </w:rPr>
              <w:t>viewed the marketing of any idea of employability to prospective</w:t>
            </w:r>
            <w:r>
              <w:rPr>
                <w:rFonts w:ascii="Gill Sans" w:hAnsi="Gill Sans" w:cs="Gill Sans"/>
                <w:color w:val="000000"/>
                <w:szCs w:val="22"/>
                <w:lang w:val="en-US"/>
              </w:rPr>
              <w:t xml:space="preserve"> </w:t>
            </w:r>
            <w:r w:rsidRPr="00CC09EE">
              <w:rPr>
                <w:rFonts w:ascii="Gill Sans" w:hAnsi="Gill Sans" w:cs="Gill Sans"/>
                <w:color w:val="000000"/>
                <w:szCs w:val="22"/>
                <w:lang w:val="en-US"/>
              </w:rPr>
              <w:t>students as a separate concern to that of the work of the institution in</w:t>
            </w:r>
            <w:r>
              <w:rPr>
                <w:rFonts w:ascii="Gill Sans" w:hAnsi="Gill Sans" w:cs="Gill Sans"/>
                <w:color w:val="000000"/>
                <w:szCs w:val="22"/>
                <w:lang w:val="en-US"/>
              </w:rPr>
              <w:t xml:space="preserve"> </w:t>
            </w:r>
            <w:r w:rsidRPr="00CC09EE">
              <w:rPr>
                <w:rFonts w:ascii="Gill Sans" w:hAnsi="Gill Sans" w:cs="Gill Sans"/>
                <w:color w:val="000000"/>
                <w:szCs w:val="22"/>
                <w:lang w:val="en-US"/>
              </w:rPr>
              <w:t>supporting its students to develop their employability</w:t>
            </w:r>
            <w:r>
              <w:rPr>
                <w:rFonts w:ascii="Gill Sans" w:hAnsi="Gill Sans" w:cs="Gill Sans"/>
                <w:color w:val="000000"/>
                <w:szCs w:val="22"/>
                <w:lang w:val="en-US"/>
              </w:rPr>
              <w:t>” (p.7).</w:t>
            </w:r>
          </w:p>
          <w:p w14:paraId="52BFCBAE" w14:textId="77777777" w:rsidR="00F70A5B" w:rsidRDefault="00F70A5B" w:rsidP="00B93565">
            <w:pPr>
              <w:rPr>
                <w:rFonts w:ascii="Gill Sans" w:hAnsi="Gill Sans" w:cs="Gill Sans"/>
                <w:color w:val="000000"/>
                <w:szCs w:val="22"/>
                <w:lang w:val="en-US"/>
              </w:rPr>
            </w:pPr>
            <w:r>
              <w:rPr>
                <w:rFonts w:ascii="Gill Sans" w:hAnsi="Gill Sans" w:cs="Gill Sans"/>
                <w:color w:val="000000"/>
                <w:szCs w:val="22"/>
                <w:lang w:val="en-US"/>
              </w:rPr>
              <w:t>UK: Participants from UK universities were aware that graduate outcomes = important aspect of marketing, which relates to mandatory reporting of Key Information Sets on university websites, which include graduate outcomes data. Employability generally discussed in progressive terms. Analysis suggests ‘two divergent themes’: 1) fatigue with idea of employability/ focus on outcomes and reputational currency</w:t>
            </w:r>
          </w:p>
          <w:p w14:paraId="1B3A79C6" w14:textId="13754C6F" w:rsidR="00F70A5B" w:rsidRDefault="00F70A5B" w:rsidP="00B93565">
            <w:pPr>
              <w:rPr>
                <w:rFonts w:ascii="Gill Sans" w:hAnsi="Gill Sans" w:cs="Gill Sans"/>
                <w:b/>
                <w:color w:val="000000"/>
                <w:szCs w:val="22"/>
                <w:lang w:val="en-AU"/>
              </w:rPr>
            </w:pPr>
            <w:r>
              <w:rPr>
                <w:rFonts w:ascii="Gill Sans" w:hAnsi="Gill Sans" w:cs="Gill Sans"/>
                <w:color w:val="000000"/>
                <w:szCs w:val="22"/>
                <w:lang w:val="en-US"/>
              </w:rPr>
              <w:t>2) a more processual construction (continuous, identity development, cognition</w:t>
            </w:r>
            <w:r>
              <w:rPr>
                <w:rFonts w:ascii="Gill Sans" w:hAnsi="Gill Sans" w:cs="Gill Sans"/>
                <w:color w:val="000000"/>
                <w:szCs w:val="22"/>
                <w:lang w:val="en-AU"/>
              </w:rPr>
              <w:t>).</w:t>
            </w:r>
            <w:r w:rsidRPr="000456D5">
              <w:rPr>
                <w:rFonts w:ascii="Gill Sans" w:hAnsi="Gill Sans" w:cs="Gill Sans"/>
                <w:b/>
                <w:color w:val="000000"/>
                <w:szCs w:val="22"/>
                <w:lang w:val="en-AU"/>
              </w:rPr>
              <w:br/>
              <w:t>Core argument:</w:t>
            </w:r>
          </w:p>
          <w:p w14:paraId="4B269B69" w14:textId="77777777" w:rsidR="00F70A5B" w:rsidRPr="00B134C3" w:rsidRDefault="00F70A5B" w:rsidP="00B134C3">
            <w:pPr>
              <w:pStyle w:val="ListParagraph"/>
              <w:numPr>
                <w:ilvl w:val="0"/>
                <w:numId w:val="17"/>
              </w:numPr>
              <w:rPr>
                <w:rFonts w:ascii="Gill Sans" w:hAnsi="Gill Sans" w:cs="Gill Sans"/>
                <w:color w:val="000000"/>
                <w:szCs w:val="22"/>
                <w:lang w:val="en-AU"/>
              </w:rPr>
            </w:pPr>
            <w:r w:rsidRPr="00B134C3">
              <w:rPr>
                <w:rFonts w:ascii="Gill Sans" w:hAnsi="Gill Sans" w:cs="Gill Sans"/>
                <w:color w:val="000000"/>
                <w:szCs w:val="22"/>
                <w:lang w:val="en-AU"/>
              </w:rPr>
              <w:t xml:space="preserve">Understandings of employability are “rich and diverse” (p.8) across institutions, national contexts, between public facing and personal representations/ constructions </w:t>
            </w:r>
          </w:p>
          <w:p w14:paraId="6E6366F7" w14:textId="77777777" w:rsidR="00F70A5B" w:rsidRPr="00B134C3" w:rsidRDefault="00F70A5B" w:rsidP="00B134C3">
            <w:pPr>
              <w:pStyle w:val="ListParagraph"/>
              <w:numPr>
                <w:ilvl w:val="0"/>
                <w:numId w:val="17"/>
              </w:numPr>
              <w:rPr>
                <w:rFonts w:ascii="Gill Sans" w:hAnsi="Gill Sans" w:cs="Gill Sans"/>
                <w:color w:val="000000"/>
                <w:szCs w:val="22"/>
                <w:lang w:val="en-AU"/>
              </w:rPr>
            </w:pPr>
            <w:r w:rsidRPr="00B134C3">
              <w:rPr>
                <w:rFonts w:ascii="Gill Sans" w:hAnsi="Gill Sans" w:cs="Gill Sans"/>
                <w:color w:val="000000"/>
                <w:szCs w:val="22"/>
                <w:lang w:val="en-AU"/>
              </w:rPr>
              <w:t>Consistent messaging is important but not evident</w:t>
            </w:r>
          </w:p>
          <w:p w14:paraId="4BD330F4" w14:textId="77777777" w:rsidR="00F70A5B" w:rsidRPr="00B134C3" w:rsidRDefault="00F70A5B" w:rsidP="00B134C3">
            <w:pPr>
              <w:pStyle w:val="ListParagraph"/>
              <w:numPr>
                <w:ilvl w:val="0"/>
                <w:numId w:val="17"/>
              </w:numPr>
              <w:rPr>
                <w:rFonts w:ascii="Gill Sans" w:hAnsi="Gill Sans" w:cs="Gill Sans"/>
                <w:color w:val="000000"/>
                <w:szCs w:val="22"/>
                <w:lang w:val="en-AU"/>
              </w:rPr>
            </w:pPr>
            <w:r w:rsidRPr="00B134C3">
              <w:rPr>
                <w:rFonts w:ascii="Gill Sans" w:hAnsi="Gill Sans" w:cs="Gill Sans"/>
                <w:color w:val="000000"/>
                <w:szCs w:val="22"/>
                <w:lang w:val="en-AU"/>
              </w:rPr>
              <w:t>Working together with a ‘learning view’ of employability = optimal</w:t>
            </w:r>
          </w:p>
          <w:p w14:paraId="1E997B8F" w14:textId="12F95BD6" w:rsidR="00F70A5B" w:rsidRPr="00B134C3" w:rsidRDefault="00F70A5B" w:rsidP="00B134C3">
            <w:pPr>
              <w:pStyle w:val="ListParagraph"/>
              <w:numPr>
                <w:ilvl w:val="0"/>
                <w:numId w:val="17"/>
              </w:numPr>
              <w:rPr>
                <w:rFonts w:ascii="Gill Sans" w:hAnsi="Gill Sans" w:cs="Gill Sans"/>
                <w:color w:val="000000"/>
                <w:szCs w:val="22"/>
                <w:lang w:val="en-AU"/>
              </w:rPr>
            </w:pPr>
            <w:r w:rsidRPr="00B134C3">
              <w:rPr>
                <w:rFonts w:ascii="Gill Sans" w:hAnsi="Gill Sans" w:cs="Gill Sans"/>
                <w:color w:val="000000"/>
                <w:szCs w:val="22"/>
                <w:lang w:val="en-AU"/>
              </w:rPr>
              <w:t>Positional approach = creates conditions for inequity</w:t>
            </w:r>
            <w:r>
              <w:rPr>
                <w:rFonts w:ascii="Gill Sans" w:hAnsi="Gill Sans" w:cs="Gill Sans"/>
                <w:color w:val="000000"/>
                <w:szCs w:val="22"/>
                <w:lang w:val="en-AU"/>
              </w:rPr>
              <w:t xml:space="preserve"> (see Pitman et al., 2019)</w:t>
            </w:r>
          </w:p>
        </w:tc>
      </w:tr>
      <w:tr w:rsidR="00F70A5B" w:rsidRPr="000456D5" w14:paraId="7DA5937E" w14:textId="77777777" w:rsidTr="004806DC">
        <w:tc>
          <w:tcPr>
            <w:tcW w:w="4528" w:type="dxa"/>
          </w:tcPr>
          <w:p w14:paraId="26580E74" w14:textId="470D6BD2" w:rsidR="00F70A5B" w:rsidRDefault="00F70A5B" w:rsidP="00EC11FD">
            <w:pPr>
              <w:rPr>
                <w:rFonts w:ascii="Gill Sans" w:hAnsi="Gill Sans" w:cs="Gill Sans"/>
                <w:szCs w:val="22"/>
              </w:rPr>
            </w:pPr>
            <w:r>
              <w:rPr>
                <w:rFonts w:ascii="Gill Sans" w:hAnsi="Gill Sans" w:cs="Gill Sans"/>
                <w:szCs w:val="22"/>
              </w:rPr>
              <w:lastRenderedPageBreak/>
              <w:t xml:space="preserve">Doyle, E. (2011). </w:t>
            </w:r>
            <w:hyperlink r:id="rId21" w:history="1">
              <w:r w:rsidRPr="00361287">
                <w:rPr>
                  <w:rStyle w:val="Hyperlink"/>
                  <w:rFonts w:ascii="Gill Sans" w:hAnsi="Gill Sans" w:cs="Gill Sans"/>
                  <w:szCs w:val="22"/>
                </w:rPr>
                <w:t>Career development needs of low socio-economic status university students</w:t>
              </w:r>
            </w:hyperlink>
            <w:r>
              <w:rPr>
                <w:rFonts w:ascii="Gill Sans" w:hAnsi="Gill Sans" w:cs="Gill Sans"/>
                <w:szCs w:val="22"/>
              </w:rPr>
              <w:t xml:space="preserve">, </w:t>
            </w:r>
            <w:r>
              <w:rPr>
                <w:rFonts w:ascii="Gill Sans" w:hAnsi="Gill Sans" w:cs="Gill Sans"/>
                <w:i/>
                <w:szCs w:val="22"/>
              </w:rPr>
              <w:t xml:space="preserve">Australian Journal of Career Development, </w:t>
            </w:r>
            <w:r>
              <w:rPr>
                <w:rFonts w:ascii="Gill Sans" w:hAnsi="Gill Sans" w:cs="Gill Sans"/>
                <w:szCs w:val="22"/>
              </w:rPr>
              <w:t>20(3), 56–65.</w:t>
            </w:r>
          </w:p>
          <w:p w14:paraId="1B2F4851" w14:textId="77777777" w:rsidR="00F70A5B" w:rsidRDefault="00F70A5B" w:rsidP="00EC11FD">
            <w:pPr>
              <w:rPr>
                <w:rFonts w:ascii="Gill Sans" w:hAnsi="Gill Sans" w:cs="Gill Sans"/>
                <w:szCs w:val="22"/>
              </w:rPr>
            </w:pPr>
          </w:p>
          <w:p w14:paraId="40717773" w14:textId="77777777" w:rsidR="00F70A5B" w:rsidRDefault="00F70A5B" w:rsidP="00EC11FD">
            <w:pPr>
              <w:rPr>
                <w:rFonts w:ascii="Gill Sans" w:hAnsi="Gill Sans" w:cs="Gill Sans"/>
                <w:szCs w:val="22"/>
              </w:rPr>
            </w:pPr>
            <w:r>
              <w:rPr>
                <w:rFonts w:ascii="Gill Sans" w:hAnsi="Gill Sans" w:cs="Gill Sans"/>
                <w:szCs w:val="22"/>
              </w:rPr>
              <w:t>AUS</w:t>
            </w:r>
          </w:p>
          <w:p w14:paraId="5C003CD5" w14:textId="77777777" w:rsidR="00F70A5B" w:rsidRPr="000456D5" w:rsidRDefault="00F70A5B" w:rsidP="00F147E7">
            <w:pPr>
              <w:rPr>
                <w:rFonts w:ascii="Gill Sans" w:hAnsi="Gill Sans" w:cs="Gill Sans"/>
                <w:szCs w:val="22"/>
              </w:rPr>
            </w:pPr>
            <w:r>
              <w:rPr>
                <w:rFonts w:ascii="Gill Sans" w:hAnsi="Gill Sans" w:cs="Gill Sans"/>
                <w:szCs w:val="22"/>
              </w:rPr>
              <w:t>Annotation written by Sally Baker</w:t>
            </w:r>
          </w:p>
          <w:p w14:paraId="102AB137" w14:textId="77777777" w:rsidR="00F70A5B" w:rsidRPr="000456D5" w:rsidRDefault="00F70A5B" w:rsidP="00F147E7">
            <w:pPr>
              <w:rPr>
                <w:rFonts w:ascii="Gill Sans" w:hAnsi="Gill Sans" w:cs="Gill Sans"/>
                <w:szCs w:val="22"/>
              </w:rPr>
            </w:pPr>
          </w:p>
          <w:p w14:paraId="6B7F80B7" w14:textId="7FF60C89" w:rsidR="00F70A5B" w:rsidRPr="00F147E7" w:rsidRDefault="00F70A5B" w:rsidP="00EC11FD">
            <w:pPr>
              <w:rPr>
                <w:rFonts w:ascii="Gill Sans" w:hAnsi="Gill Sans" w:cs="Gill Sans"/>
                <w:szCs w:val="22"/>
              </w:rPr>
            </w:pPr>
          </w:p>
        </w:tc>
        <w:tc>
          <w:tcPr>
            <w:tcW w:w="10356" w:type="dxa"/>
          </w:tcPr>
          <w:p w14:paraId="4FA781C6" w14:textId="2053ABBB" w:rsidR="00F70A5B" w:rsidRPr="001B7819" w:rsidRDefault="00F70A5B" w:rsidP="00F147E7">
            <w:pPr>
              <w:rPr>
                <w:rFonts w:ascii="Gill Sans" w:hAnsi="Gill Sans" w:cs="Gill Sans"/>
                <w:color w:val="000000"/>
                <w:szCs w:val="22"/>
                <w:lang w:val="en-AU"/>
              </w:rPr>
            </w:pPr>
            <w:r w:rsidRPr="000456D5">
              <w:rPr>
                <w:rFonts w:ascii="Gill Sans" w:hAnsi="Gill Sans" w:cs="Gill Sans"/>
                <w:b/>
                <w:color w:val="000000"/>
                <w:szCs w:val="22"/>
                <w:lang w:val="en-AU"/>
              </w:rPr>
              <w:t xml:space="preserve">Context: </w:t>
            </w:r>
            <w:r>
              <w:rPr>
                <w:rFonts w:ascii="Gill Sans" w:hAnsi="Gill Sans" w:cs="Gill Sans"/>
                <w:color w:val="000000"/>
                <w:szCs w:val="22"/>
                <w:lang w:val="en-AU"/>
              </w:rPr>
              <w:t>Introduction of Demand Driven System post-Bradley review in Australia; equity in higher education. Author argues that attending to career needs of low SES cohort = “of utmost importance” (p.56)</w:t>
            </w:r>
          </w:p>
          <w:p w14:paraId="682A75B9" w14:textId="5E9359F1" w:rsidR="00F70A5B" w:rsidRDefault="00F70A5B" w:rsidP="00EF4039">
            <w:pPr>
              <w:rPr>
                <w:rFonts w:ascii="Gill Sans" w:hAnsi="Gill Sans" w:cs="Gill Sans"/>
                <w:color w:val="000000"/>
                <w:szCs w:val="22"/>
                <w:lang w:val="en-US"/>
              </w:rPr>
            </w:pPr>
            <w:r w:rsidRPr="000456D5">
              <w:rPr>
                <w:rFonts w:ascii="Gill Sans" w:hAnsi="Gill Sans" w:cs="Gill Sans"/>
                <w:b/>
                <w:color w:val="000000"/>
                <w:szCs w:val="22"/>
                <w:lang w:val="en-AU"/>
              </w:rPr>
              <w:t xml:space="preserve">Aim: </w:t>
            </w:r>
            <w:r>
              <w:rPr>
                <w:rFonts w:ascii="Gill Sans" w:hAnsi="Gill Sans" w:cs="Gill Sans"/>
                <w:color w:val="000000"/>
                <w:szCs w:val="22"/>
                <w:lang w:val="en-AU"/>
              </w:rPr>
              <w:t>To “</w:t>
            </w:r>
            <w:r w:rsidRPr="00EF4039">
              <w:rPr>
                <w:rFonts w:ascii="Gill Sans" w:hAnsi="Gill Sans" w:cs="Gill Sans"/>
                <w:color w:val="000000"/>
                <w:szCs w:val="22"/>
                <w:lang w:val="en-US"/>
              </w:rPr>
              <w:t>highlight the career needs</w:t>
            </w:r>
            <w:r>
              <w:rPr>
                <w:rFonts w:ascii="Gill Sans" w:hAnsi="Gill Sans" w:cs="Gill Sans"/>
                <w:color w:val="000000"/>
                <w:szCs w:val="22"/>
                <w:lang w:val="en-US"/>
              </w:rPr>
              <w:t xml:space="preserve"> </w:t>
            </w:r>
            <w:r w:rsidRPr="00EF4039">
              <w:rPr>
                <w:rFonts w:ascii="Gill Sans" w:hAnsi="Gill Sans" w:cs="Gill Sans"/>
                <w:color w:val="000000"/>
                <w:szCs w:val="22"/>
                <w:lang w:val="en-US"/>
              </w:rPr>
              <w:t>of low SES university students as an area that requires</w:t>
            </w:r>
            <w:r>
              <w:rPr>
                <w:rFonts w:ascii="Gill Sans" w:hAnsi="Gill Sans" w:cs="Gill Sans"/>
                <w:color w:val="000000"/>
                <w:szCs w:val="22"/>
                <w:lang w:val="en-US"/>
              </w:rPr>
              <w:t xml:space="preserve"> </w:t>
            </w:r>
            <w:r w:rsidRPr="00EF4039">
              <w:rPr>
                <w:rFonts w:ascii="Gill Sans" w:hAnsi="Gill Sans" w:cs="Gill Sans"/>
                <w:color w:val="000000"/>
                <w:szCs w:val="22"/>
                <w:lang w:val="en-US"/>
              </w:rPr>
              <w:t>further research and clarification; more specifically,</w:t>
            </w:r>
            <w:r>
              <w:rPr>
                <w:rFonts w:ascii="Gill Sans" w:hAnsi="Gill Sans" w:cs="Gill Sans"/>
                <w:color w:val="000000"/>
                <w:szCs w:val="22"/>
                <w:lang w:val="en-US"/>
              </w:rPr>
              <w:t xml:space="preserve"> </w:t>
            </w:r>
            <w:r w:rsidRPr="00EF4039">
              <w:rPr>
                <w:rFonts w:ascii="Gill Sans" w:hAnsi="Gill Sans" w:cs="Gill Sans"/>
                <w:color w:val="000000"/>
                <w:szCs w:val="22"/>
                <w:lang w:val="en-US"/>
              </w:rPr>
              <w:t>identifying if the career needs of low SES university</w:t>
            </w:r>
            <w:r>
              <w:rPr>
                <w:rFonts w:ascii="Gill Sans" w:hAnsi="Gill Sans" w:cs="Gill Sans"/>
                <w:color w:val="000000"/>
                <w:szCs w:val="22"/>
                <w:lang w:val="en-US"/>
              </w:rPr>
              <w:t xml:space="preserve"> </w:t>
            </w:r>
            <w:r w:rsidRPr="00EF4039">
              <w:rPr>
                <w:rFonts w:ascii="Gill Sans" w:hAnsi="Gill Sans" w:cs="Gill Sans"/>
                <w:color w:val="000000"/>
                <w:szCs w:val="22"/>
                <w:lang w:val="en-US"/>
              </w:rPr>
              <w:t>students are different from students who don’t have</w:t>
            </w:r>
            <w:r>
              <w:rPr>
                <w:rFonts w:ascii="Gill Sans" w:hAnsi="Gill Sans" w:cs="Gill Sans"/>
                <w:color w:val="000000"/>
                <w:szCs w:val="22"/>
                <w:lang w:val="en-US"/>
              </w:rPr>
              <w:t xml:space="preserve"> </w:t>
            </w:r>
            <w:r w:rsidRPr="00EF4039">
              <w:rPr>
                <w:rFonts w:ascii="Gill Sans" w:hAnsi="Gill Sans" w:cs="Gill Sans"/>
                <w:color w:val="000000"/>
                <w:szCs w:val="22"/>
                <w:lang w:val="en-US"/>
              </w:rPr>
              <w:t>a</w:t>
            </w:r>
            <w:r>
              <w:rPr>
                <w:rFonts w:ascii="Gill Sans" w:hAnsi="Gill Sans" w:cs="Gill Sans"/>
                <w:color w:val="000000"/>
                <w:szCs w:val="22"/>
                <w:lang w:val="en-US"/>
              </w:rPr>
              <w:t xml:space="preserve"> </w:t>
            </w:r>
            <w:r w:rsidRPr="00EF4039">
              <w:rPr>
                <w:rFonts w:ascii="Gill Sans" w:hAnsi="Gill Sans" w:cs="Gill Sans"/>
                <w:color w:val="000000"/>
                <w:szCs w:val="22"/>
                <w:lang w:val="en-US"/>
              </w:rPr>
              <w:t>low SES. If so, how can a university careers service</w:t>
            </w:r>
            <w:r>
              <w:rPr>
                <w:rFonts w:ascii="Gill Sans" w:hAnsi="Gill Sans" w:cs="Gill Sans"/>
                <w:color w:val="000000"/>
                <w:szCs w:val="22"/>
                <w:lang w:val="en-US"/>
              </w:rPr>
              <w:t xml:space="preserve"> </w:t>
            </w:r>
            <w:r w:rsidRPr="00EF4039">
              <w:rPr>
                <w:rFonts w:ascii="Gill Sans" w:hAnsi="Gill Sans" w:cs="Gill Sans"/>
                <w:color w:val="000000"/>
                <w:szCs w:val="22"/>
                <w:lang w:val="en-US"/>
              </w:rPr>
              <w:t>meet these needs effectively?</w:t>
            </w:r>
            <w:r>
              <w:rPr>
                <w:rFonts w:ascii="Gill Sans" w:hAnsi="Gill Sans" w:cs="Gill Sans"/>
                <w:color w:val="000000"/>
                <w:szCs w:val="22"/>
                <w:lang w:val="en-US"/>
              </w:rPr>
              <w:t xml:space="preserve">” (p.56). Author notes that there has been a persistent lack of attention to minority sub-groups, meaning there are problematic assumptions about ‘ideal circumstances’ that careers advice is based. Low SES career advice needs are different from higher SES peers because of differences in work, work experience [and role models], which are further exacerbated by financial resources impeding take up of work placements/ acquisition of necessary resources. Also, low expectations from school and community can contribute to differential needs. </w:t>
            </w:r>
          </w:p>
          <w:p w14:paraId="55EE6650" w14:textId="68297374" w:rsidR="00F70A5B" w:rsidRDefault="00F70A5B" w:rsidP="00EF4039">
            <w:pPr>
              <w:rPr>
                <w:rFonts w:ascii="Gill Sans" w:hAnsi="Gill Sans" w:cs="Gill Sans"/>
                <w:color w:val="000000"/>
                <w:szCs w:val="22"/>
                <w:lang w:val="en-US"/>
              </w:rPr>
            </w:pPr>
            <w:r>
              <w:rPr>
                <w:rFonts w:ascii="Gill Sans" w:hAnsi="Gill Sans" w:cs="Gill Sans"/>
                <w:color w:val="000000"/>
                <w:szCs w:val="22"/>
                <w:lang w:val="en-US"/>
              </w:rPr>
              <w:t>Careers services in higher education = one-to-one advice considered to be most effective (permitting tailored advice). However, research shows that the students who would benefit most are the least likely to seek careers advice.</w:t>
            </w:r>
          </w:p>
          <w:p w14:paraId="193F0501" w14:textId="7FDF8030" w:rsidR="00F70A5B" w:rsidRDefault="00F70A5B" w:rsidP="00EF4039">
            <w:pPr>
              <w:rPr>
                <w:rFonts w:ascii="Gill Sans" w:hAnsi="Gill Sans" w:cs="Gill Sans"/>
                <w:color w:val="000000"/>
                <w:szCs w:val="22"/>
                <w:lang w:val="en-US"/>
              </w:rPr>
            </w:pPr>
            <w:r>
              <w:rPr>
                <w:rFonts w:ascii="Gill Sans" w:hAnsi="Gill Sans" w:cs="Gill Sans"/>
                <w:color w:val="000000"/>
                <w:szCs w:val="22"/>
                <w:lang w:val="en-US"/>
              </w:rPr>
              <w:t>Strategy to overcome lack of take-up = embedding careers counseling in curriculum.</w:t>
            </w:r>
          </w:p>
          <w:p w14:paraId="3C45A50D" w14:textId="1F90F123" w:rsidR="00F70A5B" w:rsidRPr="00EF4039" w:rsidRDefault="00F70A5B" w:rsidP="00EF4039">
            <w:pPr>
              <w:rPr>
                <w:rFonts w:ascii="Gill Sans" w:hAnsi="Gill Sans" w:cs="Gill Sans"/>
                <w:color w:val="000000"/>
                <w:szCs w:val="22"/>
                <w:lang w:val="en-AU"/>
              </w:rPr>
            </w:pPr>
            <w:r>
              <w:rPr>
                <w:rFonts w:ascii="Gill Sans" w:hAnsi="Gill Sans" w:cs="Gill Sans"/>
                <w:color w:val="000000"/>
                <w:szCs w:val="22"/>
                <w:lang w:val="en-US"/>
              </w:rPr>
              <w:t>Literature reports relationship between careers advice and retention rates (but variation in this finding)</w:t>
            </w:r>
          </w:p>
          <w:p w14:paraId="3FF33085" w14:textId="6F20CCF3" w:rsidR="00F70A5B" w:rsidRPr="00087E5C" w:rsidRDefault="00F70A5B" w:rsidP="00952C26">
            <w:pPr>
              <w:rPr>
                <w:rFonts w:ascii="Gill Sans" w:hAnsi="Gill Sans" w:cs="Gill Sans"/>
                <w:color w:val="000000"/>
                <w:szCs w:val="22"/>
                <w:lang w:val="en-AU"/>
              </w:rPr>
            </w:pPr>
            <w:r w:rsidRPr="000456D5">
              <w:rPr>
                <w:rFonts w:ascii="Gill Sans" w:hAnsi="Gill Sans" w:cs="Gill Sans"/>
                <w:b/>
                <w:color w:val="000000"/>
                <w:szCs w:val="22"/>
                <w:lang w:val="en-AU"/>
              </w:rPr>
              <w:lastRenderedPageBreak/>
              <w:t>Theoretical frame:</w:t>
            </w:r>
            <w:r>
              <w:rPr>
                <w:rFonts w:ascii="Gill Sans" w:hAnsi="Gill Sans" w:cs="Gill Sans"/>
                <w:b/>
                <w:color w:val="000000"/>
                <w:szCs w:val="22"/>
                <w:lang w:val="en-AU"/>
              </w:rPr>
              <w:t xml:space="preserve"> </w:t>
            </w:r>
            <w:r>
              <w:rPr>
                <w:rFonts w:ascii="Gill Sans" w:hAnsi="Gill Sans" w:cs="Gill Sans"/>
                <w:color w:val="000000"/>
                <w:szCs w:val="22"/>
                <w:lang w:val="en-AU"/>
              </w:rPr>
              <w:t>Systems theory framework (Patton &amp; McMahon, 2006): “</w:t>
            </w:r>
            <w:r w:rsidRPr="00952C26">
              <w:rPr>
                <w:rFonts w:ascii="Gill Sans" w:hAnsi="Gill Sans" w:cs="Gill Sans"/>
                <w:color w:val="000000"/>
                <w:szCs w:val="22"/>
                <w:lang w:val="en-US"/>
              </w:rPr>
              <w:t>approaches a person as being interconnected with</w:t>
            </w:r>
            <w:r>
              <w:rPr>
                <w:rFonts w:ascii="Gill Sans" w:hAnsi="Gill Sans" w:cs="Gill Sans"/>
                <w:color w:val="000000"/>
                <w:szCs w:val="22"/>
                <w:lang w:val="en-US"/>
              </w:rPr>
              <w:t xml:space="preserve"> </w:t>
            </w:r>
            <w:r w:rsidRPr="00952C26">
              <w:rPr>
                <w:rFonts w:ascii="Gill Sans" w:hAnsi="Gill Sans" w:cs="Gill Sans"/>
                <w:color w:val="000000"/>
                <w:szCs w:val="22"/>
                <w:lang w:val="en-US"/>
              </w:rPr>
              <w:t>their external surroundings, as a part of the larger</w:t>
            </w:r>
            <w:r>
              <w:rPr>
                <w:rFonts w:ascii="Gill Sans" w:hAnsi="Gill Sans" w:cs="Gill Sans"/>
                <w:color w:val="000000"/>
                <w:szCs w:val="22"/>
                <w:lang w:val="en-US"/>
              </w:rPr>
              <w:t xml:space="preserve"> system” (p.57), such as reinforcement from family, friends, community. Second pertinent theory = person-centred theory (Carl Rogers) – focusing on relationship builder between advisor and student.</w:t>
            </w:r>
          </w:p>
          <w:p w14:paraId="6F9930E3" w14:textId="29D44761" w:rsidR="00F70A5B" w:rsidRPr="00756385" w:rsidRDefault="00F70A5B" w:rsidP="00F147E7">
            <w:pPr>
              <w:rPr>
                <w:rFonts w:ascii="Gill Sans" w:hAnsi="Gill Sans" w:cs="Gill Sans"/>
                <w:color w:val="000000"/>
                <w:szCs w:val="22"/>
                <w:lang w:val="en-AU"/>
              </w:rPr>
            </w:pPr>
            <w:r w:rsidRPr="000456D5">
              <w:rPr>
                <w:rFonts w:ascii="Gill Sans" w:hAnsi="Gill Sans" w:cs="Gill Sans"/>
                <w:b/>
                <w:color w:val="000000"/>
                <w:szCs w:val="22"/>
                <w:lang w:val="en-AU"/>
              </w:rPr>
              <w:t xml:space="preserve">Methodology: </w:t>
            </w:r>
            <w:r>
              <w:rPr>
                <w:rFonts w:ascii="Gill Sans" w:hAnsi="Gill Sans" w:cs="Gill Sans"/>
                <w:color w:val="000000"/>
                <w:szCs w:val="22"/>
                <w:lang w:val="en-AU"/>
              </w:rPr>
              <w:t>Essay</w:t>
            </w:r>
          </w:p>
          <w:p w14:paraId="55B2CC28" w14:textId="5F0A430D" w:rsidR="00F70A5B" w:rsidRDefault="00F70A5B" w:rsidP="00F147E7">
            <w:pPr>
              <w:rPr>
                <w:rFonts w:ascii="Gill Sans" w:hAnsi="Gill Sans" w:cs="Gill Sans"/>
                <w:color w:val="000000"/>
                <w:szCs w:val="22"/>
                <w:lang w:val="en-AU"/>
              </w:rPr>
            </w:pPr>
            <w:r w:rsidRPr="000456D5">
              <w:rPr>
                <w:rFonts w:ascii="Gill Sans" w:hAnsi="Gill Sans" w:cs="Gill Sans"/>
                <w:b/>
                <w:color w:val="000000"/>
                <w:szCs w:val="22"/>
                <w:lang w:val="en-AU"/>
              </w:rPr>
              <w:t xml:space="preserve">Findings: </w:t>
            </w:r>
            <w:r>
              <w:rPr>
                <w:rFonts w:ascii="Gill Sans" w:hAnsi="Gill Sans" w:cs="Gill Sans"/>
                <w:color w:val="000000"/>
                <w:szCs w:val="22"/>
                <w:lang w:val="en-AU"/>
              </w:rPr>
              <w:t>Targeting careers services to low SES students supported by some, but considered pointless by others (including Crozier et al., 2008), who argue that there is too much homogeneity in the low SES category</w:t>
            </w:r>
          </w:p>
          <w:p w14:paraId="30101BDA" w14:textId="77777777" w:rsidR="00F70A5B" w:rsidRDefault="00F70A5B" w:rsidP="00F147E7">
            <w:pPr>
              <w:rPr>
                <w:rFonts w:ascii="Gill Sans" w:hAnsi="Gill Sans" w:cs="Gill Sans"/>
                <w:color w:val="000000"/>
                <w:szCs w:val="22"/>
                <w:lang w:val="en-AU"/>
              </w:rPr>
            </w:pPr>
            <w:r>
              <w:rPr>
                <w:rFonts w:ascii="Gill Sans" w:hAnsi="Gill Sans" w:cs="Gill Sans"/>
                <w:color w:val="000000"/>
                <w:szCs w:val="22"/>
                <w:lang w:val="en-AU"/>
              </w:rPr>
              <w:t>Should be done early in study</w:t>
            </w:r>
          </w:p>
          <w:p w14:paraId="5B863F8B" w14:textId="77777777" w:rsidR="00F70A5B" w:rsidRDefault="00F70A5B" w:rsidP="00F147E7">
            <w:pPr>
              <w:rPr>
                <w:rFonts w:ascii="Gill Sans" w:hAnsi="Gill Sans" w:cs="Gill Sans"/>
                <w:color w:val="000000"/>
                <w:szCs w:val="22"/>
                <w:lang w:val="en-AU"/>
              </w:rPr>
            </w:pPr>
            <w:r>
              <w:rPr>
                <w:rFonts w:ascii="Gill Sans" w:hAnsi="Gill Sans" w:cs="Gill Sans"/>
                <w:color w:val="000000"/>
                <w:szCs w:val="22"/>
                <w:lang w:val="en-AU"/>
              </w:rPr>
              <w:t>Should involve low SES students in designing and implementing targeted careers services</w:t>
            </w:r>
          </w:p>
          <w:p w14:paraId="5C6F5CA7" w14:textId="1B5FFA6E" w:rsidR="00F70A5B" w:rsidRDefault="00F70A5B" w:rsidP="00F147E7">
            <w:pPr>
              <w:rPr>
                <w:rFonts w:ascii="Gill Sans" w:hAnsi="Gill Sans" w:cs="Gill Sans"/>
                <w:color w:val="000000"/>
                <w:szCs w:val="22"/>
                <w:lang w:val="en-AU"/>
              </w:rPr>
            </w:pPr>
            <w:r>
              <w:rPr>
                <w:rFonts w:ascii="Gill Sans" w:hAnsi="Gill Sans" w:cs="Gill Sans"/>
                <w:color w:val="000000"/>
                <w:szCs w:val="22"/>
                <w:lang w:val="en-AU"/>
              </w:rPr>
              <w:t xml:space="preserve">Low SES students generally have lower awareness of careers services and/or tend not to prioritise careers-focused activities. </w:t>
            </w:r>
          </w:p>
          <w:p w14:paraId="05C6B662" w14:textId="77777777" w:rsidR="00F70A5B" w:rsidRDefault="00F70A5B" w:rsidP="00F147E7">
            <w:pPr>
              <w:rPr>
                <w:rFonts w:ascii="Gill Sans" w:hAnsi="Gill Sans" w:cs="Gill Sans"/>
                <w:color w:val="000000"/>
                <w:szCs w:val="22"/>
                <w:lang w:val="en-AU"/>
              </w:rPr>
            </w:pPr>
            <w:r>
              <w:rPr>
                <w:rFonts w:ascii="Gill Sans" w:hAnsi="Gill Sans" w:cs="Gill Sans"/>
                <w:color w:val="000000"/>
                <w:szCs w:val="22"/>
                <w:lang w:val="en-AU"/>
              </w:rPr>
              <w:t xml:space="preserve">Low SES students prefer to seek advice from family and friends </w:t>
            </w:r>
          </w:p>
          <w:p w14:paraId="1579D323" w14:textId="509DC329" w:rsidR="00F70A5B" w:rsidRPr="000456D5" w:rsidRDefault="00F70A5B" w:rsidP="00396AD6">
            <w:pPr>
              <w:rPr>
                <w:rFonts w:ascii="Gill Sans" w:hAnsi="Gill Sans" w:cs="Gill Sans"/>
                <w:b/>
                <w:color w:val="000000"/>
                <w:szCs w:val="22"/>
                <w:lang w:val="en-AU"/>
              </w:rPr>
            </w:pPr>
            <w:r>
              <w:rPr>
                <w:rFonts w:ascii="Gill Sans" w:hAnsi="Gill Sans" w:cs="Gill Sans"/>
                <w:color w:val="000000"/>
                <w:szCs w:val="22"/>
                <w:lang w:val="en-AU"/>
              </w:rPr>
              <w:t>To target careers services, careers advisors should consult more with community/ student body to get a better sense of the needs of the students, keep up to date with labour market information to give up-to-date information and undertake employer visits, extend availability of careers support beyond enrolment (two years beyond advised) and facilitate networking between employers and students (via job fairs)</w:t>
            </w:r>
          </w:p>
        </w:tc>
      </w:tr>
      <w:tr w:rsidR="00443DB3" w:rsidRPr="000456D5" w14:paraId="4729C85F" w14:textId="77777777" w:rsidTr="004806DC">
        <w:tc>
          <w:tcPr>
            <w:tcW w:w="4528" w:type="dxa"/>
          </w:tcPr>
          <w:p w14:paraId="0F5C5560" w14:textId="13DDB71F" w:rsidR="00443DB3" w:rsidRPr="00127003" w:rsidRDefault="00443DB3" w:rsidP="00633400">
            <w:pPr>
              <w:rPr>
                <w:rFonts w:ascii="Gill Sans" w:hAnsi="Gill Sans" w:cs="Gill Sans"/>
                <w:szCs w:val="22"/>
              </w:rPr>
            </w:pPr>
            <w:r w:rsidRPr="00127003">
              <w:rPr>
                <w:rFonts w:ascii="Gill Sans" w:hAnsi="Gill Sans" w:cs="Gill Sans"/>
                <w:szCs w:val="22"/>
              </w:rPr>
              <w:lastRenderedPageBreak/>
              <w:t xml:space="preserve">Edmond, N. &amp; Berry, J. (2014). </w:t>
            </w:r>
            <w:hyperlink r:id="rId22" w:history="1">
              <w:r w:rsidRPr="00361287">
                <w:rPr>
                  <w:rStyle w:val="Hyperlink"/>
                  <w:rFonts w:ascii="Gill Sans" w:hAnsi="Gill Sans" w:cs="Gill Sans"/>
                  <w:szCs w:val="22"/>
                </w:rPr>
                <w:t>Discourses of ‘equivalence’ in HE and notions of student engagement: resisting the neoliberal university</w:t>
              </w:r>
            </w:hyperlink>
            <w:r w:rsidRPr="00127003">
              <w:rPr>
                <w:rFonts w:ascii="Gill Sans" w:hAnsi="Gill Sans" w:cs="Gill Sans"/>
                <w:szCs w:val="22"/>
              </w:rPr>
              <w:t xml:space="preserve">, </w:t>
            </w:r>
            <w:r w:rsidRPr="00127003">
              <w:rPr>
                <w:rFonts w:ascii="Gill Sans" w:hAnsi="Gill Sans" w:cs="Gill Sans"/>
                <w:i/>
                <w:szCs w:val="22"/>
              </w:rPr>
              <w:t xml:space="preserve">Student Engagement and Experience Journal, </w:t>
            </w:r>
            <w:r>
              <w:rPr>
                <w:rFonts w:ascii="Gill Sans" w:hAnsi="Gill Sans" w:cs="Gill Sans"/>
                <w:szCs w:val="22"/>
              </w:rPr>
              <w:t>3(2), 1–</w:t>
            </w:r>
            <w:r w:rsidRPr="00127003">
              <w:rPr>
                <w:rFonts w:ascii="Gill Sans" w:hAnsi="Gill Sans" w:cs="Gill Sans"/>
                <w:szCs w:val="22"/>
              </w:rPr>
              <w:t>19.</w:t>
            </w:r>
          </w:p>
          <w:p w14:paraId="6443F52D" w14:textId="77777777" w:rsidR="00443DB3" w:rsidRPr="00127003" w:rsidRDefault="00443DB3" w:rsidP="00633400">
            <w:pPr>
              <w:rPr>
                <w:rFonts w:ascii="Gill Sans" w:hAnsi="Gill Sans" w:cs="Gill Sans"/>
                <w:szCs w:val="22"/>
              </w:rPr>
            </w:pPr>
          </w:p>
          <w:p w14:paraId="1E21AD1F" w14:textId="77777777" w:rsidR="00443DB3" w:rsidRDefault="00443DB3" w:rsidP="00633400">
            <w:pPr>
              <w:rPr>
                <w:rFonts w:ascii="Gill Sans" w:hAnsi="Gill Sans" w:cs="Gill Sans"/>
                <w:szCs w:val="22"/>
              </w:rPr>
            </w:pPr>
            <w:r w:rsidRPr="00127003">
              <w:rPr>
                <w:rFonts w:ascii="Gill Sans" w:hAnsi="Gill Sans" w:cs="Gill Sans"/>
                <w:szCs w:val="22"/>
              </w:rPr>
              <w:t>UK</w:t>
            </w:r>
          </w:p>
          <w:p w14:paraId="3FBE0CCE" w14:textId="0CFB35B6" w:rsidR="00443DB3" w:rsidRDefault="00443DB3" w:rsidP="00EC11FD">
            <w:pPr>
              <w:rPr>
                <w:rFonts w:ascii="Gill Sans" w:hAnsi="Gill Sans" w:cs="Gill Sans"/>
                <w:szCs w:val="22"/>
              </w:rPr>
            </w:pPr>
            <w:r w:rsidRPr="00127003">
              <w:rPr>
                <w:rFonts w:ascii="Gill Sans" w:hAnsi="Gill Sans" w:cs="Gill Sans"/>
                <w:szCs w:val="22"/>
              </w:rPr>
              <w:t>Annotation by Sally Baker</w:t>
            </w:r>
          </w:p>
        </w:tc>
        <w:tc>
          <w:tcPr>
            <w:tcW w:w="10356" w:type="dxa"/>
          </w:tcPr>
          <w:p w14:paraId="1C484A7B" w14:textId="77777777" w:rsidR="00443DB3" w:rsidRPr="00FE0DEA" w:rsidRDefault="00443DB3" w:rsidP="00633400">
            <w:pPr>
              <w:rPr>
                <w:rFonts w:ascii="Gill Sans" w:hAnsi="Gill Sans" w:cs="Gill Sans"/>
                <w:color w:val="000000"/>
                <w:szCs w:val="22"/>
                <w:lang w:val="en-AU"/>
              </w:rPr>
            </w:pPr>
            <w:r w:rsidRPr="00127003">
              <w:rPr>
                <w:rFonts w:ascii="Gill Sans" w:hAnsi="Gill Sans" w:cs="Gill Sans"/>
                <w:b/>
                <w:color w:val="000000"/>
                <w:szCs w:val="22"/>
                <w:lang w:val="en-AU"/>
              </w:rPr>
              <w:t xml:space="preserve">Context: </w:t>
            </w:r>
            <w:r>
              <w:rPr>
                <w:rFonts w:ascii="Gill Sans" w:hAnsi="Gill Sans" w:cs="Gill Sans"/>
                <w:color w:val="000000"/>
                <w:szCs w:val="22"/>
                <w:lang w:val="en-AU"/>
              </w:rPr>
              <w:t xml:space="preserve">Marketisation of higher education and development of ‘students as consumers’ discourse; discourse of employability on student engagement. </w:t>
            </w:r>
          </w:p>
          <w:p w14:paraId="1C5E0F7A" w14:textId="77777777" w:rsidR="00443DB3" w:rsidRPr="00441C8F" w:rsidRDefault="00443DB3" w:rsidP="00633400">
            <w:pPr>
              <w:rPr>
                <w:rFonts w:ascii="Gill Sans" w:hAnsi="Gill Sans" w:cs="Gill Sans"/>
                <w:color w:val="000000"/>
                <w:szCs w:val="22"/>
                <w:lang w:val="en-AU"/>
              </w:rPr>
            </w:pPr>
            <w:r w:rsidRPr="00127003">
              <w:rPr>
                <w:rFonts w:ascii="Gill Sans" w:hAnsi="Gill Sans" w:cs="Gill Sans"/>
                <w:b/>
                <w:color w:val="000000"/>
                <w:szCs w:val="22"/>
                <w:lang w:val="en-AU"/>
              </w:rPr>
              <w:t xml:space="preserve">Aim: </w:t>
            </w:r>
            <w:r>
              <w:rPr>
                <w:rFonts w:ascii="Gill Sans" w:hAnsi="Gill Sans" w:cs="Gill Sans"/>
                <w:color w:val="000000"/>
                <w:szCs w:val="22"/>
                <w:lang w:val="en-AU"/>
              </w:rPr>
              <w:t>To “</w:t>
            </w:r>
            <w:r w:rsidRPr="00441C8F">
              <w:rPr>
                <w:rFonts w:ascii="Gill Sans" w:hAnsi="Gill Sans" w:cs="Gill Sans"/>
                <w:color w:val="000000"/>
                <w:szCs w:val="22"/>
              </w:rPr>
              <w:t xml:space="preserve"> discuss the impact of the discourse of employability on student engagement and argue that it positions students as engaged in an individual process of CV building rather than a collective process of learning and knowledge development</w:t>
            </w:r>
            <w:r>
              <w:rPr>
                <w:rFonts w:ascii="Gill Sans" w:hAnsi="Gill Sans" w:cs="Gill Sans"/>
                <w:color w:val="000000"/>
                <w:szCs w:val="22"/>
              </w:rPr>
              <w:t>” (abstract)</w:t>
            </w:r>
          </w:p>
          <w:p w14:paraId="5F847709" w14:textId="77777777" w:rsidR="00443DB3" w:rsidRPr="0051323D" w:rsidRDefault="00443DB3" w:rsidP="00633400">
            <w:pPr>
              <w:rPr>
                <w:rFonts w:ascii="Gill Sans" w:hAnsi="Gill Sans" w:cs="Gill Sans"/>
                <w:color w:val="000000"/>
                <w:szCs w:val="22"/>
                <w:lang w:val="en-AU"/>
              </w:rPr>
            </w:pPr>
            <w:r w:rsidRPr="00127003">
              <w:rPr>
                <w:rFonts w:ascii="Gill Sans" w:hAnsi="Gill Sans" w:cs="Gill Sans"/>
                <w:b/>
                <w:color w:val="000000"/>
                <w:szCs w:val="22"/>
                <w:lang w:val="en-AU"/>
              </w:rPr>
              <w:t xml:space="preserve">Methodology: </w:t>
            </w:r>
            <w:r>
              <w:rPr>
                <w:rFonts w:ascii="Gill Sans" w:hAnsi="Gill Sans" w:cs="Gill Sans"/>
                <w:color w:val="000000"/>
                <w:szCs w:val="22"/>
                <w:lang w:val="en-AU"/>
              </w:rPr>
              <w:t>‘Documentary analysis’ of five universities’ websites where students have been protesting (student union webpages)</w:t>
            </w:r>
          </w:p>
          <w:p w14:paraId="77D78B8D" w14:textId="77777777" w:rsidR="00443DB3" w:rsidRDefault="00443DB3" w:rsidP="00633400">
            <w:pPr>
              <w:rPr>
                <w:rFonts w:ascii="Gill Sans" w:hAnsi="Gill Sans" w:cs="Gill Sans"/>
                <w:color w:val="000000"/>
                <w:szCs w:val="22"/>
              </w:rPr>
            </w:pPr>
            <w:r>
              <w:rPr>
                <w:rFonts w:ascii="Gill Sans" w:hAnsi="Gill Sans" w:cs="Gill Sans"/>
                <w:b/>
                <w:color w:val="000000"/>
                <w:szCs w:val="22"/>
                <w:lang w:val="en-AU"/>
              </w:rPr>
              <w:t>Discussion</w:t>
            </w:r>
            <w:r w:rsidRPr="00127003">
              <w:rPr>
                <w:rFonts w:ascii="Gill Sans" w:hAnsi="Gill Sans" w:cs="Gill Sans"/>
                <w:b/>
                <w:color w:val="000000"/>
                <w:szCs w:val="22"/>
                <w:lang w:val="en-AU"/>
              </w:rPr>
              <w:t xml:space="preserve">: </w:t>
            </w:r>
            <w:r>
              <w:rPr>
                <w:rFonts w:ascii="Gill Sans" w:hAnsi="Gill Sans" w:cs="Gill Sans"/>
                <w:color w:val="000000"/>
                <w:szCs w:val="22"/>
                <w:lang w:val="en-AU"/>
              </w:rPr>
              <w:t>Authors describe the contemporary neoliberal/ marketised shape of English higher education, arguing that to “</w:t>
            </w:r>
            <w:r w:rsidRPr="00790925">
              <w:rPr>
                <w:rFonts w:ascii="Gill Sans" w:hAnsi="Gill Sans" w:cs="Gill Sans"/>
                <w:color w:val="000000"/>
                <w:szCs w:val="22"/>
              </w:rPr>
              <w:t>mount opposition, it is vital to conceptualise education in the same way as neoliberals do, as a commodified – and increasingly privatized - good to be bought, sold and bid for along with housing, healthcare, energy and basic transportation</w:t>
            </w:r>
            <w:r>
              <w:rPr>
                <w:rFonts w:ascii="Gill Sans" w:hAnsi="Gill Sans" w:cs="Gill Sans"/>
                <w:color w:val="000000"/>
                <w:szCs w:val="22"/>
              </w:rPr>
              <w:t>” (p.5). They offer an overview of how higher education has changed over time, which has pushed the employability agenda to the fore (which they call the ‘vocationalisation’ of higher education). They make an argument for ‘equivalence’, which “legitim[ise]</w:t>
            </w:r>
            <w:r w:rsidRPr="00AB3C70">
              <w:rPr>
                <w:rFonts w:ascii="Gill Sans" w:hAnsi="Gill Sans" w:cs="Gill Sans"/>
                <w:color w:val="000000"/>
                <w:szCs w:val="22"/>
              </w:rPr>
              <w:t xml:space="preserve"> the expansion of universities’ involvement in the development of the existing workforce through means such as part-time in-service courses and bespoke programmes for employers and the trend within some universities to move into the ‘territory’ of the workplace to enhance and accredit workplace learning</w:t>
            </w:r>
            <w:r>
              <w:rPr>
                <w:rFonts w:ascii="Gill Sans" w:hAnsi="Gill Sans" w:cs="Gill Sans"/>
                <w:color w:val="000000"/>
                <w:szCs w:val="22"/>
              </w:rPr>
              <w:t>”</w:t>
            </w:r>
            <w:r w:rsidRPr="00AB3C70">
              <w:rPr>
                <w:rFonts w:ascii="Gill Sans" w:hAnsi="Gill Sans" w:cs="Gill Sans"/>
                <w:color w:val="000000"/>
                <w:szCs w:val="22"/>
              </w:rPr>
              <w:t xml:space="preserve"> </w:t>
            </w:r>
            <w:r>
              <w:rPr>
                <w:rFonts w:ascii="Gill Sans" w:hAnsi="Gill Sans" w:cs="Gill Sans"/>
                <w:color w:val="000000"/>
                <w:szCs w:val="22"/>
              </w:rPr>
              <w:t xml:space="preserve">(see p.7) – leading to academic capitalism (Rhodes, </w:t>
            </w:r>
            <w:r>
              <w:rPr>
                <w:rFonts w:ascii="Gill Sans" w:hAnsi="Gill Sans" w:cs="Gill Sans"/>
                <w:color w:val="000000"/>
                <w:szCs w:val="22"/>
              </w:rPr>
              <w:lastRenderedPageBreak/>
              <w:t>2003).</w:t>
            </w:r>
          </w:p>
          <w:p w14:paraId="2311A705" w14:textId="77777777" w:rsidR="00443DB3" w:rsidRDefault="00443DB3" w:rsidP="00633400">
            <w:pPr>
              <w:rPr>
                <w:rFonts w:ascii="Gill Sans" w:hAnsi="Gill Sans" w:cs="Gill Sans"/>
                <w:color w:val="000000"/>
                <w:szCs w:val="22"/>
                <w:lang w:val="en-AU"/>
              </w:rPr>
            </w:pPr>
            <w:r>
              <w:rPr>
                <w:rFonts w:ascii="Gill Sans" w:hAnsi="Gill Sans" w:cs="Gill Sans"/>
                <w:color w:val="000000"/>
                <w:szCs w:val="22"/>
              </w:rPr>
              <w:t>Authors discuss how market competition requires differentiation, which has led to deepening inequity within participation/ achievement of particular groups, because “</w:t>
            </w:r>
            <w:r w:rsidRPr="00994536">
              <w:rPr>
                <w:rFonts w:ascii="Gill Sans" w:hAnsi="Gill Sans" w:cs="Gill Sans"/>
                <w:color w:val="000000"/>
                <w:szCs w:val="22"/>
              </w:rPr>
              <w:t>markets have their own logic for calculating value and this discourse of ‘equivalence’ can serve to obscure or deny inequality (in this case of the exchange value of qualifications) much as the ‘equal but different’ discourse of apartheid and the Jim Crow laws sought to do</w:t>
            </w:r>
            <w:r>
              <w:rPr>
                <w:rFonts w:ascii="Gill Sans" w:hAnsi="Gill Sans" w:cs="Gill Sans"/>
                <w:color w:val="000000"/>
                <w:szCs w:val="22"/>
              </w:rPr>
              <w:t>” (p.9)</w:t>
            </w:r>
            <w:r w:rsidRPr="00994536">
              <w:rPr>
                <w:rFonts w:ascii="Gill Sans" w:hAnsi="Gill Sans" w:cs="Gill Sans"/>
                <w:color w:val="000000"/>
                <w:szCs w:val="22"/>
              </w:rPr>
              <w:t>.</w:t>
            </w:r>
            <w:r w:rsidRPr="00127003">
              <w:rPr>
                <w:rFonts w:ascii="Gill Sans" w:hAnsi="Gill Sans" w:cs="Gill Sans"/>
                <w:b/>
                <w:color w:val="000000"/>
                <w:szCs w:val="22"/>
                <w:lang w:val="en-AU"/>
              </w:rPr>
              <w:br/>
            </w:r>
            <w:r>
              <w:rPr>
                <w:rFonts w:ascii="Gill Sans" w:hAnsi="Gill Sans" w:cs="Gill Sans"/>
                <w:color w:val="000000"/>
                <w:szCs w:val="22"/>
                <w:lang w:val="en-AU"/>
              </w:rPr>
              <w:t>The assumption of choice depends on the assumption of independence/ autonomy: “</w:t>
            </w:r>
            <w:r w:rsidRPr="00824F8D">
              <w:rPr>
                <w:rFonts w:ascii="Gill Sans" w:hAnsi="Gill Sans" w:cs="Gill Sans"/>
                <w:color w:val="000000"/>
                <w:szCs w:val="22"/>
                <w:lang w:val="en-AU"/>
              </w:rPr>
              <w:t>Essentially, within a marketized system in which the ‘value’ of HE is expressed in terms of eventual earning potential (the exchange value of labour power), student engagement becomes a process o</w:t>
            </w:r>
            <w:r>
              <w:rPr>
                <w:rFonts w:ascii="Gill Sans" w:hAnsi="Gill Sans" w:cs="Gill Sans"/>
                <w:color w:val="000000"/>
                <w:szCs w:val="22"/>
                <w:lang w:val="en-AU"/>
              </w:rPr>
              <w:t>f ‘commodification of the self’” (p.10)</w:t>
            </w:r>
          </w:p>
          <w:p w14:paraId="77413BF6" w14:textId="77777777" w:rsidR="00443DB3" w:rsidRPr="00824F8D" w:rsidRDefault="00443DB3" w:rsidP="00633400">
            <w:pPr>
              <w:rPr>
                <w:rFonts w:ascii="Gill Sans" w:hAnsi="Gill Sans" w:cs="Gill Sans"/>
                <w:color w:val="000000"/>
                <w:szCs w:val="22"/>
                <w:lang w:val="en-AU"/>
              </w:rPr>
            </w:pPr>
            <w:r>
              <w:rPr>
                <w:rFonts w:ascii="Gill Sans" w:hAnsi="Gill Sans" w:cs="Gill Sans"/>
                <w:color w:val="000000"/>
                <w:szCs w:val="22"/>
                <w:lang w:val="en-AU"/>
              </w:rPr>
              <w:t xml:space="preserve">Authors explore possibilities for ‘active resistance’ </w:t>
            </w:r>
            <w:r>
              <w:rPr>
                <w:rFonts w:cs="Gill Sans"/>
                <w:color w:val="000000"/>
                <w:szCs w:val="22"/>
                <w:lang w:val="en-AU"/>
              </w:rPr>
              <w:t>—</w:t>
            </w:r>
            <w:r>
              <w:rPr>
                <w:rFonts w:ascii="Gill Sans" w:hAnsi="Gill Sans" w:cs="Gill Sans"/>
                <w:color w:val="000000"/>
                <w:szCs w:val="22"/>
                <w:lang w:val="en-AU"/>
              </w:rPr>
              <w:t xml:space="preserve"> through promotion of participation (work/ volunteering) in student union protests against increasing student fees through justification of employability angle</w:t>
            </w:r>
          </w:p>
          <w:p w14:paraId="78FE199E" w14:textId="1CA641B5" w:rsidR="00443DB3" w:rsidRPr="000456D5" w:rsidRDefault="00443DB3" w:rsidP="00F147E7">
            <w:pPr>
              <w:rPr>
                <w:rFonts w:ascii="Gill Sans" w:hAnsi="Gill Sans" w:cs="Gill Sans"/>
                <w:b/>
                <w:color w:val="000000"/>
                <w:szCs w:val="22"/>
                <w:lang w:val="en-AU"/>
              </w:rPr>
            </w:pPr>
            <w:r w:rsidRPr="00127003">
              <w:rPr>
                <w:rFonts w:ascii="Gill Sans" w:hAnsi="Gill Sans" w:cs="Gill Sans"/>
                <w:b/>
                <w:color w:val="000000"/>
                <w:szCs w:val="22"/>
                <w:lang w:val="en-AU"/>
              </w:rPr>
              <w:t>Core argument:</w:t>
            </w:r>
            <w:r>
              <w:rPr>
                <w:rFonts w:ascii="Gill Sans" w:hAnsi="Gill Sans" w:cs="Gill Sans"/>
                <w:b/>
                <w:color w:val="000000"/>
                <w:szCs w:val="22"/>
                <w:lang w:val="en-AU"/>
              </w:rPr>
              <w:t xml:space="preserve"> </w:t>
            </w:r>
            <w:r>
              <w:rPr>
                <w:rFonts w:ascii="Gill Sans" w:hAnsi="Gill Sans" w:cs="Gill Sans"/>
                <w:color w:val="000000"/>
                <w:szCs w:val="22"/>
                <w:lang w:val="en-AU"/>
              </w:rPr>
              <w:t>“</w:t>
            </w:r>
            <w:r w:rsidRPr="00421510">
              <w:rPr>
                <w:rFonts w:ascii="Gill Sans" w:hAnsi="Gill Sans" w:cs="Gill Sans"/>
                <w:color w:val="000000"/>
                <w:szCs w:val="22"/>
              </w:rPr>
              <w:t>we argue that it is only through challenging some of these basic precepts of value - of which employability, the privileging of skills and the development of certain notions of character are most prevalent – can we, as students and academics, open up the possibilities of concerted opposition to neoliberal hegemony</w:t>
            </w:r>
            <w:r>
              <w:rPr>
                <w:rFonts w:ascii="Gill Sans" w:hAnsi="Gill Sans" w:cs="Gill Sans"/>
                <w:color w:val="000000"/>
                <w:szCs w:val="22"/>
              </w:rPr>
              <w:t>” (p.14)</w:t>
            </w:r>
          </w:p>
        </w:tc>
      </w:tr>
      <w:tr w:rsidR="00443DB3" w:rsidRPr="000456D5" w14:paraId="160C8446" w14:textId="77777777" w:rsidTr="004806DC">
        <w:tc>
          <w:tcPr>
            <w:tcW w:w="4528" w:type="dxa"/>
          </w:tcPr>
          <w:p w14:paraId="3F2A8368" w14:textId="2E80E7DF" w:rsidR="00443DB3" w:rsidRPr="000456D5" w:rsidRDefault="00443DB3" w:rsidP="001379F6">
            <w:pPr>
              <w:rPr>
                <w:rFonts w:ascii="Gill Sans" w:hAnsi="Gill Sans" w:cs="Gill Sans"/>
                <w:szCs w:val="22"/>
              </w:rPr>
            </w:pPr>
            <w:r w:rsidRPr="000456D5">
              <w:rPr>
                <w:rFonts w:ascii="Gill Sans" w:hAnsi="Gill Sans" w:cs="Gill Sans"/>
                <w:szCs w:val="22"/>
              </w:rPr>
              <w:lastRenderedPageBreak/>
              <w:t xml:space="preserve">Edwards, D. &amp; Coates, H. (2011). </w:t>
            </w:r>
            <w:hyperlink r:id="rId23" w:history="1">
              <w:r w:rsidRPr="00361287">
                <w:rPr>
                  <w:rStyle w:val="Hyperlink"/>
                  <w:rFonts w:ascii="Gill Sans" w:hAnsi="Gill Sans" w:cs="Gill Sans"/>
                  <w:szCs w:val="22"/>
                </w:rPr>
                <w:t>Monitoring the pathways and outcomes of people from disadvantaged backgrounds and graduate groups</w:t>
              </w:r>
            </w:hyperlink>
            <w:r w:rsidRPr="000456D5">
              <w:rPr>
                <w:rFonts w:ascii="Gill Sans" w:hAnsi="Gill Sans" w:cs="Gill Sans"/>
                <w:szCs w:val="22"/>
              </w:rPr>
              <w:t xml:space="preserve">, </w:t>
            </w:r>
            <w:r w:rsidRPr="000456D5">
              <w:rPr>
                <w:rFonts w:ascii="Gill Sans" w:hAnsi="Gill Sans" w:cs="Gill Sans"/>
                <w:i/>
                <w:szCs w:val="22"/>
              </w:rPr>
              <w:t xml:space="preserve">Higher Education Research &amp; Development, </w:t>
            </w:r>
            <w:r w:rsidRPr="000456D5">
              <w:rPr>
                <w:rFonts w:ascii="Gill Sans" w:hAnsi="Gill Sans" w:cs="Gill Sans"/>
                <w:szCs w:val="22"/>
              </w:rPr>
              <w:t>30(2)</w:t>
            </w:r>
            <w:r w:rsidR="00361287">
              <w:rPr>
                <w:rFonts w:ascii="Gill Sans" w:hAnsi="Gill Sans" w:cs="Gill Sans"/>
                <w:szCs w:val="22"/>
              </w:rPr>
              <w:t>,</w:t>
            </w:r>
            <w:r w:rsidRPr="000456D5">
              <w:rPr>
                <w:rFonts w:ascii="Gill Sans" w:hAnsi="Gill Sans" w:cs="Gill Sans"/>
                <w:szCs w:val="22"/>
              </w:rPr>
              <w:t xml:space="preserve"> 151</w:t>
            </w:r>
            <w:r w:rsidR="00361287">
              <w:rPr>
                <w:rFonts w:ascii="Gill Sans" w:hAnsi="Gill Sans" w:cs="Gill Sans"/>
                <w:szCs w:val="22"/>
              </w:rPr>
              <w:t>–</w:t>
            </w:r>
            <w:r w:rsidRPr="000456D5">
              <w:rPr>
                <w:rFonts w:ascii="Gill Sans" w:hAnsi="Gill Sans" w:cs="Gill Sans"/>
                <w:szCs w:val="22"/>
              </w:rPr>
              <w:t>163.</w:t>
            </w:r>
          </w:p>
          <w:p w14:paraId="5D00154E" w14:textId="77777777" w:rsidR="00443DB3" w:rsidRPr="000456D5" w:rsidRDefault="00443DB3" w:rsidP="001379F6">
            <w:pPr>
              <w:rPr>
                <w:rFonts w:ascii="Gill Sans" w:hAnsi="Gill Sans" w:cs="Gill Sans"/>
                <w:szCs w:val="22"/>
              </w:rPr>
            </w:pPr>
          </w:p>
          <w:p w14:paraId="673E3A15" w14:textId="77777777" w:rsidR="00443DB3" w:rsidRPr="000456D5" w:rsidRDefault="00443DB3" w:rsidP="001379F6">
            <w:pPr>
              <w:rPr>
                <w:rFonts w:ascii="Gill Sans" w:hAnsi="Gill Sans" w:cs="Gill Sans"/>
                <w:szCs w:val="22"/>
              </w:rPr>
            </w:pPr>
            <w:r w:rsidRPr="000456D5">
              <w:rPr>
                <w:rFonts w:ascii="Gill Sans" w:hAnsi="Gill Sans" w:cs="Gill Sans"/>
                <w:szCs w:val="22"/>
              </w:rPr>
              <w:t>AUS</w:t>
            </w:r>
          </w:p>
          <w:p w14:paraId="5ABC3DFB" w14:textId="77777777" w:rsidR="00443DB3" w:rsidRPr="000456D5" w:rsidRDefault="00443DB3" w:rsidP="00DB4866">
            <w:pPr>
              <w:rPr>
                <w:rFonts w:ascii="Gill Sans" w:hAnsi="Gill Sans" w:cs="Gill Sans"/>
                <w:szCs w:val="22"/>
              </w:rPr>
            </w:pPr>
            <w:r>
              <w:rPr>
                <w:rFonts w:ascii="Gill Sans" w:hAnsi="Gill Sans" w:cs="Gill Sans"/>
                <w:szCs w:val="22"/>
              </w:rPr>
              <w:t>Annotation written by Sally Baker</w:t>
            </w:r>
          </w:p>
          <w:p w14:paraId="59473548" w14:textId="77777777" w:rsidR="00443DB3" w:rsidRPr="000456D5" w:rsidRDefault="00443DB3" w:rsidP="001379F6">
            <w:pPr>
              <w:rPr>
                <w:rFonts w:ascii="Gill Sans" w:hAnsi="Gill Sans" w:cs="Gill Sans"/>
                <w:szCs w:val="22"/>
              </w:rPr>
            </w:pPr>
          </w:p>
          <w:p w14:paraId="1BD3FC73" w14:textId="77777777" w:rsidR="00443DB3" w:rsidRPr="000456D5" w:rsidRDefault="00443DB3" w:rsidP="001379F6">
            <w:pPr>
              <w:rPr>
                <w:rFonts w:ascii="Gill Sans" w:hAnsi="Gill Sans" w:cs="Gill Sans"/>
                <w:i/>
                <w:szCs w:val="22"/>
              </w:rPr>
            </w:pPr>
            <w:r w:rsidRPr="000456D5">
              <w:rPr>
                <w:rFonts w:ascii="Gill Sans" w:hAnsi="Gill Sans" w:cs="Gill Sans"/>
                <w:szCs w:val="22"/>
              </w:rPr>
              <w:t xml:space="preserve">Keywords: </w:t>
            </w:r>
            <w:r w:rsidRPr="000456D5">
              <w:rPr>
                <w:rFonts w:ascii="Gill Sans" w:hAnsi="Gill Sans" w:cs="Gill Sans"/>
                <w:i/>
                <w:szCs w:val="22"/>
              </w:rPr>
              <w:t>educational planning; graduate outcomes; higher education policy; reducing disadvantage; social inclusion</w:t>
            </w:r>
          </w:p>
          <w:p w14:paraId="2E8893D5" w14:textId="77777777" w:rsidR="00443DB3" w:rsidRPr="000456D5" w:rsidRDefault="00443DB3" w:rsidP="001379F6">
            <w:pPr>
              <w:rPr>
                <w:rFonts w:ascii="Gill Sans" w:hAnsi="Gill Sans" w:cs="Gill Sans"/>
                <w:i/>
                <w:szCs w:val="22"/>
              </w:rPr>
            </w:pPr>
          </w:p>
          <w:p w14:paraId="230DBF04" w14:textId="489C13DE" w:rsidR="00443DB3" w:rsidRPr="000456D5" w:rsidRDefault="00443DB3" w:rsidP="004806DC">
            <w:pPr>
              <w:rPr>
                <w:rFonts w:ascii="Gill Sans" w:hAnsi="Gill Sans" w:cs="Gill Sans"/>
              </w:rPr>
            </w:pPr>
            <w:r w:rsidRPr="000456D5">
              <w:rPr>
                <w:rFonts w:ascii="Gill Sans" w:hAnsi="Gill Sans" w:cs="Gill Sans"/>
                <w:szCs w:val="22"/>
              </w:rPr>
              <w:t>PATHWAY OUT</w:t>
            </w:r>
          </w:p>
        </w:tc>
        <w:tc>
          <w:tcPr>
            <w:tcW w:w="10356" w:type="dxa"/>
          </w:tcPr>
          <w:p w14:paraId="26B2FC0C" w14:textId="77777777" w:rsidR="00443DB3" w:rsidRPr="000456D5" w:rsidRDefault="00443DB3" w:rsidP="001379F6">
            <w:pPr>
              <w:rPr>
                <w:rFonts w:ascii="Gill Sans" w:hAnsi="Gill Sans" w:cs="Gill Sans"/>
                <w:color w:val="000000"/>
                <w:szCs w:val="22"/>
                <w:lang w:val="en-AU"/>
              </w:rPr>
            </w:pPr>
            <w:r w:rsidRPr="000456D5">
              <w:rPr>
                <w:rFonts w:ascii="Gill Sans" w:hAnsi="Gill Sans" w:cs="Gill Sans"/>
                <w:b/>
                <w:color w:val="000000"/>
                <w:szCs w:val="22"/>
                <w:lang w:val="en-AU"/>
              </w:rPr>
              <w:t xml:space="preserve">Context: </w:t>
            </w:r>
            <w:r w:rsidRPr="000456D5">
              <w:rPr>
                <w:rFonts w:ascii="Gill Sans" w:hAnsi="Gill Sans" w:cs="Gill Sans"/>
                <w:color w:val="000000"/>
                <w:szCs w:val="22"/>
                <w:lang w:val="en-AU"/>
              </w:rPr>
              <w:t>Works from starting point that vibrant knowledge economy and managing ‘national productivity’ is dependent on ‘building successful learning outcomes’ among university graduates (p.151). Authors argue that “</w:t>
            </w:r>
            <w:r w:rsidRPr="000456D5">
              <w:rPr>
                <w:rFonts w:ascii="Gill Sans" w:hAnsi="Gill Sans" w:cs="Gill Sans"/>
                <w:color w:val="000000"/>
                <w:szCs w:val="22"/>
              </w:rPr>
              <w:t xml:space="preserve">entrenched patterns of disadvantage inhibit the full development of individual talent and, hence, of the system overall” (p.151). </w:t>
            </w:r>
          </w:p>
          <w:p w14:paraId="3B7C2E61" w14:textId="77777777" w:rsidR="00443DB3" w:rsidRPr="000456D5" w:rsidRDefault="00443DB3" w:rsidP="001379F6">
            <w:pPr>
              <w:rPr>
                <w:rFonts w:ascii="Gill Sans" w:hAnsi="Gill Sans" w:cs="Gill Sans"/>
                <w:color w:val="000000"/>
                <w:szCs w:val="22"/>
                <w:lang w:val="en-AU"/>
              </w:rPr>
            </w:pPr>
            <w:r w:rsidRPr="000456D5">
              <w:rPr>
                <w:rFonts w:ascii="Gill Sans" w:hAnsi="Gill Sans" w:cs="Gill Sans"/>
                <w:b/>
                <w:color w:val="000000"/>
                <w:szCs w:val="22"/>
                <w:lang w:val="en-AU"/>
              </w:rPr>
              <w:t xml:space="preserve">Aim: </w:t>
            </w:r>
            <w:r w:rsidRPr="000456D5">
              <w:rPr>
                <w:rFonts w:ascii="Gill Sans" w:hAnsi="Gill Sans" w:cs="Gill Sans"/>
                <w:color w:val="000000"/>
                <w:szCs w:val="22"/>
                <w:lang w:val="en-AU"/>
              </w:rPr>
              <w:t xml:space="preserve">To examine Graduate Pathways Survey data to seek patterns in outcomes of ‘disadvantaged learners’ five years after course completion. Particular focus = pathways taken </w:t>
            </w:r>
            <w:r w:rsidRPr="000456D5">
              <w:rPr>
                <w:rFonts w:ascii="Gill Sans" w:hAnsi="Gill Sans" w:cs="Gill Sans"/>
                <w:i/>
                <w:color w:val="000000"/>
                <w:szCs w:val="22"/>
                <w:lang w:val="en-AU"/>
              </w:rPr>
              <w:t xml:space="preserve">after </w:t>
            </w:r>
            <w:r w:rsidRPr="000456D5">
              <w:rPr>
                <w:rFonts w:ascii="Gill Sans" w:hAnsi="Gill Sans" w:cs="Gill Sans"/>
                <w:color w:val="000000"/>
                <w:szCs w:val="22"/>
                <w:lang w:val="en-AU"/>
              </w:rPr>
              <w:t>completion of degree</w:t>
            </w:r>
          </w:p>
          <w:p w14:paraId="260C06CC" w14:textId="77777777" w:rsidR="00443DB3" w:rsidRPr="000456D5" w:rsidRDefault="00443DB3" w:rsidP="001379F6">
            <w:pPr>
              <w:rPr>
                <w:rFonts w:ascii="Gill Sans" w:hAnsi="Gill Sans" w:cs="Gill Sans"/>
                <w:b/>
                <w:color w:val="000000"/>
                <w:szCs w:val="22"/>
                <w:lang w:val="en-AU"/>
              </w:rPr>
            </w:pPr>
            <w:r w:rsidRPr="000456D5">
              <w:rPr>
                <w:rFonts w:ascii="Gill Sans" w:hAnsi="Gill Sans" w:cs="Gill Sans"/>
                <w:b/>
                <w:color w:val="000000"/>
                <w:szCs w:val="22"/>
                <w:lang w:val="en-AU"/>
              </w:rPr>
              <w:t>Theoretical frame:</w:t>
            </w:r>
          </w:p>
          <w:p w14:paraId="366D857E" w14:textId="77777777" w:rsidR="00443DB3" w:rsidRPr="000456D5" w:rsidRDefault="00443DB3" w:rsidP="001379F6">
            <w:pPr>
              <w:rPr>
                <w:rFonts w:ascii="Gill Sans" w:hAnsi="Gill Sans" w:cs="Gill Sans"/>
                <w:color w:val="000000"/>
                <w:szCs w:val="22"/>
                <w:lang w:val="en-AU"/>
              </w:rPr>
            </w:pPr>
            <w:r w:rsidRPr="000456D5">
              <w:rPr>
                <w:rFonts w:ascii="Gill Sans" w:hAnsi="Gill Sans" w:cs="Gill Sans"/>
                <w:b/>
                <w:color w:val="000000"/>
                <w:szCs w:val="22"/>
                <w:lang w:val="en-AU"/>
              </w:rPr>
              <w:t xml:space="preserve">Methodology: </w:t>
            </w:r>
            <w:r w:rsidRPr="000456D5">
              <w:rPr>
                <w:rFonts w:ascii="Gill Sans" w:hAnsi="Gill Sans" w:cs="Gill Sans"/>
                <w:color w:val="000000"/>
                <w:szCs w:val="22"/>
                <w:lang w:val="en-AU"/>
              </w:rPr>
              <w:t>Examines data collected via GPS and focuses specifically on indigenous, low SES, rural/remote and disabilities. All 40 (38 public, 2 private) universities in Australia invited to participate, “making the study a census” (p.153). Invitations to participate sent to all undergraduates who graduated in 2002 (choice between paper/online versions). N=9238 responses (=12% response rate). Data weighted accordingly. Analysis also compares genders (thus NESB is only equity category not included). Data collected in 2008</w:t>
            </w:r>
          </w:p>
          <w:p w14:paraId="22A71442" w14:textId="77777777" w:rsidR="00443DB3" w:rsidRPr="000456D5" w:rsidRDefault="00443DB3" w:rsidP="001379F6">
            <w:pPr>
              <w:rPr>
                <w:rFonts w:ascii="Gill Sans" w:hAnsi="Gill Sans" w:cs="Gill Sans"/>
                <w:b/>
                <w:color w:val="000000"/>
                <w:szCs w:val="22"/>
                <w:lang w:val="en-AU"/>
              </w:rPr>
            </w:pPr>
            <w:r w:rsidRPr="000456D5">
              <w:rPr>
                <w:rFonts w:ascii="Gill Sans" w:hAnsi="Gill Sans" w:cs="Gill Sans"/>
                <w:b/>
                <w:color w:val="000000"/>
                <w:szCs w:val="22"/>
                <w:lang w:val="en-AU"/>
              </w:rPr>
              <w:t xml:space="preserve">Findings: </w:t>
            </w:r>
          </w:p>
          <w:p w14:paraId="7EC0E783" w14:textId="77777777" w:rsidR="00443DB3" w:rsidRPr="000456D5" w:rsidRDefault="00443DB3" w:rsidP="001379F6">
            <w:pPr>
              <w:rPr>
                <w:rFonts w:ascii="Gill Sans" w:hAnsi="Gill Sans" w:cs="Gill Sans"/>
                <w:color w:val="000000"/>
                <w:szCs w:val="22"/>
                <w:lang w:val="en-AU"/>
              </w:rPr>
            </w:pPr>
            <w:r w:rsidRPr="000456D5">
              <w:rPr>
                <w:rFonts w:ascii="Gill Sans" w:hAnsi="Gill Sans" w:cs="Gill Sans"/>
                <w:i/>
                <w:color w:val="000000"/>
                <w:szCs w:val="22"/>
                <w:lang w:val="en-AU"/>
              </w:rPr>
              <w:t>Indigenous</w:t>
            </w:r>
            <w:r w:rsidRPr="000456D5">
              <w:rPr>
                <w:rFonts w:ascii="Gill Sans" w:hAnsi="Gill Sans" w:cs="Gill Sans"/>
                <w:color w:val="000000"/>
                <w:szCs w:val="22"/>
                <w:lang w:val="en-AU"/>
              </w:rPr>
              <w:t>: 60 = indigenous = less than 1%. Results show that these respondents = slightly more likely to be working by 5</w:t>
            </w:r>
            <w:r w:rsidRPr="000456D5">
              <w:rPr>
                <w:rFonts w:ascii="Gill Sans" w:hAnsi="Gill Sans" w:cs="Gill Sans"/>
                <w:color w:val="000000"/>
                <w:szCs w:val="22"/>
                <w:vertAlign w:val="superscript"/>
                <w:lang w:val="en-AU"/>
              </w:rPr>
              <w:t>th</w:t>
            </w:r>
            <w:r w:rsidRPr="000456D5">
              <w:rPr>
                <w:rFonts w:ascii="Gill Sans" w:hAnsi="Gill Sans" w:cs="Gill Sans"/>
                <w:color w:val="000000"/>
                <w:szCs w:val="22"/>
                <w:lang w:val="en-AU"/>
              </w:rPr>
              <w:t xml:space="preserve"> year after graduation (96.9% compared with 90.9% of non-indigenous). Indigenous students more likely to be positive about higher education, about overall benefits of work and for long-term career goals. 65.4% of indigenous students said their degree had been ‘very beneficial’ (compared with 50.3% of non-indigenous). 63.8% = saw it as ‘very beneficial’ for long-term career (compared with 49.6% of non-indigenous)  </w:t>
            </w:r>
            <w:r w:rsidRPr="000456D5">
              <w:rPr>
                <w:rFonts w:ascii="Gill Sans" w:hAnsi="Gill Sans" w:cs="Gill Sans"/>
                <w:color w:val="000000"/>
                <w:szCs w:val="22"/>
                <w:lang w:val="en-AU"/>
              </w:rPr>
              <w:tab/>
              <w:t xml:space="preserve"> </w:t>
            </w:r>
          </w:p>
          <w:p w14:paraId="497E8DFE" w14:textId="77777777" w:rsidR="00443DB3" w:rsidRPr="000456D5" w:rsidRDefault="00443DB3" w:rsidP="001379F6">
            <w:pPr>
              <w:rPr>
                <w:rFonts w:ascii="Gill Sans" w:hAnsi="Gill Sans" w:cs="Gill Sans"/>
                <w:color w:val="000000"/>
                <w:szCs w:val="22"/>
                <w:lang w:val="en-AU"/>
              </w:rPr>
            </w:pPr>
            <w:r w:rsidRPr="000456D5">
              <w:rPr>
                <w:rFonts w:ascii="Gill Sans" w:hAnsi="Gill Sans" w:cs="Gill Sans"/>
                <w:i/>
                <w:color w:val="000000"/>
                <w:szCs w:val="22"/>
                <w:lang w:val="en-AU"/>
              </w:rPr>
              <w:lastRenderedPageBreak/>
              <w:t>Low SES</w:t>
            </w:r>
            <w:r w:rsidRPr="000456D5">
              <w:rPr>
                <w:rFonts w:ascii="Gill Sans" w:hAnsi="Gill Sans" w:cs="Gill Sans"/>
                <w:color w:val="000000"/>
                <w:szCs w:val="22"/>
                <w:lang w:val="en-AU"/>
              </w:rPr>
              <w:t>: calculated according to parents’ occupation, parents’ education level and childhood postcode.</w:t>
            </w:r>
          </w:p>
          <w:p w14:paraId="171A176D" w14:textId="77777777" w:rsidR="00443DB3" w:rsidRPr="000456D5" w:rsidRDefault="00443DB3" w:rsidP="001379F6">
            <w:pPr>
              <w:rPr>
                <w:rFonts w:ascii="Gill Sans" w:hAnsi="Gill Sans" w:cs="Gill Sans"/>
                <w:color w:val="000000"/>
                <w:szCs w:val="22"/>
                <w:lang w:val="en-AU"/>
              </w:rPr>
            </w:pPr>
            <w:r w:rsidRPr="000456D5">
              <w:rPr>
                <w:rFonts w:ascii="Gill Sans" w:hAnsi="Gill Sans" w:cs="Gill Sans"/>
                <w:color w:val="000000"/>
                <w:szCs w:val="22"/>
                <w:lang w:val="en-AU"/>
              </w:rPr>
              <w:t xml:space="preserve">Low SES students more likely: </w:t>
            </w:r>
          </w:p>
          <w:p w14:paraId="5F017561" w14:textId="77777777" w:rsidR="00443DB3" w:rsidRPr="000456D5" w:rsidRDefault="00443DB3" w:rsidP="001379F6">
            <w:pPr>
              <w:rPr>
                <w:rFonts w:ascii="Gill Sans" w:hAnsi="Gill Sans" w:cs="Gill Sans"/>
                <w:color w:val="000000"/>
                <w:szCs w:val="22"/>
              </w:rPr>
            </w:pPr>
            <w:r w:rsidRPr="000456D5">
              <w:rPr>
                <w:rFonts w:ascii="Times New Roman" w:hAnsi="Times New Roman" w:cs="Times New Roman"/>
                <w:color w:val="000000"/>
                <w:szCs w:val="22"/>
              </w:rPr>
              <w:t>●</w:t>
            </w:r>
            <w:r w:rsidRPr="000456D5">
              <w:rPr>
                <w:rFonts w:ascii="Gill Sans" w:hAnsi="Gill Sans" w:cs="Gill Sans"/>
                <w:color w:val="000000"/>
                <w:szCs w:val="22"/>
              </w:rPr>
              <w:t xml:space="preserve"> attend institutions that were less than 50 years old or in regional locations;</w:t>
            </w:r>
          </w:p>
          <w:p w14:paraId="560100B3" w14:textId="77777777" w:rsidR="00443DB3" w:rsidRPr="000456D5" w:rsidRDefault="00443DB3" w:rsidP="001379F6">
            <w:pPr>
              <w:rPr>
                <w:rFonts w:ascii="Gill Sans" w:hAnsi="Gill Sans" w:cs="Gill Sans"/>
                <w:color w:val="000000"/>
                <w:szCs w:val="22"/>
              </w:rPr>
            </w:pPr>
            <w:r w:rsidRPr="000456D5">
              <w:rPr>
                <w:rFonts w:ascii="Times New Roman" w:hAnsi="Times New Roman" w:cs="Times New Roman"/>
                <w:color w:val="000000"/>
                <w:szCs w:val="22"/>
              </w:rPr>
              <w:t>●</w:t>
            </w:r>
            <w:r w:rsidRPr="000456D5">
              <w:rPr>
                <w:rFonts w:ascii="Gill Sans" w:hAnsi="Gill Sans" w:cs="Gill Sans"/>
                <w:color w:val="000000"/>
                <w:szCs w:val="22"/>
              </w:rPr>
              <w:t xml:space="preserve"> study in the fields of education, engineering, IT or business;</w:t>
            </w:r>
          </w:p>
          <w:p w14:paraId="7F84B388" w14:textId="77777777" w:rsidR="00443DB3" w:rsidRPr="000456D5" w:rsidRDefault="00443DB3" w:rsidP="001379F6">
            <w:pPr>
              <w:rPr>
                <w:rFonts w:ascii="Gill Sans" w:hAnsi="Gill Sans" w:cs="Gill Sans"/>
                <w:color w:val="000000"/>
                <w:szCs w:val="22"/>
              </w:rPr>
            </w:pPr>
            <w:r w:rsidRPr="000456D5">
              <w:rPr>
                <w:rFonts w:ascii="Times New Roman" w:hAnsi="Times New Roman" w:cs="Times New Roman"/>
                <w:color w:val="000000"/>
                <w:szCs w:val="22"/>
              </w:rPr>
              <w:t>●</w:t>
            </w:r>
            <w:r w:rsidRPr="000456D5">
              <w:rPr>
                <w:rFonts w:ascii="Gill Sans" w:hAnsi="Gill Sans" w:cs="Gill Sans"/>
                <w:color w:val="000000"/>
                <w:szCs w:val="22"/>
              </w:rPr>
              <w:t xml:space="preserve"> attend part-time or externally or by distance;</w:t>
            </w:r>
          </w:p>
          <w:p w14:paraId="20E866D0" w14:textId="77777777" w:rsidR="00443DB3" w:rsidRPr="000456D5" w:rsidRDefault="00443DB3" w:rsidP="001379F6">
            <w:pPr>
              <w:rPr>
                <w:rFonts w:ascii="Gill Sans" w:hAnsi="Gill Sans" w:cs="Gill Sans"/>
                <w:color w:val="000000"/>
                <w:szCs w:val="22"/>
              </w:rPr>
            </w:pPr>
            <w:r w:rsidRPr="000456D5">
              <w:rPr>
                <w:rFonts w:ascii="Times New Roman" w:hAnsi="Times New Roman" w:cs="Times New Roman"/>
                <w:color w:val="000000"/>
                <w:szCs w:val="22"/>
              </w:rPr>
              <w:t>●</w:t>
            </w:r>
            <w:r w:rsidRPr="000456D5">
              <w:rPr>
                <w:rFonts w:ascii="Gill Sans" w:hAnsi="Gill Sans" w:cs="Gill Sans"/>
                <w:color w:val="000000"/>
                <w:szCs w:val="22"/>
              </w:rPr>
              <w:t xml:space="preserve"> be slightly older;</w:t>
            </w:r>
          </w:p>
          <w:p w14:paraId="0EBCFD87" w14:textId="77777777" w:rsidR="00443DB3" w:rsidRPr="000456D5" w:rsidRDefault="00443DB3" w:rsidP="001379F6">
            <w:pPr>
              <w:rPr>
                <w:rFonts w:ascii="Gill Sans" w:hAnsi="Gill Sans" w:cs="Gill Sans"/>
                <w:color w:val="000000"/>
                <w:szCs w:val="22"/>
              </w:rPr>
            </w:pPr>
            <w:r w:rsidRPr="000456D5">
              <w:rPr>
                <w:rFonts w:ascii="Times New Roman" w:hAnsi="Times New Roman" w:cs="Times New Roman"/>
                <w:color w:val="000000"/>
                <w:szCs w:val="22"/>
              </w:rPr>
              <w:t>●</w:t>
            </w:r>
            <w:r w:rsidRPr="000456D5">
              <w:rPr>
                <w:rFonts w:ascii="Gill Sans" w:hAnsi="Gill Sans" w:cs="Gill Sans"/>
                <w:color w:val="000000"/>
                <w:szCs w:val="22"/>
              </w:rPr>
              <w:t xml:space="preserve"> have a non-English speaking background;</w:t>
            </w:r>
          </w:p>
          <w:p w14:paraId="0356CDDB" w14:textId="77777777" w:rsidR="00443DB3" w:rsidRPr="000456D5" w:rsidRDefault="00443DB3" w:rsidP="001379F6">
            <w:pPr>
              <w:rPr>
                <w:rFonts w:ascii="Gill Sans" w:hAnsi="Gill Sans" w:cs="Gill Sans"/>
                <w:color w:val="000000"/>
                <w:szCs w:val="22"/>
              </w:rPr>
            </w:pPr>
            <w:r w:rsidRPr="000456D5">
              <w:rPr>
                <w:rFonts w:ascii="Times New Roman" w:hAnsi="Times New Roman" w:cs="Times New Roman"/>
                <w:color w:val="000000"/>
                <w:szCs w:val="22"/>
              </w:rPr>
              <w:t>●</w:t>
            </w:r>
            <w:r w:rsidRPr="000456D5">
              <w:rPr>
                <w:rFonts w:ascii="Gill Sans" w:hAnsi="Gill Sans" w:cs="Gill Sans"/>
                <w:color w:val="000000"/>
                <w:szCs w:val="22"/>
              </w:rPr>
              <w:t xml:space="preserve"> be of Aboriginal or Torres Strait Islander origin;</w:t>
            </w:r>
          </w:p>
          <w:p w14:paraId="34240BAC" w14:textId="77777777" w:rsidR="00443DB3" w:rsidRPr="000456D5" w:rsidRDefault="00443DB3" w:rsidP="001379F6">
            <w:pPr>
              <w:rPr>
                <w:rFonts w:ascii="Gill Sans" w:hAnsi="Gill Sans" w:cs="Gill Sans"/>
                <w:color w:val="000000"/>
                <w:szCs w:val="22"/>
              </w:rPr>
            </w:pPr>
            <w:r w:rsidRPr="000456D5">
              <w:rPr>
                <w:rFonts w:ascii="Times New Roman" w:hAnsi="Times New Roman" w:cs="Times New Roman"/>
                <w:color w:val="000000"/>
                <w:szCs w:val="22"/>
              </w:rPr>
              <w:t>●</w:t>
            </w:r>
            <w:r w:rsidRPr="000456D5">
              <w:rPr>
                <w:rFonts w:ascii="Gill Sans" w:hAnsi="Gill Sans" w:cs="Gill Sans"/>
                <w:color w:val="000000"/>
                <w:szCs w:val="22"/>
              </w:rPr>
              <w:t xml:space="preserve"> identify themselves as having a disability; and</w:t>
            </w:r>
          </w:p>
          <w:p w14:paraId="65E09967" w14:textId="77777777" w:rsidR="00443DB3" w:rsidRPr="000456D5" w:rsidRDefault="00443DB3" w:rsidP="001379F6">
            <w:pPr>
              <w:rPr>
                <w:rFonts w:ascii="Gill Sans" w:hAnsi="Gill Sans" w:cs="Gill Sans"/>
                <w:color w:val="000000"/>
                <w:szCs w:val="22"/>
              </w:rPr>
            </w:pPr>
            <w:r w:rsidRPr="000456D5">
              <w:rPr>
                <w:rFonts w:ascii="Times New Roman" w:hAnsi="Times New Roman" w:cs="Times New Roman"/>
                <w:color w:val="000000"/>
                <w:szCs w:val="22"/>
              </w:rPr>
              <w:t>●</w:t>
            </w:r>
            <w:r w:rsidRPr="000456D5">
              <w:rPr>
                <w:rFonts w:ascii="Gill Sans" w:hAnsi="Gill Sans" w:cs="Gill Sans"/>
                <w:color w:val="000000"/>
                <w:szCs w:val="22"/>
              </w:rPr>
              <w:t xml:space="preserve"> come from a provincial or remote area (p.155)</w:t>
            </w:r>
          </w:p>
          <w:p w14:paraId="7469EF0A" w14:textId="77777777" w:rsidR="00443DB3" w:rsidRPr="000456D5" w:rsidRDefault="00443DB3" w:rsidP="001379F6">
            <w:pPr>
              <w:rPr>
                <w:rFonts w:ascii="Gill Sans" w:hAnsi="Gill Sans" w:cs="Gill Sans"/>
                <w:color w:val="000000"/>
                <w:szCs w:val="22"/>
              </w:rPr>
            </w:pPr>
            <w:r w:rsidRPr="000456D5">
              <w:rPr>
                <w:rFonts w:ascii="Gill Sans" w:hAnsi="Gill Sans" w:cs="Gill Sans"/>
                <w:color w:val="000000"/>
                <w:szCs w:val="22"/>
              </w:rPr>
              <w:t>These students = just as likely to be doing more education/ training in 1</w:t>
            </w:r>
            <w:r w:rsidRPr="000456D5">
              <w:rPr>
                <w:rFonts w:ascii="Gill Sans" w:hAnsi="Gill Sans" w:cs="Gill Sans"/>
                <w:color w:val="000000"/>
                <w:szCs w:val="22"/>
                <w:vertAlign w:val="superscript"/>
              </w:rPr>
              <w:t>st</w:t>
            </w:r>
            <w:r w:rsidRPr="000456D5">
              <w:rPr>
                <w:rFonts w:ascii="Gill Sans" w:hAnsi="Gill Sans" w:cs="Gill Sans"/>
                <w:color w:val="000000"/>
                <w:szCs w:val="22"/>
              </w:rPr>
              <w:t>, 3</w:t>
            </w:r>
            <w:r w:rsidRPr="000456D5">
              <w:rPr>
                <w:rFonts w:ascii="Gill Sans" w:hAnsi="Gill Sans" w:cs="Gill Sans"/>
                <w:color w:val="000000"/>
                <w:szCs w:val="22"/>
                <w:vertAlign w:val="superscript"/>
              </w:rPr>
              <w:t>rd</w:t>
            </w:r>
            <w:r w:rsidRPr="000456D5">
              <w:rPr>
                <w:rFonts w:ascii="Gill Sans" w:hAnsi="Gill Sans" w:cs="Gill Sans"/>
                <w:color w:val="000000"/>
                <w:szCs w:val="22"/>
              </w:rPr>
              <w:t xml:space="preserve"> and 5</w:t>
            </w:r>
            <w:r w:rsidRPr="000456D5">
              <w:rPr>
                <w:rFonts w:ascii="Gill Sans" w:hAnsi="Gill Sans" w:cs="Gill Sans"/>
                <w:color w:val="000000"/>
                <w:szCs w:val="22"/>
                <w:vertAlign w:val="superscript"/>
              </w:rPr>
              <w:t>th</w:t>
            </w:r>
            <w:r w:rsidRPr="000456D5">
              <w:rPr>
                <w:rFonts w:ascii="Gill Sans" w:hAnsi="Gill Sans" w:cs="Gill Sans"/>
                <w:color w:val="000000"/>
                <w:szCs w:val="22"/>
              </w:rPr>
              <w:t xml:space="preserve"> years after graduation as other students. After 5 years, low SES = slightly less likely to have done PG study (22% compared with 25%). This group = more likely to be looking for work in 1, 3 and 5 years after graduation. </w:t>
            </w:r>
          </w:p>
          <w:p w14:paraId="1F043EAF" w14:textId="77777777" w:rsidR="00443DB3" w:rsidRPr="000456D5" w:rsidRDefault="00443DB3" w:rsidP="001379F6">
            <w:pPr>
              <w:rPr>
                <w:rFonts w:ascii="Gill Sans" w:hAnsi="Gill Sans" w:cs="Gill Sans"/>
                <w:color w:val="000000"/>
                <w:szCs w:val="22"/>
              </w:rPr>
            </w:pPr>
            <w:r w:rsidRPr="000456D5">
              <w:rPr>
                <w:rFonts w:ascii="Gill Sans" w:hAnsi="Gill Sans" w:cs="Gill Sans"/>
                <w:i/>
                <w:color w:val="000000"/>
                <w:szCs w:val="22"/>
              </w:rPr>
              <w:t>R&amp;R</w:t>
            </w:r>
            <w:r w:rsidRPr="000456D5">
              <w:rPr>
                <w:rFonts w:ascii="Gill Sans" w:hAnsi="Gill Sans" w:cs="Gill Sans"/>
                <w:color w:val="000000"/>
                <w:szCs w:val="22"/>
              </w:rPr>
              <w:t>: 55% of R&amp;R students were living in state/territory capital 5 years after graduation. 84% students who attended metro universities = still living in capital cities. Little difference in type of work for all students by 5 years (but differences noted between R&amp;R/ metro students in year 1/3 after graduation). Metro students slightly lower unemployment rates one year after but unemployment rate patterns leveled after 3 and 5 years</w:t>
            </w:r>
          </w:p>
          <w:p w14:paraId="00E5705B" w14:textId="77777777" w:rsidR="00443DB3" w:rsidRPr="000456D5" w:rsidRDefault="00443DB3" w:rsidP="001379F6">
            <w:pPr>
              <w:rPr>
                <w:rFonts w:ascii="Gill Sans" w:hAnsi="Gill Sans" w:cs="Gill Sans"/>
                <w:color w:val="000000"/>
                <w:szCs w:val="22"/>
              </w:rPr>
            </w:pPr>
            <w:r w:rsidRPr="000456D5">
              <w:rPr>
                <w:rFonts w:ascii="Gill Sans" w:hAnsi="Gill Sans" w:cs="Gill Sans"/>
                <w:color w:val="000000"/>
                <w:szCs w:val="22"/>
              </w:rPr>
              <w:t>Gender: large differences in disciplines – more females in health and education, more men in IT and engineering. Males more likely to be involved in further study in 1</w:t>
            </w:r>
            <w:r w:rsidRPr="000456D5">
              <w:rPr>
                <w:rFonts w:ascii="Gill Sans" w:hAnsi="Gill Sans" w:cs="Gill Sans"/>
                <w:color w:val="000000"/>
                <w:szCs w:val="22"/>
                <w:vertAlign w:val="superscript"/>
              </w:rPr>
              <w:t>st</w:t>
            </w:r>
            <w:r w:rsidRPr="000456D5">
              <w:rPr>
                <w:rFonts w:ascii="Gill Sans" w:hAnsi="Gill Sans" w:cs="Gill Sans"/>
                <w:color w:val="000000"/>
                <w:szCs w:val="22"/>
              </w:rPr>
              <w:t>/3</w:t>
            </w:r>
            <w:r w:rsidRPr="000456D5">
              <w:rPr>
                <w:rFonts w:ascii="Gill Sans" w:hAnsi="Gill Sans" w:cs="Gill Sans"/>
                <w:color w:val="000000"/>
                <w:szCs w:val="22"/>
                <w:vertAlign w:val="superscript"/>
              </w:rPr>
              <w:t>rd</w:t>
            </w:r>
            <w:r w:rsidRPr="000456D5">
              <w:rPr>
                <w:rFonts w:ascii="Gill Sans" w:hAnsi="Gill Sans" w:cs="Gill Sans"/>
                <w:color w:val="000000"/>
                <w:szCs w:val="22"/>
              </w:rPr>
              <w:t xml:space="preserve"> year after UG graduation but slightly less so 5 years after. Men = more likely to hold PG research qualification p.159. Men more likely to be participating in labour force 5 years after graduation (96% to 91%), even more for full time employment (96% to 87%). Women’s wages are also lower (AUS$70k to $57k) – with a steady gap growing from year 1 out of university</w:t>
            </w:r>
          </w:p>
          <w:p w14:paraId="7D14100C" w14:textId="77777777" w:rsidR="00443DB3" w:rsidRPr="000456D5" w:rsidRDefault="00443DB3" w:rsidP="001379F6">
            <w:pPr>
              <w:rPr>
                <w:rFonts w:ascii="Gill Sans" w:hAnsi="Gill Sans" w:cs="Gill Sans"/>
                <w:color w:val="000000"/>
                <w:szCs w:val="22"/>
              </w:rPr>
            </w:pPr>
            <w:r w:rsidRPr="000456D5">
              <w:rPr>
                <w:rFonts w:ascii="Gill Sans" w:hAnsi="Gill Sans" w:cs="Gill Sans"/>
                <w:color w:val="000000"/>
                <w:szCs w:val="22"/>
              </w:rPr>
              <w:t>All equity group students less likely to be in ‘professional or managerial’ jobs 5 years after graduation. Median salary = on par in 1</w:t>
            </w:r>
            <w:r w:rsidRPr="000456D5">
              <w:rPr>
                <w:rFonts w:ascii="Gill Sans" w:hAnsi="Gill Sans" w:cs="Gill Sans"/>
                <w:color w:val="000000"/>
                <w:szCs w:val="22"/>
                <w:vertAlign w:val="superscript"/>
              </w:rPr>
              <w:t>st</w:t>
            </w:r>
            <w:r w:rsidRPr="000456D5">
              <w:rPr>
                <w:rFonts w:ascii="Gill Sans" w:hAnsi="Gill Sans" w:cs="Gill Sans"/>
                <w:color w:val="000000"/>
                <w:szCs w:val="22"/>
              </w:rPr>
              <w:t xml:space="preserve"> year post-graduation. Overall, students</w:t>
            </w:r>
            <w:r w:rsidRPr="000456D5">
              <w:rPr>
                <w:rFonts w:ascii="Gill Sans" w:hAnsi="Gill Sans" w:cs="Gill Sans"/>
                <w:color w:val="292526"/>
                <w:sz w:val="21"/>
                <w:szCs w:val="21"/>
                <w:lang w:eastAsia="ja-JP"/>
              </w:rPr>
              <w:t xml:space="preserve"> </w:t>
            </w:r>
            <w:r w:rsidRPr="000456D5">
              <w:rPr>
                <w:rFonts w:ascii="Gill Sans" w:hAnsi="Gill Sans" w:cs="Gill Sans"/>
                <w:color w:val="000000"/>
                <w:szCs w:val="22"/>
              </w:rPr>
              <w:t>from disadvantaged backgrounds who were retained through to graduation “reported educational and occupational outcomes equal to their relatively less disadvantaged contemporaries” (p.156).</w:t>
            </w:r>
            <w:r w:rsidRPr="000456D5">
              <w:rPr>
                <w:rFonts w:ascii="Gill Sans" w:hAnsi="Gill Sans" w:cs="Gill Sans"/>
                <w:b/>
                <w:color w:val="000000"/>
                <w:szCs w:val="22"/>
                <w:lang w:val="en-AU"/>
              </w:rPr>
              <w:br/>
              <w:t xml:space="preserve">Core argument: </w:t>
            </w:r>
            <w:r w:rsidRPr="000456D5">
              <w:rPr>
                <w:rFonts w:ascii="Gill Sans" w:hAnsi="Gill Sans" w:cs="Gill Sans"/>
                <w:color w:val="000000"/>
                <w:szCs w:val="22"/>
                <w:lang w:val="en-AU"/>
              </w:rPr>
              <w:t>After 5 years, most social and cultural barriers are removed; however, “</w:t>
            </w:r>
            <w:r w:rsidRPr="000456D5">
              <w:rPr>
                <w:rFonts w:ascii="Gill Sans" w:hAnsi="Gill Sans" w:cs="Gill Sans"/>
                <w:color w:val="000000"/>
                <w:szCs w:val="22"/>
              </w:rPr>
              <w:t>there are still clear gender differences apparent among higher degree educated people five years after completing university studies, even after controlling for a range of other influences on salary” (p.160). Authors argue that “studying graduate outcomes provide a useful critical frame for investigating aspects of university education – including the examination of disadvantaged groups” (p.161)</w:t>
            </w:r>
          </w:p>
          <w:p w14:paraId="6165B639" w14:textId="77777777" w:rsidR="00443DB3" w:rsidRPr="000456D5" w:rsidRDefault="00443DB3" w:rsidP="004806DC">
            <w:pPr>
              <w:rPr>
                <w:rFonts w:ascii="Gill Sans" w:hAnsi="Gill Sans" w:cs="Gill Sans"/>
                <w:b/>
                <w:color w:val="000000"/>
                <w:szCs w:val="22"/>
                <w:lang w:val="en-AU"/>
              </w:rPr>
            </w:pPr>
          </w:p>
        </w:tc>
      </w:tr>
      <w:tr w:rsidR="00443DB3" w:rsidRPr="000456D5" w14:paraId="31C1D687" w14:textId="77777777" w:rsidTr="004806DC">
        <w:tc>
          <w:tcPr>
            <w:tcW w:w="4528" w:type="dxa"/>
          </w:tcPr>
          <w:p w14:paraId="292EE531" w14:textId="31403255" w:rsidR="00443DB3" w:rsidRPr="00DE42BC" w:rsidRDefault="00443DB3" w:rsidP="00DE42BC">
            <w:pPr>
              <w:rPr>
                <w:rFonts w:ascii="Gill Sans" w:hAnsi="Gill Sans" w:cs="Gill Sans"/>
                <w:szCs w:val="22"/>
              </w:rPr>
            </w:pPr>
            <w:r w:rsidRPr="00DE42BC">
              <w:rPr>
                <w:rFonts w:ascii="Gill Sans" w:hAnsi="Gill Sans" w:cs="Gill Sans"/>
                <w:szCs w:val="22"/>
              </w:rPr>
              <w:lastRenderedPageBreak/>
              <w:t xml:space="preserve">Galliott, N. (2015). </w:t>
            </w:r>
            <w:hyperlink r:id="rId24" w:history="1">
              <w:r w:rsidRPr="00361287">
                <w:rPr>
                  <w:rStyle w:val="Hyperlink"/>
                  <w:rFonts w:ascii="Gill Sans" w:hAnsi="Gill Sans" w:cs="Gill Sans"/>
                  <w:szCs w:val="22"/>
                </w:rPr>
                <w:t>Youth aspirations, participation in higher education and career choice capability: where to from here</w:t>
              </w:r>
            </w:hyperlink>
            <w:r w:rsidRPr="00DE42BC">
              <w:rPr>
                <w:rFonts w:ascii="Gill Sans" w:hAnsi="Gill Sans" w:cs="Gill Sans"/>
                <w:szCs w:val="22"/>
              </w:rPr>
              <w:t xml:space="preserve">? </w:t>
            </w:r>
            <w:r w:rsidRPr="00DE42BC">
              <w:rPr>
                <w:rFonts w:ascii="Gill Sans" w:hAnsi="Gill Sans" w:cs="Gill Sans"/>
                <w:i/>
                <w:szCs w:val="22"/>
              </w:rPr>
              <w:t>The Australian Educational Researcher</w:t>
            </w:r>
            <w:r>
              <w:rPr>
                <w:rFonts w:ascii="Gill Sans" w:hAnsi="Gill Sans" w:cs="Gill Sans"/>
                <w:szCs w:val="22"/>
              </w:rPr>
              <w:t>, 42(2), 133–</w:t>
            </w:r>
            <w:r w:rsidRPr="00DE42BC">
              <w:rPr>
                <w:rFonts w:ascii="Gill Sans" w:hAnsi="Gill Sans" w:cs="Gill Sans"/>
                <w:szCs w:val="22"/>
              </w:rPr>
              <w:t>137</w:t>
            </w:r>
          </w:p>
          <w:p w14:paraId="071B6411" w14:textId="77777777" w:rsidR="00443DB3" w:rsidRPr="00DE42BC" w:rsidRDefault="00443DB3" w:rsidP="00DE42BC">
            <w:pPr>
              <w:rPr>
                <w:rFonts w:ascii="Gill Sans" w:hAnsi="Gill Sans" w:cs="Gill Sans"/>
                <w:szCs w:val="22"/>
              </w:rPr>
            </w:pPr>
          </w:p>
          <w:p w14:paraId="40DA9CCB" w14:textId="77777777" w:rsidR="00443DB3" w:rsidRPr="00DE42BC" w:rsidRDefault="00443DB3" w:rsidP="00DE42BC">
            <w:pPr>
              <w:rPr>
                <w:rFonts w:ascii="Gill Sans" w:hAnsi="Gill Sans" w:cs="Gill Sans"/>
                <w:szCs w:val="22"/>
              </w:rPr>
            </w:pPr>
            <w:r w:rsidRPr="00DE42BC">
              <w:rPr>
                <w:rFonts w:ascii="Gill Sans" w:hAnsi="Gill Sans" w:cs="Gill Sans"/>
                <w:szCs w:val="22"/>
              </w:rPr>
              <w:t>AUS</w:t>
            </w:r>
          </w:p>
          <w:p w14:paraId="48268C05" w14:textId="77777777" w:rsidR="00443DB3" w:rsidRPr="000456D5" w:rsidRDefault="00443DB3" w:rsidP="00F147E7">
            <w:pPr>
              <w:rPr>
                <w:rFonts w:ascii="Gill Sans" w:hAnsi="Gill Sans" w:cs="Gill Sans"/>
                <w:szCs w:val="22"/>
              </w:rPr>
            </w:pPr>
            <w:r>
              <w:rPr>
                <w:rFonts w:ascii="Gill Sans" w:hAnsi="Gill Sans" w:cs="Gill Sans"/>
                <w:szCs w:val="22"/>
              </w:rPr>
              <w:t>Annotation written by Sally Baker</w:t>
            </w:r>
          </w:p>
          <w:p w14:paraId="09D6786E" w14:textId="77777777" w:rsidR="00443DB3" w:rsidRPr="000456D5" w:rsidRDefault="00443DB3" w:rsidP="00F147E7">
            <w:pPr>
              <w:rPr>
                <w:rFonts w:ascii="Gill Sans" w:hAnsi="Gill Sans" w:cs="Gill Sans"/>
                <w:szCs w:val="22"/>
              </w:rPr>
            </w:pPr>
          </w:p>
          <w:p w14:paraId="3658EBA5" w14:textId="5BD3020B" w:rsidR="00443DB3" w:rsidRPr="00DE42BC" w:rsidRDefault="00443DB3" w:rsidP="008E659C">
            <w:pPr>
              <w:autoSpaceDE w:val="0"/>
              <w:autoSpaceDN w:val="0"/>
              <w:adjustRightInd w:val="0"/>
              <w:rPr>
                <w:rFonts w:ascii="Gill Sans" w:hAnsi="Gill Sans" w:cs="Gill Sans"/>
                <w:szCs w:val="22"/>
              </w:rPr>
            </w:pPr>
          </w:p>
        </w:tc>
        <w:tc>
          <w:tcPr>
            <w:tcW w:w="10356" w:type="dxa"/>
          </w:tcPr>
          <w:p w14:paraId="76CFCE99" w14:textId="77777777" w:rsidR="00443DB3" w:rsidRPr="00DE42BC" w:rsidRDefault="00443DB3" w:rsidP="00DE42BC">
            <w:pPr>
              <w:rPr>
                <w:rFonts w:ascii="Gill Sans" w:hAnsi="Gill Sans" w:cs="Gill Sans"/>
                <w:color w:val="000000"/>
                <w:szCs w:val="22"/>
              </w:rPr>
            </w:pPr>
            <w:r w:rsidRPr="00DE42BC">
              <w:rPr>
                <w:rFonts w:ascii="Gill Sans" w:hAnsi="Gill Sans" w:cs="Gill Sans"/>
                <w:b/>
                <w:color w:val="000000"/>
                <w:szCs w:val="22"/>
                <w:lang w:val="en-AU"/>
              </w:rPr>
              <w:t xml:space="preserve">Context: </w:t>
            </w:r>
            <w:r w:rsidRPr="00DE42BC">
              <w:rPr>
                <w:rFonts w:ascii="Gill Sans" w:hAnsi="Gill Sans" w:cs="Gill Sans"/>
                <w:color w:val="000000"/>
                <w:szCs w:val="22"/>
                <w:lang w:val="en-AU"/>
              </w:rPr>
              <w:t>Editorial for SI of Aus Ed Res on youth aspirations – situates the SI in the context that youth aspirations and post-school transitions are a hot topic for researchers and policy makers alike, but that an SI of Critical Studies in Education (following NCSEHE symposium in 2010) pointed to how “</w:t>
            </w:r>
            <w:r w:rsidRPr="00DE42BC">
              <w:rPr>
                <w:rFonts w:ascii="Gill Sans" w:hAnsi="Gill Sans" w:cs="Gill Sans"/>
                <w:color w:val="000000"/>
                <w:szCs w:val="22"/>
              </w:rPr>
              <w:t>the modern conceptualisation of</w:t>
            </w:r>
          </w:p>
          <w:p w14:paraId="1D35AE0F" w14:textId="77777777" w:rsidR="00443DB3" w:rsidRPr="00DE42BC" w:rsidRDefault="00443DB3" w:rsidP="00DE42BC">
            <w:pPr>
              <w:rPr>
                <w:rFonts w:ascii="Gill Sans" w:hAnsi="Gill Sans" w:cs="Gill Sans"/>
                <w:color w:val="000000"/>
                <w:szCs w:val="22"/>
                <w:lang w:val="en-AU"/>
              </w:rPr>
            </w:pPr>
            <w:r w:rsidRPr="00DE42BC">
              <w:rPr>
                <w:rFonts w:ascii="Gill Sans" w:hAnsi="Gill Sans" w:cs="Gill Sans"/>
                <w:color w:val="000000"/>
                <w:szCs w:val="22"/>
              </w:rPr>
              <w:t>‘aspiration’ risks establishing disadvantaged young people with dreams that are different to the dominant culture as ‘outcasts’” (p.133). National policy context  = ‘National Partnership Agreement on Youth Attainment and Transitions’ requires all young people to remain in education or training until the age of 17, and income support for people aged 15-20 = conditional on this engagement. Moreover, DET made many career development resources available in 2014 (including ‘My Big Tomorrow’) to assist young people in making post-school</w:t>
            </w:r>
          </w:p>
          <w:p w14:paraId="2F632D46" w14:textId="77777777" w:rsidR="00443DB3" w:rsidRPr="00DE42BC" w:rsidRDefault="00443DB3" w:rsidP="00DE42BC">
            <w:pPr>
              <w:rPr>
                <w:rFonts w:ascii="Gill Sans" w:hAnsi="Gill Sans" w:cs="Gill Sans"/>
                <w:b/>
                <w:color w:val="000000"/>
                <w:szCs w:val="22"/>
                <w:lang w:val="en-AU"/>
              </w:rPr>
            </w:pPr>
            <w:r w:rsidRPr="00DE42BC">
              <w:rPr>
                <w:rFonts w:ascii="Gill Sans" w:hAnsi="Gill Sans" w:cs="Gill Sans"/>
                <w:b/>
                <w:color w:val="000000"/>
                <w:szCs w:val="22"/>
                <w:lang w:val="en-AU"/>
              </w:rPr>
              <w:t xml:space="preserve">Papers: </w:t>
            </w:r>
          </w:p>
          <w:p w14:paraId="0ACC9646" w14:textId="77777777" w:rsidR="00443DB3" w:rsidRPr="00DE42BC" w:rsidRDefault="00443DB3" w:rsidP="00DE42BC">
            <w:pPr>
              <w:rPr>
                <w:rFonts w:ascii="Gill Sans" w:hAnsi="Gill Sans" w:cs="Gill Sans"/>
                <w:color w:val="000000"/>
                <w:szCs w:val="22"/>
              </w:rPr>
            </w:pPr>
            <w:r w:rsidRPr="00DE42BC">
              <w:rPr>
                <w:rFonts w:ascii="Gill Sans" w:hAnsi="Gill Sans" w:cs="Gill Sans"/>
                <w:color w:val="000000"/>
                <w:szCs w:val="22"/>
                <w:lang w:val="en-AU"/>
              </w:rPr>
              <w:t xml:space="preserve">Gale &amp; Parker (2015): ‘To aspire: a systematic reflection…’ – critique of discourses underpinning aspirations; 4-concept clusters: </w:t>
            </w:r>
            <w:r w:rsidRPr="00DE42BC">
              <w:rPr>
                <w:rFonts w:ascii="Gill Sans" w:hAnsi="Gill Sans" w:cs="Gill Sans"/>
                <w:color w:val="000000"/>
                <w:szCs w:val="22"/>
              </w:rPr>
              <w:t>social imagination, taste/distinction, desire/possibility and navigational capacity/archives of experience; draw on empirical data to argue low-SES students have less of specialized knowledge needed for navigation.</w:t>
            </w:r>
          </w:p>
          <w:p w14:paraId="65ADA59D" w14:textId="77777777" w:rsidR="00443DB3" w:rsidRPr="00DE42BC" w:rsidRDefault="00443DB3" w:rsidP="00DE42BC">
            <w:pPr>
              <w:rPr>
                <w:rFonts w:ascii="Gill Sans" w:hAnsi="Gill Sans" w:cs="Gill Sans"/>
                <w:color w:val="000000"/>
                <w:szCs w:val="22"/>
              </w:rPr>
            </w:pPr>
            <w:r w:rsidRPr="00DE42BC">
              <w:rPr>
                <w:rFonts w:ascii="Gill Sans" w:hAnsi="Gill Sans" w:cs="Gill Sans"/>
                <w:color w:val="000000"/>
                <w:szCs w:val="22"/>
              </w:rPr>
              <w:t>Gore et al. (2015): ‘Socioeconomic status and career aspirations…’ – draw on longitudinal aspirations survey to examine degree of certainty of career ambitions of students in Years 4,6,8. Findings suggest low SES students are more likely to base decisions on money rather than interest.</w:t>
            </w:r>
          </w:p>
          <w:p w14:paraId="51B75BFD" w14:textId="77777777" w:rsidR="00443DB3" w:rsidRPr="00DE42BC" w:rsidRDefault="00443DB3" w:rsidP="00DE42BC">
            <w:pPr>
              <w:rPr>
                <w:rFonts w:ascii="Gill Sans" w:hAnsi="Gill Sans" w:cs="Gill Sans"/>
                <w:color w:val="000000"/>
                <w:szCs w:val="22"/>
              </w:rPr>
            </w:pPr>
            <w:r w:rsidRPr="00DE42BC">
              <w:rPr>
                <w:rFonts w:ascii="Gill Sans" w:hAnsi="Gill Sans" w:cs="Gill Sans"/>
                <w:color w:val="000000"/>
                <w:szCs w:val="22"/>
              </w:rPr>
              <w:t>Galliott &amp; Graham (2015): ‘School-based experiences…’ – draw on survey with 706 high school students (Yr 9-12); findings suggest students largely are uncertain about aspirations, experience a lack of curriculum diversity and have little/no exposure to careers advisory advice. Authors suggest that careers advice should be offered to all students prior to selection of elective subjects.</w:t>
            </w:r>
          </w:p>
          <w:p w14:paraId="0250DE98" w14:textId="77777777" w:rsidR="00443DB3" w:rsidRPr="00DE42BC" w:rsidRDefault="00443DB3" w:rsidP="00DE42BC">
            <w:pPr>
              <w:rPr>
                <w:rFonts w:ascii="Gill Sans" w:hAnsi="Gill Sans" w:cs="Gill Sans"/>
                <w:color w:val="000000"/>
                <w:szCs w:val="22"/>
              </w:rPr>
            </w:pPr>
            <w:r w:rsidRPr="00DE42BC">
              <w:rPr>
                <w:rFonts w:ascii="Gill Sans" w:hAnsi="Gill Sans" w:cs="Gill Sans"/>
                <w:color w:val="000000"/>
                <w:szCs w:val="22"/>
              </w:rPr>
              <w:t>Sellar (2015): ‘Unleashing aspiration…’ – looks at promises made by policymakers with relation to social mobility and employability and higher education. Explores discourses of ‘potential’ (realization and waste) exploit learners’ feelings; broken promises are often ‘explained away’ as a lack of talent or potential, rather than the unrealistic expectations set up by the discourse/ system.</w:t>
            </w:r>
          </w:p>
          <w:p w14:paraId="73780CFC" w14:textId="77777777" w:rsidR="00443DB3" w:rsidRPr="00DE42BC" w:rsidRDefault="00443DB3" w:rsidP="00DE42BC">
            <w:pPr>
              <w:rPr>
                <w:rFonts w:ascii="Gill Sans" w:hAnsi="Gill Sans" w:cs="Gill Sans"/>
                <w:color w:val="000000"/>
                <w:szCs w:val="22"/>
              </w:rPr>
            </w:pPr>
            <w:r w:rsidRPr="00DE42BC">
              <w:rPr>
                <w:rFonts w:ascii="Gill Sans" w:hAnsi="Gill Sans" w:cs="Gill Sans"/>
                <w:color w:val="000000"/>
                <w:szCs w:val="22"/>
              </w:rPr>
              <w:t>Harwood et al. (2015) ‘Recognising aspiration: the AIME program…’ – explores possibilities of strengths-based approaches for individual aspirations to show how AIME (Aus Ind. Mentoring Experience) impacts on indigenous high school students.</w:t>
            </w:r>
          </w:p>
          <w:p w14:paraId="5F972059" w14:textId="77777777" w:rsidR="00443DB3" w:rsidRPr="00DE42BC" w:rsidRDefault="00443DB3" w:rsidP="00DE42BC">
            <w:pPr>
              <w:rPr>
                <w:rFonts w:ascii="Gill Sans" w:hAnsi="Gill Sans" w:cs="Gill Sans"/>
                <w:color w:val="000000"/>
                <w:szCs w:val="22"/>
              </w:rPr>
            </w:pPr>
            <w:r w:rsidRPr="00DE42BC">
              <w:rPr>
                <w:rFonts w:ascii="Gill Sans" w:hAnsi="Gill Sans" w:cs="Gill Sans"/>
                <w:color w:val="000000"/>
                <w:szCs w:val="22"/>
              </w:rPr>
              <w:t>Molla &amp; Cuthbert (2015) ‘Issue of Grad Employability’ – explores assumptions in policy about graduate employability and the ‘skills gap’ between HRD graduates and labour market. Findings = skills deficit in dominant discourse = unfounded as most PhDs have worked prior to RHD and thus have already developed ‘soft skills’</w:t>
            </w:r>
          </w:p>
          <w:p w14:paraId="0C54F183" w14:textId="43C0F064" w:rsidR="00443DB3" w:rsidRPr="00DE42BC" w:rsidRDefault="00443DB3" w:rsidP="008E659C">
            <w:pPr>
              <w:autoSpaceDE w:val="0"/>
              <w:autoSpaceDN w:val="0"/>
              <w:adjustRightInd w:val="0"/>
              <w:rPr>
                <w:rFonts w:ascii="Gill Sans" w:eastAsia="Times New Roman" w:hAnsi="Gill Sans" w:cs="Gill Sans"/>
                <w:b/>
                <w:bCs/>
                <w:color w:val="000000"/>
                <w:szCs w:val="22"/>
                <w:lang w:eastAsia="en-AU"/>
              </w:rPr>
            </w:pPr>
            <w:r w:rsidRPr="00DE42BC">
              <w:rPr>
                <w:rFonts w:ascii="Gill Sans" w:hAnsi="Gill Sans" w:cs="Gill Sans"/>
                <w:color w:val="000000"/>
                <w:szCs w:val="22"/>
              </w:rPr>
              <w:t xml:space="preserve">Gale (2015) ‘Social imaginary’ – examines social inclusion strategies in Aus HE agenda (Labor policies) and argues </w:t>
            </w:r>
            <w:r w:rsidRPr="00DE42BC">
              <w:rPr>
                <w:rFonts w:ascii="Gill Sans" w:hAnsi="Gill Sans" w:cs="Gill Sans"/>
                <w:color w:val="000000"/>
                <w:szCs w:val="22"/>
              </w:rPr>
              <w:lastRenderedPageBreak/>
              <w:t>that there is a lack of social imagination in strategies, thus placing assumptions of deficit on students.</w:t>
            </w:r>
          </w:p>
        </w:tc>
      </w:tr>
      <w:tr w:rsidR="00633400" w:rsidRPr="000456D5" w14:paraId="76318C3F" w14:textId="77777777" w:rsidTr="004806DC">
        <w:tc>
          <w:tcPr>
            <w:tcW w:w="4528" w:type="dxa"/>
          </w:tcPr>
          <w:p w14:paraId="607E91AA" w14:textId="76841909" w:rsidR="00633400" w:rsidRDefault="00633400" w:rsidP="00633400">
            <w:pPr>
              <w:autoSpaceDE w:val="0"/>
              <w:autoSpaceDN w:val="0"/>
              <w:adjustRightInd w:val="0"/>
              <w:rPr>
                <w:rFonts w:ascii="Gill Sans" w:hAnsi="Gill Sans" w:cs="Gill Sans"/>
                <w:lang w:val="en-US"/>
              </w:rPr>
            </w:pPr>
            <w:r>
              <w:rPr>
                <w:rFonts w:ascii="Gill Sans" w:hAnsi="Gill Sans" w:cs="Gill Sans"/>
                <w:lang w:val="en-US"/>
              </w:rPr>
              <w:lastRenderedPageBreak/>
              <w:t xml:space="preserve">Garcia-Aracil, A.; Monteiro, S. &amp; Almeida, L. (2018). </w:t>
            </w:r>
            <w:hyperlink r:id="rId25" w:history="1">
              <w:r w:rsidRPr="00361287">
                <w:rPr>
                  <w:rStyle w:val="Hyperlink"/>
                  <w:rFonts w:ascii="Gill Sans" w:hAnsi="Gill Sans" w:cs="Gill Sans"/>
                  <w:lang w:val="en-US"/>
                </w:rPr>
                <w:t>Students’ perceptions of their preparedness for transition to work after graduation.</w:t>
              </w:r>
            </w:hyperlink>
            <w:r>
              <w:rPr>
                <w:rFonts w:ascii="Gill Sans" w:hAnsi="Gill Sans" w:cs="Gill Sans"/>
                <w:lang w:val="en-US"/>
              </w:rPr>
              <w:t xml:space="preserve"> </w:t>
            </w:r>
            <w:r>
              <w:rPr>
                <w:rFonts w:ascii="Gill Sans" w:hAnsi="Gill Sans" w:cs="Gill Sans"/>
                <w:i/>
                <w:lang w:val="en-US"/>
              </w:rPr>
              <w:t xml:space="preserve">Active Learning in Higher Education, </w:t>
            </w:r>
            <w:r>
              <w:rPr>
                <w:rFonts w:ascii="Gill Sans" w:hAnsi="Gill Sans" w:cs="Gill Sans"/>
                <w:lang w:val="en-US"/>
              </w:rPr>
              <w:t>online first</w:t>
            </w:r>
          </w:p>
          <w:p w14:paraId="72A715F3" w14:textId="77777777" w:rsidR="00633400" w:rsidRDefault="00633400" w:rsidP="00633400">
            <w:pPr>
              <w:autoSpaceDE w:val="0"/>
              <w:autoSpaceDN w:val="0"/>
              <w:adjustRightInd w:val="0"/>
              <w:rPr>
                <w:rFonts w:ascii="Gill Sans" w:hAnsi="Gill Sans" w:cs="Gill Sans"/>
                <w:lang w:val="en-US"/>
              </w:rPr>
            </w:pPr>
          </w:p>
          <w:p w14:paraId="0F01FA66" w14:textId="77777777" w:rsidR="00633400" w:rsidRDefault="00633400" w:rsidP="00633400">
            <w:pPr>
              <w:autoSpaceDE w:val="0"/>
              <w:autoSpaceDN w:val="0"/>
              <w:adjustRightInd w:val="0"/>
              <w:rPr>
                <w:rFonts w:ascii="Gill Sans" w:hAnsi="Gill Sans" w:cs="Gill Sans"/>
                <w:lang w:val="en-US"/>
              </w:rPr>
            </w:pPr>
            <w:r>
              <w:rPr>
                <w:rFonts w:ascii="Gill Sans" w:hAnsi="Gill Sans" w:cs="Gill Sans"/>
                <w:lang w:val="en-US"/>
              </w:rPr>
              <w:t>PORT</w:t>
            </w:r>
          </w:p>
          <w:p w14:paraId="59EFDCEA" w14:textId="77777777" w:rsidR="00633400" w:rsidRPr="001668A9" w:rsidRDefault="00633400" w:rsidP="00633400">
            <w:pPr>
              <w:rPr>
                <w:rFonts w:ascii="Gill Sans" w:eastAsia="Times New Roman" w:hAnsi="Gill Sans" w:cs="Gill Sans"/>
                <w:color w:val="000000"/>
                <w:lang w:eastAsia="en-AU"/>
              </w:rPr>
            </w:pPr>
            <w:r w:rsidRPr="001668A9">
              <w:rPr>
                <w:rFonts w:ascii="Gill Sans" w:eastAsia="Times New Roman" w:hAnsi="Gill Sans" w:cs="Gill Sans"/>
                <w:color w:val="000000"/>
                <w:lang w:eastAsia="en-AU"/>
              </w:rPr>
              <w:t xml:space="preserve">Annotation written by Dr </w:t>
            </w:r>
            <w:r>
              <w:rPr>
                <w:rFonts w:ascii="Gill Sans" w:eastAsia="Times New Roman" w:hAnsi="Gill Sans" w:cs="Gill Sans"/>
                <w:color w:val="000000"/>
                <w:lang w:eastAsia="en-AU"/>
              </w:rPr>
              <w:t>Clemence Due</w:t>
            </w:r>
          </w:p>
          <w:p w14:paraId="61FAF03F" w14:textId="77777777" w:rsidR="00633400" w:rsidRDefault="00633400" w:rsidP="00633400">
            <w:pPr>
              <w:autoSpaceDE w:val="0"/>
              <w:autoSpaceDN w:val="0"/>
              <w:adjustRightInd w:val="0"/>
              <w:rPr>
                <w:rFonts w:ascii="Gill Sans" w:hAnsi="Gill Sans" w:cs="Gill Sans"/>
                <w:lang w:val="en-US"/>
              </w:rPr>
            </w:pPr>
          </w:p>
          <w:p w14:paraId="72DF88A9" w14:textId="77777777" w:rsidR="00633400" w:rsidRDefault="00633400" w:rsidP="00633400">
            <w:pPr>
              <w:autoSpaceDE w:val="0"/>
              <w:autoSpaceDN w:val="0"/>
              <w:adjustRightInd w:val="0"/>
              <w:rPr>
                <w:rFonts w:ascii="Gill Sans" w:hAnsi="Gill Sans" w:cs="Gill Sans"/>
                <w:lang w:val="en-US"/>
              </w:rPr>
            </w:pPr>
          </w:p>
          <w:p w14:paraId="2B4B2AD6" w14:textId="048AAB31" w:rsidR="00633400" w:rsidRDefault="00633400" w:rsidP="008F477F">
            <w:pPr>
              <w:rPr>
                <w:rFonts w:ascii="Gill Sans" w:hAnsi="Gill Sans" w:cs="Gill Sans"/>
                <w:szCs w:val="22"/>
              </w:rPr>
            </w:pPr>
            <w:r>
              <w:rPr>
                <w:rFonts w:ascii="Gill Sans" w:hAnsi="Gill Sans" w:cs="Gill Sans"/>
                <w:lang w:val="en-US"/>
              </w:rPr>
              <w:t xml:space="preserve">Keywords: </w:t>
            </w:r>
            <w:r w:rsidRPr="003D4E56">
              <w:rPr>
                <w:rFonts w:ascii="Gill Sans" w:hAnsi="Gill Sans" w:cs="Gill Sans"/>
                <w:i/>
                <w:lang w:val="en-US"/>
              </w:rPr>
              <w:t>competencies, higher education, learning experiences, students’ perceptions, work transition</w:t>
            </w:r>
          </w:p>
        </w:tc>
        <w:tc>
          <w:tcPr>
            <w:tcW w:w="10356" w:type="dxa"/>
          </w:tcPr>
          <w:p w14:paraId="56D62A93" w14:textId="77777777" w:rsidR="00633400" w:rsidRPr="00362E5B" w:rsidRDefault="00633400" w:rsidP="00633400">
            <w:pPr>
              <w:rPr>
                <w:rFonts w:ascii="Gill Sans" w:hAnsi="Gill Sans" w:cs="Gill Sans"/>
                <w:color w:val="000000"/>
                <w:lang w:val="en-US"/>
              </w:rPr>
            </w:pPr>
            <w:r w:rsidRPr="000D2CA6">
              <w:rPr>
                <w:rFonts w:ascii="Gill Sans" w:hAnsi="Gill Sans" w:cs="Gill Sans"/>
                <w:b/>
                <w:color w:val="000000"/>
              </w:rPr>
              <w:t xml:space="preserve">Context: </w:t>
            </w:r>
            <w:r>
              <w:rPr>
                <w:rFonts w:ascii="Gill Sans" w:hAnsi="Gill Sans" w:cs="Gill Sans"/>
                <w:color w:val="000000"/>
                <w:lang w:val="en-US"/>
              </w:rPr>
              <w:t>Debate in literature about role of higher education-</w:t>
            </w:r>
            <w:r w:rsidRPr="00E065A6">
              <w:rPr>
                <w:rFonts w:ascii="Gill Sans" w:hAnsi="Gill Sans" w:cs="Gill Sans"/>
                <w:color w:val="000000"/>
                <w:lang w:val="en-US"/>
              </w:rPr>
              <w:t xml:space="preserve"> </w:t>
            </w:r>
            <w:r>
              <w:rPr>
                <w:rFonts w:ascii="Gill Sans" w:hAnsi="Gill Sans" w:cs="Gill Sans"/>
                <w:color w:val="000000"/>
                <w:lang w:val="en-US"/>
              </w:rPr>
              <w:t>“</w:t>
            </w:r>
            <w:r w:rsidRPr="00E065A6">
              <w:rPr>
                <w:rFonts w:ascii="Gill Sans" w:hAnsi="Gill Sans" w:cs="Gill Sans"/>
                <w:color w:val="000000"/>
                <w:lang w:val="en-US"/>
              </w:rPr>
              <w:t>On the</w:t>
            </w:r>
            <w:r>
              <w:rPr>
                <w:rFonts w:ascii="Gill Sans" w:hAnsi="Gill Sans" w:cs="Gill Sans"/>
                <w:color w:val="000000"/>
                <w:lang w:val="en-US"/>
              </w:rPr>
              <w:t xml:space="preserve"> </w:t>
            </w:r>
            <w:r w:rsidRPr="00E065A6">
              <w:rPr>
                <w:rFonts w:ascii="Gill Sans" w:hAnsi="Gill Sans" w:cs="Gill Sans"/>
                <w:color w:val="000000"/>
                <w:lang w:val="en-US"/>
              </w:rPr>
              <w:t>one hand, there is the perspective that universities should adopt an educational and human development</w:t>
            </w:r>
            <w:r>
              <w:rPr>
                <w:rFonts w:ascii="Gill Sans" w:hAnsi="Gill Sans" w:cs="Gill Sans"/>
                <w:color w:val="000000"/>
                <w:lang w:val="en-US"/>
              </w:rPr>
              <w:t xml:space="preserve"> </w:t>
            </w:r>
            <w:r w:rsidRPr="00E065A6">
              <w:rPr>
                <w:rFonts w:ascii="Gill Sans" w:hAnsi="Gill Sans" w:cs="Gill Sans"/>
                <w:color w:val="000000"/>
                <w:lang w:val="en-US"/>
              </w:rPr>
              <w:t>approach in their curriculum development and quality assessme</w:t>
            </w:r>
            <w:r>
              <w:rPr>
                <w:rFonts w:ascii="Gill Sans" w:hAnsi="Gill Sans" w:cs="Gill Sans"/>
                <w:color w:val="000000"/>
                <w:lang w:val="en-US"/>
              </w:rPr>
              <w:t xml:space="preserve">nt </w:t>
            </w:r>
            <w:r w:rsidRPr="00E065A6">
              <w:rPr>
                <w:rFonts w:ascii="Gill Sans" w:hAnsi="Gill Sans" w:cs="Gill Sans"/>
                <w:color w:val="000000"/>
                <w:lang w:val="en-US"/>
              </w:rPr>
              <w:t>on the other hand, there is the functionalist pe</w:t>
            </w:r>
            <w:r>
              <w:rPr>
                <w:rFonts w:ascii="Gill Sans" w:hAnsi="Gill Sans" w:cs="Gill Sans"/>
                <w:color w:val="000000"/>
                <w:lang w:val="en-US"/>
              </w:rPr>
              <w:t xml:space="preserve">rspective that considers higher </w:t>
            </w:r>
            <w:r w:rsidRPr="00E065A6">
              <w:rPr>
                <w:rFonts w:ascii="Gill Sans" w:hAnsi="Gill Sans" w:cs="Gill Sans"/>
                <w:color w:val="000000"/>
                <w:lang w:val="en-US"/>
              </w:rPr>
              <w:t>education should use the terms, values and objectives of the general society, and so its effectiveness</w:t>
            </w:r>
            <w:r>
              <w:rPr>
                <w:rFonts w:ascii="Gill Sans" w:hAnsi="Gill Sans" w:cs="Gill Sans"/>
                <w:color w:val="000000"/>
                <w:lang w:val="en-US"/>
              </w:rPr>
              <w:t xml:space="preserve"> </w:t>
            </w:r>
            <w:r w:rsidRPr="00E065A6">
              <w:rPr>
                <w:rFonts w:ascii="Gill Sans" w:hAnsi="Gill Sans" w:cs="Gill Sans"/>
                <w:color w:val="000000"/>
                <w:lang w:val="en-US"/>
              </w:rPr>
              <w:t>should be assessed in an instrumental way through the impact on the capacity to contribute to</w:t>
            </w:r>
            <w:r>
              <w:rPr>
                <w:rFonts w:ascii="Gill Sans" w:hAnsi="Gill Sans" w:cs="Gill Sans"/>
                <w:color w:val="000000"/>
                <w:lang w:val="en-US"/>
              </w:rPr>
              <w:t xml:space="preserve"> </w:t>
            </w:r>
            <w:r w:rsidRPr="00E065A6">
              <w:rPr>
                <w:rFonts w:ascii="Gill Sans" w:hAnsi="Gill Sans" w:cs="Gill Sans"/>
                <w:color w:val="000000"/>
                <w:lang w:val="en-US"/>
              </w:rPr>
              <w:t>society and economy</w:t>
            </w:r>
            <w:r>
              <w:rPr>
                <w:rFonts w:ascii="Gill Sans" w:hAnsi="Gill Sans" w:cs="Gill Sans"/>
                <w:color w:val="000000"/>
                <w:lang w:val="en-US"/>
              </w:rPr>
              <w:t>”. Overall, need to understand factors that contribute to students’ preparedness to transition to work from HE.</w:t>
            </w:r>
          </w:p>
          <w:p w14:paraId="712C36F2" w14:textId="77777777" w:rsidR="00633400" w:rsidRPr="00093BA9" w:rsidRDefault="00633400" w:rsidP="00633400">
            <w:pPr>
              <w:rPr>
                <w:rFonts w:ascii="Gill Sans" w:hAnsi="Gill Sans" w:cs="Gill Sans"/>
                <w:color w:val="000000"/>
                <w:lang w:val="en-US"/>
              </w:rPr>
            </w:pPr>
            <w:r w:rsidRPr="000D2CA6">
              <w:rPr>
                <w:rFonts w:ascii="Gill Sans" w:hAnsi="Gill Sans" w:cs="Gill Sans"/>
                <w:b/>
                <w:color w:val="000000"/>
              </w:rPr>
              <w:t xml:space="preserve">Aim: </w:t>
            </w:r>
            <w:r w:rsidRPr="00080BC8">
              <w:rPr>
                <w:rFonts w:ascii="Gill Sans" w:hAnsi="Gill Sans" w:cs="Gill Sans"/>
                <w:color w:val="000000"/>
              </w:rPr>
              <w:t>To</w:t>
            </w:r>
            <w:r>
              <w:rPr>
                <w:rFonts w:ascii="Gill Sans" w:hAnsi="Gill Sans" w:cs="Gill Sans"/>
                <w:b/>
                <w:color w:val="000000"/>
              </w:rPr>
              <w:t xml:space="preserve"> </w:t>
            </w:r>
            <w:r>
              <w:rPr>
                <w:rFonts w:ascii="Gill Sans" w:hAnsi="Gill Sans" w:cs="Gill Sans"/>
                <w:color w:val="000000"/>
                <w:lang w:val="en-US"/>
              </w:rPr>
              <w:t>understand factors contributing to students’ perceptions of their preparedness to transition from HE to employment</w:t>
            </w:r>
          </w:p>
          <w:p w14:paraId="4844D12F" w14:textId="77777777" w:rsidR="00633400" w:rsidRPr="001C4017" w:rsidRDefault="00633400" w:rsidP="00633400">
            <w:pPr>
              <w:rPr>
                <w:rFonts w:ascii="Gill Sans" w:hAnsi="Gill Sans" w:cs="Gill Sans"/>
                <w:color w:val="000000"/>
              </w:rPr>
            </w:pPr>
            <w:r w:rsidRPr="000D2CA6">
              <w:rPr>
                <w:rFonts w:ascii="Gill Sans" w:hAnsi="Gill Sans" w:cs="Gill Sans"/>
                <w:b/>
                <w:color w:val="000000"/>
              </w:rPr>
              <w:t>Theoretical frame:</w:t>
            </w:r>
            <w:r>
              <w:rPr>
                <w:rFonts w:ascii="Gill Sans" w:hAnsi="Gill Sans" w:cs="Gill Sans"/>
                <w:b/>
                <w:color w:val="000000"/>
              </w:rPr>
              <w:t xml:space="preserve"> </w:t>
            </w:r>
            <w:r>
              <w:rPr>
                <w:rFonts w:ascii="Gill Sans" w:hAnsi="Gill Sans" w:cs="Gill Sans"/>
                <w:color w:val="000000"/>
              </w:rPr>
              <w:t>No overarching frame but draws on models of employability, self perception and self efficacy.</w:t>
            </w:r>
          </w:p>
          <w:p w14:paraId="1319C7E0" w14:textId="77777777" w:rsidR="00633400" w:rsidRPr="001A4A2C" w:rsidRDefault="00633400" w:rsidP="00633400">
            <w:pPr>
              <w:rPr>
                <w:rFonts w:ascii="Gill Sans" w:hAnsi="Gill Sans" w:cs="Gill Sans"/>
                <w:color w:val="000000"/>
              </w:rPr>
            </w:pPr>
            <w:r w:rsidRPr="000D2CA6">
              <w:rPr>
                <w:rFonts w:ascii="Gill Sans" w:hAnsi="Gill Sans" w:cs="Gill Sans"/>
                <w:b/>
                <w:color w:val="000000"/>
              </w:rPr>
              <w:t xml:space="preserve">Methodology: </w:t>
            </w:r>
            <w:r>
              <w:rPr>
                <w:rFonts w:ascii="Gill Sans" w:hAnsi="Gill Sans" w:cs="Gill Sans"/>
                <w:color w:val="000000"/>
              </w:rPr>
              <w:t>Questionnaire based quantitative study – convenience sample of 641 students enrolled in masters programs at a public university in Portugal. Descriptive statistics.</w:t>
            </w:r>
          </w:p>
          <w:p w14:paraId="5F15A102" w14:textId="77777777" w:rsidR="00633400" w:rsidRDefault="00633400" w:rsidP="00633400">
            <w:pPr>
              <w:rPr>
                <w:rFonts w:ascii="Gill Sans" w:hAnsi="Gill Sans" w:cs="Gill Sans"/>
                <w:color w:val="000000"/>
                <w:lang w:val="en-US"/>
              </w:rPr>
            </w:pPr>
            <w:r w:rsidRPr="000D2CA6">
              <w:rPr>
                <w:rFonts w:ascii="Gill Sans" w:hAnsi="Gill Sans" w:cs="Gill Sans"/>
                <w:b/>
                <w:color w:val="000000"/>
              </w:rPr>
              <w:t xml:space="preserve">Findings: </w:t>
            </w:r>
            <w:r w:rsidRPr="00271C82">
              <w:rPr>
                <w:rFonts w:ascii="Gill Sans" w:hAnsi="Gill Sans" w:cs="Gill Sans"/>
                <w:color w:val="000000"/>
                <w:lang w:val="en-US"/>
              </w:rPr>
              <w:t>The results of the study show that students perceive that participation in lectures seems particularly</w:t>
            </w:r>
            <w:r>
              <w:rPr>
                <w:rFonts w:ascii="Gill Sans" w:hAnsi="Gill Sans" w:cs="Gill Sans"/>
                <w:color w:val="000000"/>
                <w:lang w:val="en-US"/>
              </w:rPr>
              <w:t xml:space="preserve"> </w:t>
            </w:r>
            <w:r w:rsidRPr="00271C82">
              <w:rPr>
                <w:rFonts w:ascii="Gill Sans" w:hAnsi="Gill Sans" w:cs="Gill Sans"/>
                <w:color w:val="000000"/>
                <w:lang w:val="en-US"/>
              </w:rPr>
              <w:t>beneficial for their transition to work, whereas regular attendance at lectures seems less important</w:t>
            </w:r>
            <w:r w:rsidRPr="00CA4B96">
              <w:rPr>
                <w:rFonts w:ascii="Gill Sans" w:hAnsi="Gill Sans" w:cs="Gill Sans"/>
                <w:color w:val="000000"/>
              </w:rPr>
              <w:t>.</w:t>
            </w:r>
            <w:r>
              <w:rPr>
                <w:rFonts w:ascii="Gill Sans" w:hAnsi="Gill Sans" w:cs="Gill Sans"/>
                <w:color w:val="000000"/>
              </w:rPr>
              <w:t xml:space="preserve"> Participation likely see as important in development of critical thinking skills. Both practical and theoretical work contributed positively to perceptions of preparedness to transition. Study areas that focus on competencies associated with employability have a positive impact. In terms of individual factors, gender didn’t affect outcomes, but age did (older students felt more prepared). Work experience did not influence preparedness. </w:t>
            </w:r>
          </w:p>
          <w:p w14:paraId="7DB725C9" w14:textId="5BCEB240" w:rsidR="00633400" w:rsidRPr="000456D5" w:rsidRDefault="00633400" w:rsidP="008A6AB2">
            <w:pPr>
              <w:rPr>
                <w:rFonts w:ascii="Gill Sans" w:hAnsi="Gill Sans" w:cs="Gill Sans"/>
                <w:b/>
                <w:color w:val="000000"/>
                <w:szCs w:val="22"/>
                <w:lang w:val="en-AU"/>
              </w:rPr>
            </w:pPr>
            <w:r w:rsidRPr="000D2CA6">
              <w:rPr>
                <w:rFonts w:ascii="Gill Sans" w:hAnsi="Gill Sans" w:cs="Gill Sans"/>
                <w:b/>
                <w:color w:val="000000"/>
              </w:rPr>
              <w:t>Core argument:</w:t>
            </w:r>
            <w:r>
              <w:rPr>
                <w:rFonts w:ascii="Gill Sans" w:hAnsi="Gill Sans" w:cs="Gill Sans"/>
                <w:b/>
                <w:color w:val="000000"/>
              </w:rPr>
              <w:t xml:space="preserve"> </w:t>
            </w:r>
            <w:r>
              <w:rPr>
                <w:rFonts w:ascii="Gill Sans" w:hAnsi="Gill Sans" w:cs="Gill Sans"/>
                <w:color w:val="000000"/>
              </w:rPr>
              <w:t>Universities need to provide opportunities for students to increase employability competencies during their studies.</w:t>
            </w:r>
          </w:p>
        </w:tc>
      </w:tr>
      <w:tr w:rsidR="00443DB3" w:rsidRPr="000456D5" w14:paraId="508C2CFE" w14:textId="77777777" w:rsidTr="004806DC">
        <w:tc>
          <w:tcPr>
            <w:tcW w:w="4528" w:type="dxa"/>
          </w:tcPr>
          <w:p w14:paraId="1AAE4C77" w14:textId="1C048753" w:rsidR="00443DB3" w:rsidRDefault="00443DB3" w:rsidP="008F477F">
            <w:pPr>
              <w:rPr>
                <w:rFonts w:ascii="Gill Sans" w:hAnsi="Gill Sans" w:cs="Gill Sans"/>
                <w:szCs w:val="22"/>
                <w:lang w:val="en-US"/>
              </w:rPr>
            </w:pPr>
            <w:r>
              <w:rPr>
                <w:rFonts w:ascii="Gill Sans" w:hAnsi="Gill Sans" w:cs="Gill Sans"/>
                <w:szCs w:val="22"/>
              </w:rPr>
              <w:t xml:space="preserve">Herman, C. (2015). </w:t>
            </w:r>
            <w:hyperlink r:id="rId26" w:history="1">
              <w:r w:rsidRPr="00361287">
                <w:rPr>
                  <w:rStyle w:val="Hyperlink"/>
                  <w:rFonts w:ascii="Gill Sans" w:hAnsi="Gill Sans" w:cs="Gill Sans"/>
                  <w:szCs w:val="22"/>
                  <w:lang w:val="en-US"/>
                </w:rPr>
                <w:t>Returning to STEM: gendered factors affecting employability for mature women students</w:t>
              </w:r>
            </w:hyperlink>
            <w:r w:rsidRPr="008F477F">
              <w:rPr>
                <w:rFonts w:ascii="Gill Sans" w:hAnsi="Gill Sans" w:cs="Gill Sans"/>
                <w:szCs w:val="22"/>
                <w:lang w:val="en-US"/>
              </w:rPr>
              <w:t xml:space="preserve">, </w:t>
            </w:r>
            <w:r w:rsidRPr="008F477F">
              <w:rPr>
                <w:rFonts w:ascii="Gill Sans" w:hAnsi="Gill Sans" w:cs="Gill Sans"/>
                <w:i/>
                <w:szCs w:val="22"/>
                <w:lang w:val="en-US"/>
              </w:rPr>
              <w:t>Journal of Education and Work</w:t>
            </w:r>
            <w:r>
              <w:rPr>
                <w:rFonts w:ascii="Gill Sans" w:hAnsi="Gill Sans" w:cs="Gill Sans"/>
                <w:szCs w:val="22"/>
                <w:lang w:val="en-US"/>
              </w:rPr>
              <w:t>, 28(</w:t>
            </w:r>
            <w:r w:rsidRPr="008F477F">
              <w:rPr>
                <w:rFonts w:ascii="Gill Sans" w:hAnsi="Gill Sans" w:cs="Gill Sans"/>
                <w:szCs w:val="22"/>
                <w:lang w:val="en-US"/>
              </w:rPr>
              <w:t>6</w:t>
            </w:r>
            <w:r>
              <w:rPr>
                <w:rFonts w:ascii="Gill Sans" w:hAnsi="Gill Sans" w:cs="Gill Sans"/>
                <w:szCs w:val="22"/>
                <w:lang w:val="en-US"/>
              </w:rPr>
              <w:t>)</w:t>
            </w:r>
            <w:r w:rsidRPr="008F477F">
              <w:rPr>
                <w:rFonts w:ascii="Gill Sans" w:hAnsi="Gill Sans" w:cs="Gill Sans"/>
                <w:szCs w:val="22"/>
                <w:lang w:val="en-US"/>
              </w:rPr>
              <w:t>,</w:t>
            </w:r>
            <w:r>
              <w:rPr>
                <w:rFonts w:ascii="Gill Sans" w:hAnsi="Gill Sans" w:cs="Gill Sans"/>
                <w:szCs w:val="22"/>
                <w:lang w:val="en-US"/>
              </w:rPr>
              <w:t xml:space="preserve"> 571–</w:t>
            </w:r>
            <w:r w:rsidRPr="008F477F">
              <w:rPr>
                <w:rFonts w:ascii="Gill Sans" w:hAnsi="Gill Sans" w:cs="Gill Sans"/>
                <w:szCs w:val="22"/>
                <w:lang w:val="en-US"/>
              </w:rPr>
              <w:t>591</w:t>
            </w:r>
            <w:r>
              <w:rPr>
                <w:rFonts w:ascii="Gill Sans" w:hAnsi="Gill Sans" w:cs="Gill Sans"/>
                <w:szCs w:val="22"/>
                <w:lang w:val="en-US"/>
              </w:rPr>
              <w:t>.</w:t>
            </w:r>
          </w:p>
          <w:p w14:paraId="2BB83365" w14:textId="77777777" w:rsidR="00443DB3" w:rsidRDefault="00443DB3" w:rsidP="008F477F">
            <w:pPr>
              <w:rPr>
                <w:rFonts w:ascii="Gill Sans" w:hAnsi="Gill Sans" w:cs="Gill Sans"/>
                <w:szCs w:val="22"/>
                <w:lang w:val="en-US"/>
              </w:rPr>
            </w:pPr>
          </w:p>
          <w:p w14:paraId="54986C14" w14:textId="77777777" w:rsidR="00443DB3" w:rsidRDefault="00443DB3" w:rsidP="008F477F">
            <w:pPr>
              <w:rPr>
                <w:rFonts w:ascii="Gill Sans" w:hAnsi="Gill Sans" w:cs="Gill Sans"/>
                <w:szCs w:val="22"/>
                <w:lang w:val="en-US"/>
              </w:rPr>
            </w:pPr>
            <w:r>
              <w:rPr>
                <w:rFonts w:ascii="Gill Sans" w:hAnsi="Gill Sans" w:cs="Gill Sans"/>
                <w:szCs w:val="22"/>
                <w:lang w:val="en-US"/>
              </w:rPr>
              <w:t>UK</w:t>
            </w:r>
          </w:p>
          <w:p w14:paraId="510FC2E0" w14:textId="77777777" w:rsidR="00443DB3" w:rsidRDefault="00443DB3" w:rsidP="008F477F">
            <w:pPr>
              <w:rPr>
                <w:rFonts w:ascii="Gill Sans" w:hAnsi="Gill Sans" w:cs="Gill Sans"/>
                <w:szCs w:val="22"/>
                <w:lang w:val="en-US"/>
              </w:rPr>
            </w:pPr>
          </w:p>
          <w:p w14:paraId="031C97EB" w14:textId="1055FFCD" w:rsidR="00443DB3" w:rsidRPr="00DE42BC" w:rsidRDefault="00443DB3" w:rsidP="008F477F">
            <w:pPr>
              <w:rPr>
                <w:rFonts w:ascii="Gill Sans" w:hAnsi="Gill Sans" w:cs="Gill Sans"/>
                <w:szCs w:val="22"/>
              </w:rPr>
            </w:pPr>
            <w:r>
              <w:rPr>
                <w:rFonts w:ascii="Gill Sans" w:hAnsi="Gill Sans" w:cs="Gill Sans"/>
                <w:szCs w:val="22"/>
                <w:lang w:val="en-US"/>
              </w:rPr>
              <w:t xml:space="preserve">Keywords: </w:t>
            </w:r>
            <w:r w:rsidRPr="007D6ED8">
              <w:rPr>
                <w:rFonts w:ascii="Gill Sans" w:hAnsi="Gill Sans" w:cs="Gill Sans"/>
                <w:i/>
                <w:szCs w:val="22"/>
                <w:lang w:val="en-US"/>
              </w:rPr>
              <w:t>gender; STEM; employability; career break; women returners</w:t>
            </w:r>
          </w:p>
        </w:tc>
        <w:tc>
          <w:tcPr>
            <w:tcW w:w="10356" w:type="dxa"/>
          </w:tcPr>
          <w:p w14:paraId="566B1A71" w14:textId="143A5D06" w:rsidR="00443DB3" w:rsidRPr="007D6ED8" w:rsidRDefault="00443DB3" w:rsidP="008A6AB2">
            <w:pPr>
              <w:rPr>
                <w:rFonts w:ascii="Gill Sans" w:hAnsi="Gill Sans" w:cs="Gill Sans"/>
                <w:color w:val="000000"/>
                <w:szCs w:val="22"/>
                <w:lang w:val="en-AU"/>
              </w:rPr>
            </w:pPr>
            <w:r w:rsidRPr="000456D5">
              <w:rPr>
                <w:rFonts w:ascii="Gill Sans" w:hAnsi="Gill Sans" w:cs="Gill Sans"/>
                <w:b/>
                <w:color w:val="000000"/>
                <w:szCs w:val="22"/>
                <w:lang w:val="en-AU"/>
              </w:rPr>
              <w:t xml:space="preserve">Context: </w:t>
            </w:r>
            <w:r>
              <w:rPr>
                <w:rFonts w:ascii="Gill Sans" w:hAnsi="Gill Sans" w:cs="Gill Sans"/>
                <w:color w:val="000000"/>
                <w:szCs w:val="22"/>
                <w:lang w:val="en-AU"/>
              </w:rPr>
              <w:t>STEM and gender (mature age women) – set against underrepresentation of women in STEM (studies and workplaces) and assumptions that graduates are young and about to embark on their professional lives, which “</w:t>
            </w:r>
            <w:r w:rsidRPr="008A6AB2">
              <w:rPr>
                <w:rFonts w:ascii="Gill Sans" w:hAnsi="Gill Sans" w:cs="Gill Sans"/>
                <w:color w:val="000000"/>
                <w:szCs w:val="22"/>
                <w:lang w:val="en-US"/>
              </w:rPr>
              <w:t>effectively</w:t>
            </w:r>
            <w:r>
              <w:rPr>
                <w:rFonts w:ascii="Gill Sans" w:hAnsi="Gill Sans" w:cs="Gill Sans"/>
                <w:color w:val="000000"/>
                <w:szCs w:val="22"/>
                <w:lang w:val="en-US"/>
              </w:rPr>
              <w:t xml:space="preserve"> </w:t>
            </w:r>
            <w:r w:rsidRPr="008A6AB2">
              <w:rPr>
                <w:rFonts w:ascii="Gill Sans" w:hAnsi="Gill Sans" w:cs="Gill Sans"/>
                <w:color w:val="000000"/>
                <w:szCs w:val="22"/>
                <w:lang w:val="en-US"/>
              </w:rPr>
              <w:t>invisibilises the experiences of mature students and particularly those who</w:t>
            </w:r>
            <w:r>
              <w:rPr>
                <w:rFonts w:ascii="Gill Sans" w:hAnsi="Gill Sans" w:cs="Gill Sans"/>
                <w:color w:val="000000"/>
                <w:szCs w:val="22"/>
                <w:lang w:val="en-US"/>
              </w:rPr>
              <w:t xml:space="preserve"> </w:t>
            </w:r>
            <w:r w:rsidRPr="008A6AB2">
              <w:rPr>
                <w:rFonts w:ascii="Gill Sans" w:hAnsi="Gill Sans" w:cs="Gill Sans"/>
                <w:color w:val="000000"/>
                <w:szCs w:val="22"/>
                <w:lang w:val="en-US"/>
              </w:rPr>
              <w:t>have taken career breaks and are studying in order to return to work or</w:t>
            </w:r>
            <w:r>
              <w:rPr>
                <w:rFonts w:ascii="Gill Sans" w:hAnsi="Gill Sans" w:cs="Gill Sans"/>
                <w:color w:val="000000"/>
                <w:szCs w:val="22"/>
                <w:lang w:val="en-US"/>
              </w:rPr>
              <w:t xml:space="preserve"> </w:t>
            </w:r>
            <w:r w:rsidRPr="008A6AB2">
              <w:rPr>
                <w:rFonts w:ascii="Gill Sans" w:hAnsi="Gill Sans" w:cs="Gill Sans"/>
                <w:color w:val="000000"/>
                <w:szCs w:val="22"/>
                <w:lang w:val="en-US"/>
              </w:rPr>
              <w:t>change careers</w:t>
            </w:r>
            <w:r>
              <w:rPr>
                <w:rFonts w:ascii="Gill Sans" w:hAnsi="Gill Sans" w:cs="Gill Sans"/>
                <w:color w:val="000000"/>
                <w:szCs w:val="22"/>
                <w:lang w:val="en-US"/>
              </w:rPr>
              <w:t>” (p.571)</w:t>
            </w:r>
            <w:r w:rsidRPr="008A6AB2">
              <w:rPr>
                <w:rFonts w:ascii="Gill Sans" w:hAnsi="Gill Sans" w:cs="Gill Sans"/>
                <w:color w:val="000000"/>
                <w:szCs w:val="22"/>
                <w:lang w:val="en-US"/>
              </w:rPr>
              <w:t>.</w:t>
            </w:r>
            <w:r>
              <w:rPr>
                <w:rFonts w:ascii="Gill Sans" w:hAnsi="Gill Sans" w:cs="Gill Sans"/>
                <w:color w:val="000000"/>
                <w:szCs w:val="22"/>
                <w:lang w:val="en-US"/>
              </w:rPr>
              <w:t xml:space="preserve"> Also, author notes that gendered dimensions are lost particularly in STEM fields. Graduate employability discourses = often focused on ‘employability skills’ (e.g. Bridgstock, 2009); also the neoliberal push to self-marketing means that graduates have to craft their own employability narratives (Tomlinson, 2007)</w:t>
            </w:r>
            <w:r>
              <w:rPr>
                <w:rFonts w:ascii="Gill Sans" w:hAnsi="Gill Sans" w:cs="Gill Sans"/>
                <w:color w:val="000000"/>
                <w:szCs w:val="22"/>
                <w:lang w:val="en-AU"/>
              </w:rPr>
              <w:t xml:space="preserve">. Author also points to the ways that perceptions of particular characteristics/ circumstances can be positive for some and negative for others (parenting for men v. women, for example), plus things that are ‘attractive’ for employers (being mobile/ working long hours) are gendered. Gender is also significant in a lifecourse perspective, when career breaks for parenting and other reasons are taken into account. Three dominant strategies = identity work (making ‘the right impression’), </w:t>
            </w:r>
            <w:r>
              <w:rPr>
                <w:rFonts w:ascii="Gill Sans" w:hAnsi="Gill Sans" w:cs="Gill Sans"/>
                <w:color w:val="000000"/>
                <w:szCs w:val="22"/>
                <w:lang w:val="en-AU"/>
              </w:rPr>
              <w:lastRenderedPageBreak/>
              <w:t>(re)training to update skills, social networks</w:t>
            </w:r>
          </w:p>
          <w:p w14:paraId="65E231F9" w14:textId="7D4F49FD" w:rsidR="00443DB3" w:rsidRPr="008A6AB2" w:rsidRDefault="00443DB3" w:rsidP="008A6AB2">
            <w:pPr>
              <w:rPr>
                <w:rFonts w:ascii="Gill Sans" w:hAnsi="Gill Sans" w:cs="Gill Sans"/>
                <w:color w:val="000000"/>
                <w:szCs w:val="22"/>
                <w:lang w:val="en-AU"/>
              </w:rPr>
            </w:pPr>
            <w:r w:rsidRPr="000456D5">
              <w:rPr>
                <w:rFonts w:ascii="Gill Sans" w:hAnsi="Gill Sans" w:cs="Gill Sans"/>
                <w:b/>
                <w:color w:val="000000"/>
                <w:szCs w:val="22"/>
                <w:lang w:val="en-AU"/>
              </w:rPr>
              <w:t xml:space="preserve">Aim: </w:t>
            </w:r>
            <w:r>
              <w:rPr>
                <w:rFonts w:ascii="Gill Sans" w:hAnsi="Gill Sans" w:cs="Gill Sans"/>
                <w:color w:val="000000"/>
                <w:szCs w:val="22"/>
                <w:lang w:val="en-AU"/>
              </w:rPr>
              <w:t>To “</w:t>
            </w:r>
            <w:r w:rsidRPr="008A6AB2">
              <w:rPr>
                <w:rFonts w:ascii="Gill Sans" w:hAnsi="Gill Sans" w:cs="Gill Sans"/>
                <w:color w:val="000000"/>
                <w:szCs w:val="22"/>
                <w:lang w:val="en-US"/>
              </w:rPr>
              <w:t>make the case for a life course perspective on employability,</w:t>
            </w:r>
            <w:r>
              <w:rPr>
                <w:rFonts w:ascii="Gill Sans" w:hAnsi="Gill Sans" w:cs="Gill Sans"/>
                <w:color w:val="000000"/>
                <w:szCs w:val="22"/>
                <w:lang w:val="en-US"/>
              </w:rPr>
              <w:t xml:space="preserve"> </w:t>
            </w:r>
            <w:r w:rsidRPr="008A6AB2">
              <w:rPr>
                <w:rFonts w:ascii="Gill Sans" w:hAnsi="Gill Sans" w:cs="Gill Sans"/>
                <w:color w:val="000000"/>
                <w:szCs w:val="22"/>
                <w:lang w:val="en-US"/>
              </w:rPr>
              <w:t>and for an explicit recognition of gender in employability initiatives</w:t>
            </w:r>
            <w:r>
              <w:rPr>
                <w:rFonts w:ascii="Gill Sans" w:hAnsi="Gill Sans" w:cs="Gill Sans"/>
                <w:color w:val="000000"/>
                <w:szCs w:val="22"/>
                <w:lang w:val="en-US"/>
              </w:rPr>
              <w:t xml:space="preserve"> </w:t>
            </w:r>
            <w:r w:rsidRPr="008A6AB2">
              <w:rPr>
                <w:rFonts w:ascii="Gill Sans" w:hAnsi="Gill Sans" w:cs="Gill Sans"/>
                <w:color w:val="000000"/>
                <w:szCs w:val="22"/>
                <w:lang w:val="en-US"/>
              </w:rPr>
              <w:t>within higher education</w:t>
            </w:r>
            <w:r>
              <w:rPr>
                <w:rFonts w:ascii="Gill Sans" w:hAnsi="Gill Sans" w:cs="Gill Sans"/>
                <w:color w:val="000000"/>
                <w:szCs w:val="22"/>
                <w:lang w:val="en-US"/>
              </w:rPr>
              <w:t>”; to identify strategies that women take to return to STEM field.  (p.571)</w:t>
            </w:r>
          </w:p>
          <w:p w14:paraId="31A3FDE4" w14:textId="77777777" w:rsidR="00443DB3" w:rsidRPr="000456D5" w:rsidRDefault="00443DB3" w:rsidP="008F477F">
            <w:pPr>
              <w:rPr>
                <w:rFonts w:ascii="Gill Sans" w:hAnsi="Gill Sans" w:cs="Gill Sans"/>
                <w:b/>
                <w:color w:val="000000"/>
                <w:szCs w:val="22"/>
                <w:lang w:val="en-AU"/>
              </w:rPr>
            </w:pPr>
            <w:r w:rsidRPr="000456D5">
              <w:rPr>
                <w:rFonts w:ascii="Gill Sans" w:hAnsi="Gill Sans" w:cs="Gill Sans"/>
                <w:b/>
                <w:color w:val="000000"/>
                <w:szCs w:val="22"/>
                <w:lang w:val="en-AU"/>
              </w:rPr>
              <w:t>Theoretical frame:</w:t>
            </w:r>
          </w:p>
          <w:p w14:paraId="7B4FE4E6" w14:textId="04D84B82" w:rsidR="00443DB3" w:rsidRPr="00CC391A" w:rsidRDefault="00443DB3" w:rsidP="008F477F">
            <w:pPr>
              <w:rPr>
                <w:rFonts w:ascii="Gill Sans" w:hAnsi="Gill Sans" w:cs="Gill Sans"/>
                <w:color w:val="000000"/>
                <w:szCs w:val="22"/>
                <w:lang w:val="en-AU"/>
              </w:rPr>
            </w:pPr>
            <w:r w:rsidRPr="000456D5">
              <w:rPr>
                <w:rFonts w:ascii="Gill Sans" w:hAnsi="Gill Sans" w:cs="Gill Sans"/>
                <w:b/>
                <w:color w:val="000000"/>
                <w:szCs w:val="22"/>
                <w:lang w:val="en-AU"/>
              </w:rPr>
              <w:t xml:space="preserve">Methodology: </w:t>
            </w:r>
            <w:r>
              <w:rPr>
                <w:rFonts w:ascii="Gill Sans" w:hAnsi="Gill Sans" w:cs="Gill Sans"/>
                <w:color w:val="000000"/>
                <w:szCs w:val="22"/>
                <w:lang w:val="en-AU"/>
              </w:rPr>
              <w:t>Longitudinal (2005–2011) study of women returning to work after participating in 10-week online course designed to support people to return to STEM careers after a break. Article based on return interviews in 2012 with 23 of women who responded to a survey (total n=66).</w:t>
            </w:r>
          </w:p>
          <w:p w14:paraId="78D5786B" w14:textId="77777777" w:rsidR="00443DB3" w:rsidRDefault="00443DB3" w:rsidP="008F477F">
            <w:pPr>
              <w:rPr>
                <w:rFonts w:ascii="Gill Sans" w:hAnsi="Gill Sans" w:cs="Gill Sans"/>
                <w:color w:val="000000"/>
                <w:szCs w:val="22"/>
                <w:lang w:val="en-AU"/>
              </w:rPr>
            </w:pPr>
            <w:r w:rsidRPr="000456D5">
              <w:rPr>
                <w:rFonts w:ascii="Gill Sans" w:hAnsi="Gill Sans" w:cs="Gill Sans"/>
                <w:b/>
                <w:color w:val="000000"/>
                <w:szCs w:val="22"/>
                <w:lang w:val="en-AU"/>
              </w:rPr>
              <w:t xml:space="preserve">Findings: </w:t>
            </w:r>
          </w:p>
          <w:p w14:paraId="31F47846" w14:textId="77777777" w:rsidR="00443DB3" w:rsidRDefault="00443DB3" w:rsidP="008F477F">
            <w:pPr>
              <w:rPr>
                <w:rFonts w:ascii="Gill Sans" w:hAnsi="Gill Sans" w:cs="Gill Sans"/>
                <w:color w:val="000000"/>
                <w:szCs w:val="22"/>
                <w:lang w:val="en-AU"/>
              </w:rPr>
            </w:pPr>
            <w:r>
              <w:rPr>
                <w:rFonts w:ascii="Gill Sans" w:hAnsi="Gill Sans" w:cs="Gill Sans"/>
                <w:color w:val="000000"/>
                <w:szCs w:val="22"/>
                <w:lang w:val="en-AU"/>
              </w:rPr>
              <w:t>Of 66 who completed the survey, 71% were working; 29% were not working (but only 4 were unemployed). 79% of working women were in STEM jobs.</w:t>
            </w:r>
          </w:p>
          <w:p w14:paraId="7489A910" w14:textId="77777777" w:rsidR="00443DB3" w:rsidRDefault="00443DB3" w:rsidP="00AB2BF6">
            <w:pPr>
              <w:rPr>
                <w:rFonts w:ascii="Gill Sans" w:hAnsi="Gill Sans" w:cs="Gill Sans"/>
                <w:color w:val="000000"/>
                <w:szCs w:val="22"/>
                <w:lang w:val="en-US"/>
              </w:rPr>
            </w:pPr>
            <w:r>
              <w:rPr>
                <w:rFonts w:ascii="Gill Sans" w:hAnsi="Gill Sans" w:cs="Gill Sans"/>
                <w:color w:val="000000"/>
                <w:szCs w:val="22"/>
                <w:lang w:val="en-AU"/>
              </w:rPr>
              <w:t>Reflections on participating in the course: most remembered the course as a period of transition; gave an opportunity to do ‘identity work’: “</w:t>
            </w:r>
            <w:r w:rsidRPr="00AB2BF6">
              <w:rPr>
                <w:rFonts w:ascii="Gill Sans" w:hAnsi="Gill Sans" w:cs="Gill Sans"/>
                <w:color w:val="000000"/>
                <w:szCs w:val="22"/>
                <w:lang w:val="en-US"/>
              </w:rPr>
              <w:t>the process of articulating their</w:t>
            </w:r>
            <w:r>
              <w:rPr>
                <w:rFonts w:ascii="Gill Sans" w:hAnsi="Gill Sans" w:cs="Gill Sans"/>
                <w:color w:val="000000"/>
                <w:szCs w:val="22"/>
                <w:lang w:val="en-US"/>
              </w:rPr>
              <w:t xml:space="preserve"> </w:t>
            </w:r>
            <w:r w:rsidRPr="00AB2BF6">
              <w:rPr>
                <w:rFonts w:ascii="Gill Sans" w:hAnsi="Gill Sans" w:cs="Gill Sans"/>
                <w:color w:val="000000"/>
                <w:szCs w:val="22"/>
                <w:lang w:val="en-US"/>
              </w:rPr>
              <w:t>skills and experiences in ways that would present them in the best light for</w:t>
            </w:r>
            <w:r>
              <w:rPr>
                <w:rFonts w:ascii="Gill Sans" w:hAnsi="Gill Sans" w:cs="Gill Sans"/>
                <w:color w:val="000000"/>
                <w:szCs w:val="22"/>
                <w:lang w:val="en-US"/>
              </w:rPr>
              <w:t xml:space="preserve"> </w:t>
            </w:r>
            <w:r w:rsidRPr="00AB2BF6">
              <w:rPr>
                <w:rFonts w:ascii="Gill Sans" w:hAnsi="Gill Sans" w:cs="Gill Sans"/>
                <w:color w:val="000000"/>
                <w:szCs w:val="22"/>
                <w:lang w:val="en-US"/>
              </w:rPr>
              <w:t>prospective employers helped to enhance self-confidence</w:t>
            </w:r>
            <w:r>
              <w:rPr>
                <w:rFonts w:ascii="Gill Sans" w:hAnsi="Gill Sans" w:cs="Gill Sans"/>
                <w:color w:val="000000"/>
                <w:szCs w:val="22"/>
                <w:lang w:val="en-US"/>
              </w:rPr>
              <w:t>” (p.579).</w:t>
            </w:r>
          </w:p>
          <w:p w14:paraId="79ACFF1B" w14:textId="77777777" w:rsidR="00443DB3" w:rsidRDefault="00443DB3" w:rsidP="00AB2BF6">
            <w:pPr>
              <w:rPr>
                <w:rFonts w:ascii="Gill Sans" w:hAnsi="Gill Sans" w:cs="Gill Sans"/>
                <w:color w:val="000000"/>
                <w:szCs w:val="22"/>
                <w:lang w:val="en-US"/>
              </w:rPr>
            </w:pPr>
            <w:r>
              <w:rPr>
                <w:rFonts w:ascii="Gill Sans" w:hAnsi="Gill Sans" w:cs="Gill Sans"/>
                <w:color w:val="000000"/>
                <w:szCs w:val="22"/>
                <w:lang w:val="en-US"/>
              </w:rPr>
              <w:t>Three key factors:</w:t>
            </w:r>
          </w:p>
          <w:p w14:paraId="2781B653" w14:textId="77777777" w:rsidR="00443DB3" w:rsidRDefault="00443DB3" w:rsidP="00AB2BF6">
            <w:pPr>
              <w:rPr>
                <w:rFonts w:ascii="Gill Sans" w:hAnsi="Gill Sans" w:cs="Gill Sans"/>
                <w:color w:val="000000"/>
                <w:szCs w:val="22"/>
                <w:lang w:val="en-US"/>
              </w:rPr>
            </w:pPr>
            <w:r>
              <w:rPr>
                <w:rFonts w:ascii="Gill Sans" w:hAnsi="Gill Sans" w:cs="Gill Sans"/>
                <w:color w:val="000000"/>
                <w:szCs w:val="22"/>
                <w:lang w:val="en-US"/>
              </w:rPr>
              <w:t>1) Gender normative beliefs</w:t>
            </w:r>
          </w:p>
          <w:p w14:paraId="231E1B2A" w14:textId="77777777" w:rsidR="00443DB3" w:rsidRDefault="00443DB3" w:rsidP="00AB2BF6">
            <w:pPr>
              <w:rPr>
                <w:rFonts w:ascii="Gill Sans" w:hAnsi="Gill Sans" w:cs="Gill Sans"/>
                <w:color w:val="000000"/>
                <w:szCs w:val="22"/>
                <w:lang w:val="en-US"/>
              </w:rPr>
            </w:pPr>
            <w:r>
              <w:rPr>
                <w:rFonts w:ascii="Gill Sans" w:hAnsi="Gill Sans" w:cs="Gill Sans"/>
                <w:color w:val="000000"/>
                <w:szCs w:val="22"/>
                <w:lang w:val="en-US"/>
              </w:rPr>
              <w:t>2) Location/ mobility</w:t>
            </w:r>
          </w:p>
          <w:p w14:paraId="262395D1" w14:textId="77777777" w:rsidR="00443DB3" w:rsidRDefault="00443DB3" w:rsidP="00AB2BF6">
            <w:pPr>
              <w:rPr>
                <w:rFonts w:ascii="Gill Sans" w:hAnsi="Gill Sans" w:cs="Gill Sans"/>
                <w:color w:val="000000"/>
                <w:szCs w:val="22"/>
                <w:lang w:val="en-US"/>
              </w:rPr>
            </w:pPr>
            <w:r>
              <w:rPr>
                <w:rFonts w:ascii="Gill Sans" w:hAnsi="Gill Sans" w:cs="Gill Sans"/>
                <w:color w:val="000000"/>
                <w:szCs w:val="22"/>
                <w:lang w:val="en-US"/>
              </w:rPr>
              <w:t>3) Structural/ institutional barriers</w:t>
            </w:r>
          </w:p>
          <w:p w14:paraId="235EFC64" w14:textId="77777777" w:rsidR="00443DB3" w:rsidRDefault="00443DB3" w:rsidP="00AB2BF6">
            <w:pPr>
              <w:rPr>
                <w:rFonts w:ascii="Gill Sans" w:hAnsi="Gill Sans" w:cs="Gill Sans"/>
                <w:color w:val="000000"/>
                <w:szCs w:val="22"/>
                <w:lang w:val="en-US"/>
              </w:rPr>
            </w:pPr>
            <w:r w:rsidRPr="00416F78">
              <w:rPr>
                <w:rFonts w:ascii="Gill Sans" w:hAnsi="Gill Sans" w:cs="Gill Sans"/>
                <w:i/>
                <w:color w:val="000000"/>
                <w:szCs w:val="22"/>
                <w:lang w:val="en-US"/>
              </w:rPr>
              <w:t>Gender normative beliefs</w:t>
            </w:r>
            <w:r>
              <w:rPr>
                <w:rFonts w:ascii="Gill Sans" w:hAnsi="Gill Sans" w:cs="Gill Sans"/>
                <w:color w:val="000000"/>
                <w:szCs w:val="22"/>
                <w:lang w:val="en-US"/>
              </w:rPr>
              <w:t>: most women had partners supporting them and had taken on normative roles in their families after having children</w:t>
            </w:r>
          </w:p>
          <w:p w14:paraId="277C7E24" w14:textId="77777777" w:rsidR="00443DB3" w:rsidRDefault="00443DB3" w:rsidP="00AB2BF6">
            <w:pPr>
              <w:rPr>
                <w:rFonts w:ascii="Gill Sans" w:hAnsi="Gill Sans" w:cs="Gill Sans"/>
                <w:color w:val="000000"/>
                <w:szCs w:val="22"/>
                <w:lang w:val="en-US"/>
              </w:rPr>
            </w:pPr>
            <w:r w:rsidRPr="00416F78">
              <w:rPr>
                <w:rFonts w:ascii="Gill Sans" w:hAnsi="Gill Sans" w:cs="Gill Sans"/>
                <w:i/>
                <w:color w:val="000000"/>
                <w:szCs w:val="22"/>
                <w:lang w:val="en-US"/>
              </w:rPr>
              <w:t>Locality</w:t>
            </w:r>
            <w:r>
              <w:rPr>
                <w:rFonts w:ascii="Gill Sans" w:hAnsi="Gill Sans" w:cs="Gill Sans"/>
                <w:color w:val="000000"/>
                <w:szCs w:val="22"/>
                <w:lang w:val="en-US"/>
              </w:rPr>
              <w:t>: geographic proximity of work = important factor</w:t>
            </w:r>
          </w:p>
          <w:p w14:paraId="10322D57" w14:textId="77777777" w:rsidR="00443DB3" w:rsidRDefault="00443DB3" w:rsidP="00C2799C">
            <w:pPr>
              <w:rPr>
                <w:rFonts w:ascii="Gill Sans" w:hAnsi="Gill Sans" w:cs="Gill Sans"/>
                <w:color w:val="000000"/>
                <w:szCs w:val="22"/>
                <w:lang w:val="en-US"/>
              </w:rPr>
            </w:pPr>
            <w:r>
              <w:rPr>
                <w:rFonts w:ascii="Gill Sans" w:hAnsi="Gill Sans" w:cs="Gill Sans"/>
                <w:i/>
                <w:color w:val="000000"/>
                <w:szCs w:val="22"/>
                <w:lang w:val="en-US"/>
              </w:rPr>
              <w:t>Barriers</w:t>
            </w:r>
            <w:r>
              <w:rPr>
                <w:rFonts w:ascii="Gill Sans" w:hAnsi="Gill Sans" w:cs="Gill Sans"/>
                <w:color w:val="000000"/>
                <w:szCs w:val="22"/>
                <w:lang w:val="en-US"/>
              </w:rPr>
              <w:t>: participants shared perception that barriers to work were structural, with few opportunities in the system to return to work after a break (especially in terms of flexibility around time). Career paths = generally conceived as linear in STEM. Returning to research = particularly challenging because of the gap in publication record. Age also perceived to be a barrier.</w:t>
            </w:r>
          </w:p>
          <w:p w14:paraId="1ECD6A7F" w14:textId="77777777" w:rsidR="00443DB3" w:rsidRPr="00D35581" w:rsidRDefault="00443DB3" w:rsidP="00C2799C">
            <w:pPr>
              <w:rPr>
                <w:rFonts w:ascii="Gill Sans" w:hAnsi="Gill Sans" w:cs="Gill Sans"/>
                <w:color w:val="000000"/>
                <w:szCs w:val="22"/>
                <w:u w:val="single"/>
                <w:lang w:val="en-US"/>
              </w:rPr>
            </w:pPr>
            <w:r w:rsidRPr="00D35581">
              <w:rPr>
                <w:rFonts w:ascii="Gill Sans" w:hAnsi="Gill Sans" w:cs="Gill Sans"/>
                <w:color w:val="000000"/>
                <w:szCs w:val="22"/>
                <w:u w:val="single"/>
                <w:lang w:val="en-US"/>
              </w:rPr>
              <w:t>Strategies for success</w:t>
            </w:r>
          </w:p>
          <w:p w14:paraId="2D568ACB" w14:textId="77777777" w:rsidR="00443DB3" w:rsidRDefault="00443DB3" w:rsidP="00C2799C">
            <w:pPr>
              <w:rPr>
                <w:rFonts w:ascii="Gill Sans" w:hAnsi="Gill Sans" w:cs="Gill Sans"/>
                <w:color w:val="000000"/>
                <w:szCs w:val="22"/>
                <w:lang w:val="en-US"/>
              </w:rPr>
            </w:pPr>
            <w:r>
              <w:rPr>
                <w:rFonts w:ascii="Gill Sans" w:hAnsi="Gill Sans" w:cs="Gill Sans"/>
                <w:color w:val="000000"/>
                <w:szCs w:val="22"/>
                <w:lang w:val="en-US"/>
              </w:rPr>
              <w:t>Retraining</w:t>
            </w:r>
          </w:p>
          <w:p w14:paraId="557B3EDE" w14:textId="0D057AA2" w:rsidR="00443DB3" w:rsidRDefault="00443DB3" w:rsidP="00C2799C">
            <w:pPr>
              <w:rPr>
                <w:rFonts w:ascii="Gill Sans" w:hAnsi="Gill Sans" w:cs="Gill Sans"/>
                <w:color w:val="000000"/>
                <w:szCs w:val="22"/>
                <w:lang w:val="en-US"/>
              </w:rPr>
            </w:pPr>
            <w:r>
              <w:rPr>
                <w:rFonts w:ascii="Gill Sans" w:hAnsi="Gill Sans" w:cs="Gill Sans"/>
                <w:color w:val="000000"/>
                <w:szCs w:val="22"/>
                <w:lang w:val="en-US"/>
              </w:rPr>
              <w:t>Networking (realizing value of contacts)</w:t>
            </w:r>
          </w:p>
          <w:p w14:paraId="5BB96BA8" w14:textId="4044F5B4" w:rsidR="00443DB3" w:rsidRDefault="00443DB3" w:rsidP="00C2799C">
            <w:pPr>
              <w:rPr>
                <w:rFonts w:ascii="Gill Sans" w:hAnsi="Gill Sans" w:cs="Gill Sans"/>
                <w:color w:val="000000"/>
                <w:szCs w:val="22"/>
                <w:lang w:val="en-US"/>
              </w:rPr>
            </w:pPr>
            <w:r>
              <w:rPr>
                <w:rFonts w:ascii="Gill Sans" w:hAnsi="Gill Sans" w:cs="Gill Sans"/>
                <w:color w:val="000000"/>
                <w:szCs w:val="22"/>
                <w:lang w:val="en-US"/>
              </w:rPr>
              <w:t xml:space="preserve">Doing unpaid/low paid work </w:t>
            </w:r>
          </w:p>
          <w:p w14:paraId="7AFCD534" w14:textId="66EB944A" w:rsidR="00443DB3" w:rsidRPr="00920BA5" w:rsidRDefault="00443DB3" w:rsidP="00C2799C">
            <w:pPr>
              <w:rPr>
                <w:rFonts w:ascii="Gill Sans" w:hAnsi="Gill Sans" w:cs="Gill Sans"/>
                <w:color w:val="000000"/>
                <w:szCs w:val="22"/>
                <w:lang w:val="en-AU"/>
              </w:rPr>
            </w:pPr>
            <w:r w:rsidRPr="000456D5">
              <w:rPr>
                <w:rFonts w:ascii="Gill Sans" w:hAnsi="Gill Sans" w:cs="Gill Sans"/>
                <w:b/>
                <w:color w:val="000000"/>
                <w:szCs w:val="22"/>
                <w:lang w:val="en-AU"/>
              </w:rPr>
              <w:t>Core argument:</w:t>
            </w:r>
            <w:r>
              <w:rPr>
                <w:rFonts w:ascii="Gill Sans" w:hAnsi="Gill Sans" w:cs="Gill Sans"/>
                <w:b/>
                <w:color w:val="000000"/>
                <w:szCs w:val="22"/>
                <w:lang w:val="en-AU"/>
              </w:rPr>
              <w:t xml:space="preserve"> </w:t>
            </w:r>
            <w:r>
              <w:rPr>
                <w:rFonts w:ascii="Gill Sans" w:hAnsi="Gill Sans" w:cs="Gill Sans"/>
                <w:color w:val="000000"/>
                <w:szCs w:val="22"/>
                <w:lang w:val="en-AU"/>
              </w:rPr>
              <w:t>Employment/ employability = lifelong. Focusing on mature age students can help to refocus/ reframe issues to take a longer-term approach</w:t>
            </w:r>
          </w:p>
        </w:tc>
      </w:tr>
      <w:tr w:rsidR="00443DB3" w:rsidRPr="000456D5" w14:paraId="3B5C944F" w14:textId="77777777" w:rsidTr="004806DC">
        <w:tc>
          <w:tcPr>
            <w:tcW w:w="4528" w:type="dxa"/>
          </w:tcPr>
          <w:p w14:paraId="7BF7E038" w14:textId="21D116F2" w:rsidR="00443DB3" w:rsidRPr="00DE42BC" w:rsidRDefault="00443DB3" w:rsidP="00DE42BC">
            <w:pPr>
              <w:rPr>
                <w:rFonts w:ascii="Gill Sans" w:hAnsi="Gill Sans" w:cs="Gill Sans"/>
                <w:szCs w:val="22"/>
              </w:rPr>
            </w:pPr>
            <w:r w:rsidRPr="00DE42BC">
              <w:rPr>
                <w:rFonts w:ascii="Gill Sans" w:hAnsi="Gill Sans" w:cs="Gill Sans"/>
                <w:szCs w:val="22"/>
              </w:rPr>
              <w:lastRenderedPageBreak/>
              <w:t xml:space="preserve">Hey, V. &amp; Leathwood, C. (2009). </w:t>
            </w:r>
            <w:hyperlink r:id="rId27" w:history="1">
              <w:r w:rsidRPr="00361287">
                <w:rPr>
                  <w:rStyle w:val="Hyperlink"/>
                  <w:rFonts w:ascii="Gill Sans" w:hAnsi="Gill Sans" w:cs="Gill Sans"/>
                  <w:szCs w:val="22"/>
                </w:rPr>
                <w:t xml:space="preserve">Passionate </w:t>
              </w:r>
              <w:r w:rsidRPr="00361287">
                <w:rPr>
                  <w:rStyle w:val="Hyperlink"/>
                  <w:rFonts w:ascii="Gill Sans" w:hAnsi="Gill Sans" w:cs="Gill Sans"/>
                  <w:szCs w:val="22"/>
                </w:rPr>
                <w:lastRenderedPageBreak/>
                <w:t>Attachments: Higher Education, Policy, Knowledge, Emotion and Social Justice</w:t>
              </w:r>
            </w:hyperlink>
            <w:r w:rsidRPr="00DE42BC">
              <w:rPr>
                <w:rFonts w:ascii="Gill Sans" w:hAnsi="Gill Sans" w:cs="Gill Sans"/>
                <w:szCs w:val="22"/>
              </w:rPr>
              <w:t xml:space="preserve">, </w:t>
            </w:r>
            <w:r w:rsidRPr="00DE42BC">
              <w:rPr>
                <w:rFonts w:ascii="Gill Sans" w:hAnsi="Gill Sans" w:cs="Gill Sans"/>
                <w:i/>
                <w:szCs w:val="22"/>
              </w:rPr>
              <w:t xml:space="preserve">Higher Education Policy, </w:t>
            </w:r>
            <w:r>
              <w:rPr>
                <w:rFonts w:ascii="Gill Sans" w:hAnsi="Gill Sans" w:cs="Gill Sans"/>
                <w:szCs w:val="22"/>
              </w:rPr>
              <w:t>22(1), 101–</w:t>
            </w:r>
            <w:r w:rsidRPr="00DE42BC">
              <w:rPr>
                <w:rFonts w:ascii="Gill Sans" w:hAnsi="Gill Sans" w:cs="Gill Sans"/>
                <w:szCs w:val="22"/>
              </w:rPr>
              <w:t>118.</w:t>
            </w:r>
          </w:p>
          <w:p w14:paraId="6F61CFC8" w14:textId="77777777" w:rsidR="00443DB3" w:rsidRPr="00DE42BC" w:rsidRDefault="00443DB3" w:rsidP="00DE42BC">
            <w:pPr>
              <w:rPr>
                <w:rFonts w:ascii="Gill Sans" w:hAnsi="Gill Sans" w:cs="Gill Sans"/>
                <w:szCs w:val="22"/>
              </w:rPr>
            </w:pPr>
          </w:p>
          <w:p w14:paraId="166D2D36" w14:textId="77777777" w:rsidR="00443DB3" w:rsidRPr="00DE42BC" w:rsidRDefault="00443DB3" w:rsidP="00DE42BC">
            <w:pPr>
              <w:rPr>
                <w:rFonts w:ascii="Gill Sans" w:hAnsi="Gill Sans" w:cs="Gill Sans"/>
                <w:szCs w:val="22"/>
              </w:rPr>
            </w:pPr>
            <w:r w:rsidRPr="00DE42BC">
              <w:rPr>
                <w:rFonts w:ascii="Gill Sans" w:hAnsi="Gill Sans" w:cs="Gill Sans"/>
                <w:szCs w:val="22"/>
              </w:rPr>
              <w:t xml:space="preserve">UK </w:t>
            </w:r>
          </w:p>
          <w:p w14:paraId="19B0CD60" w14:textId="77777777" w:rsidR="00443DB3" w:rsidRPr="000456D5" w:rsidRDefault="00443DB3" w:rsidP="00F147E7">
            <w:pPr>
              <w:rPr>
                <w:rFonts w:ascii="Gill Sans" w:hAnsi="Gill Sans" w:cs="Gill Sans"/>
                <w:szCs w:val="22"/>
              </w:rPr>
            </w:pPr>
            <w:r>
              <w:rPr>
                <w:rFonts w:ascii="Gill Sans" w:hAnsi="Gill Sans" w:cs="Gill Sans"/>
                <w:szCs w:val="22"/>
              </w:rPr>
              <w:t>Annotation written by Sally Baker</w:t>
            </w:r>
          </w:p>
          <w:p w14:paraId="2EC38D08" w14:textId="77777777" w:rsidR="00443DB3" w:rsidRPr="000456D5" w:rsidRDefault="00443DB3" w:rsidP="00F147E7">
            <w:pPr>
              <w:rPr>
                <w:rFonts w:ascii="Gill Sans" w:hAnsi="Gill Sans" w:cs="Gill Sans"/>
                <w:szCs w:val="22"/>
              </w:rPr>
            </w:pPr>
          </w:p>
          <w:p w14:paraId="11EC3E1E" w14:textId="5107BA83" w:rsidR="00443DB3" w:rsidRPr="00DE42BC" w:rsidRDefault="00443DB3" w:rsidP="00DE42BC">
            <w:pPr>
              <w:rPr>
                <w:rFonts w:ascii="Gill Sans" w:hAnsi="Gill Sans" w:cs="Gill Sans"/>
                <w:szCs w:val="22"/>
              </w:rPr>
            </w:pPr>
            <w:r w:rsidRPr="00DE42BC">
              <w:rPr>
                <w:rFonts w:ascii="Gill Sans" w:hAnsi="Gill Sans" w:cs="Gill Sans"/>
                <w:szCs w:val="22"/>
              </w:rPr>
              <w:t xml:space="preserve">Keywords: </w:t>
            </w:r>
            <w:r w:rsidRPr="00DE42BC">
              <w:rPr>
                <w:rFonts w:ascii="Gill Sans" w:hAnsi="Gill Sans" w:cs="Gill Sans"/>
                <w:i/>
                <w:szCs w:val="22"/>
                <w:lang w:val="en-US"/>
              </w:rPr>
              <w:t>affects desire emotion gender HE policy </w:t>
            </w:r>
          </w:p>
        </w:tc>
        <w:tc>
          <w:tcPr>
            <w:tcW w:w="10356" w:type="dxa"/>
          </w:tcPr>
          <w:p w14:paraId="308B0470" w14:textId="77777777" w:rsidR="00443DB3" w:rsidRPr="00DE42BC" w:rsidRDefault="00443DB3" w:rsidP="00DE42BC">
            <w:pPr>
              <w:rPr>
                <w:rFonts w:ascii="Gill Sans" w:hAnsi="Gill Sans" w:cs="Gill Sans"/>
                <w:color w:val="000000"/>
                <w:szCs w:val="22"/>
                <w:lang w:val="en-US"/>
              </w:rPr>
            </w:pPr>
            <w:r w:rsidRPr="00DE42BC">
              <w:rPr>
                <w:rFonts w:ascii="Gill Sans" w:hAnsi="Gill Sans" w:cs="Gill Sans"/>
                <w:b/>
                <w:color w:val="000000"/>
                <w:szCs w:val="22"/>
                <w:lang w:val="en-AU"/>
              </w:rPr>
              <w:lastRenderedPageBreak/>
              <w:t xml:space="preserve">Context: </w:t>
            </w:r>
            <w:r w:rsidRPr="00DE42BC">
              <w:rPr>
                <w:rFonts w:ascii="Gill Sans" w:hAnsi="Gill Sans" w:cs="Gill Sans"/>
                <w:color w:val="000000"/>
                <w:szCs w:val="22"/>
                <w:lang w:val="en-AU"/>
              </w:rPr>
              <w:t xml:space="preserve">Examine ‘the affective turn’ in HE policy studies, with particular interest in ‘employable student’ and </w:t>
            </w:r>
            <w:r w:rsidRPr="00DE42BC">
              <w:rPr>
                <w:rFonts w:ascii="Gill Sans" w:hAnsi="Gill Sans" w:cs="Gill Sans"/>
                <w:color w:val="000000"/>
                <w:szCs w:val="22"/>
                <w:lang w:val="en-AU"/>
              </w:rPr>
              <w:lastRenderedPageBreak/>
              <w:t>‘non-traditional student’ subjectivities, and policy sites/ discourses of WP and employability. Widening participation = 2 developments in particular: new emphasis on creating support/ive</w:t>
            </w:r>
            <w:r w:rsidRPr="00DE42BC">
              <w:rPr>
                <w:rFonts w:ascii="Gill Sans" w:hAnsi="Gill Sans" w:cs="Gill Sans"/>
                <w:b/>
                <w:color w:val="000000"/>
                <w:szCs w:val="22"/>
                <w:lang w:val="en-AU"/>
              </w:rPr>
              <w:t xml:space="preserve"> </w:t>
            </w:r>
            <w:r w:rsidRPr="00DE42BC">
              <w:rPr>
                <w:rFonts w:ascii="Gill Sans" w:hAnsi="Gill Sans" w:cs="Gill Sans"/>
                <w:color w:val="000000"/>
                <w:szCs w:val="22"/>
                <w:lang w:val="en-AU"/>
              </w:rPr>
              <w:t>learning cultures – seen in new focus on well-being and belonging, mentoring, WP projects, support for all students (rather than remedial support for deficit subjects). Such developments  = often focused on student retention. 2</w:t>
            </w:r>
            <w:r w:rsidRPr="00DE42BC">
              <w:rPr>
                <w:rFonts w:ascii="Gill Sans" w:hAnsi="Gill Sans" w:cs="Gill Sans"/>
                <w:color w:val="000000"/>
                <w:szCs w:val="22"/>
                <w:vertAlign w:val="superscript"/>
                <w:lang w:val="en-AU"/>
              </w:rPr>
              <w:t>nd</w:t>
            </w:r>
            <w:r w:rsidRPr="00DE42BC">
              <w:rPr>
                <w:rFonts w:ascii="Gill Sans" w:hAnsi="Gill Sans" w:cs="Gill Sans"/>
                <w:color w:val="000000"/>
                <w:szCs w:val="22"/>
                <w:lang w:val="en-AU"/>
              </w:rPr>
              <w:t xml:space="preserve"> development = creating ‘employable’ subjects who are emotionally literate/ intelligent. Authors note that these are “</w:t>
            </w:r>
            <w:r w:rsidRPr="00DE42BC">
              <w:rPr>
                <w:rFonts w:ascii="Gill Sans" w:hAnsi="Gill Sans" w:cs="Gill Sans"/>
                <w:color w:val="000000"/>
                <w:szCs w:val="22"/>
                <w:lang w:val="en-US"/>
              </w:rPr>
              <w:t>a difficult ideological assemblage to be ‘against’” (p.104); however = not clear who the ‘addressee’ of these policies and practices. Authors point to long history of such inquiries into affective from feminist perspectives (Freire, hooks, Boler) – recognizing that emotion/ pedagogy/ agency = “having passionate components and thus to fundamentally question the traditional binary split between emotion and reason” (p.105). Psychosocial understanding = sees affective/emotions not as ‘things’ to be studied, but rather as a ‘flooding’: “an</w:t>
            </w:r>
          </w:p>
          <w:p w14:paraId="60361626" w14:textId="77777777" w:rsidR="00443DB3" w:rsidRPr="00DE42BC" w:rsidRDefault="00443DB3" w:rsidP="00DE42BC">
            <w:pPr>
              <w:rPr>
                <w:rFonts w:ascii="Gill Sans" w:hAnsi="Gill Sans" w:cs="Gill Sans"/>
                <w:color w:val="000000"/>
                <w:szCs w:val="22"/>
                <w:lang w:val="en-AU"/>
              </w:rPr>
            </w:pPr>
            <w:r w:rsidRPr="00DE42BC">
              <w:rPr>
                <w:rFonts w:ascii="Gill Sans" w:hAnsi="Gill Sans" w:cs="Gill Sans"/>
                <w:color w:val="000000"/>
                <w:szCs w:val="22"/>
                <w:lang w:val="en-US"/>
              </w:rPr>
              <w:t>overcoming or a momentary disturbance in one’s equilibrium or has been seen as socialized, conceived as a shared  apprehension, or collective  panic” (p.105).</w:t>
            </w:r>
          </w:p>
          <w:p w14:paraId="15FCAB5D" w14:textId="77777777" w:rsidR="00443DB3" w:rsidRPr="00DE42BC" w:rsidRDefault="00443DB3" w:rsidP="00DE42BC">
            <w:pPr>
              <w:rPr>
                <w:rFonts w:ascii="Gill Sans" w:hAnsi="Gill Sans" w:cs="Gill Sans"/>
                <w:b/>
                <w:color w:val="000000"/>
                <w:szCs w:val="22"/>
                <w:lang w:val="en-AU"/>
              </w:rPr>
            </w:pPr>
            <w:r w:rsidRPr="00DE42BC">
              <w:rPr>
                <w:rFonts w:ascii="Gill Sans" w:hAnsi="Gill Sans" w:cs="Gill Sans"/>
                <w:b/>
                <w:color w:val="000000"/>
                <w:szCs w:val="22"/>
                <w:lang w:val="en-AU"/>
              </w:rPr>
              <w:t xml:space="preserve">Aim: </w:t>
            </w:r>
          </w:p>
          <w:p w14:paraId="1946D66B" w14:textId="77777777" w:rsidR="00443DB3" w:rsidRPr="00DE42BC" w:rsidRDefault="00443DB3" w:rsidP="00DE42BC">
            <w:pPr>
              <w:rPr>
                <w:rFonts w:ascii="Gill Sans" w:hAnsi="Gill Sans" w:cs="Gill Sans"/>
                <w:color w:val="000000"/>
                <w:szCs w:val="22"/>
                <w:lang w:val="en-AU"/>
              </w:rPr>
            </w:pPr>
            <w:r w:rsidRPr="00DE42BC">
              <w:rPr>
                <w:rFonts w:ascii="Gill Sans" w:hAnsi="Gill Sans" w:cs="Gill Sans"/>
                <w:b/>
                <w:color w:val="000000"/>
                <w:szCs w:val="22"/>
                <w:lang w:val="en-AU"/>
              </w:rPr>
              <w:t xml:space="preserve">Theoretical frame: </w:t>
            </w:r>
            <w:r w:rsidRPr="00DE42BC">
              <w:rPr>
                <w:rFonts w:ascii="Gill Sans" w:hAnsi="Gill Sans" w:cs="Gill Sans"/>
                <w:color w:val="000000"/>
                <w:szCs w:val="22"/>
                <w:lang w:val="en-AU"/>
              </w:rPr>
              <w:t>Feminist scholarship that has worked with emotions: Judith Butler – identity and subjectivity as subjectivation (1990, 1997) and embodiment of subjectivity. Also draws on Butler’s take on Foucault – genealogical analysis of policy, which “</w:t>
            </w:r>
            <w:r w:rsidRPr="00DE42BC">
              <w:rPr>
                <w:rFonts w:ascii="Gill Sans" w:hAnsi="Gill Sans" w:cs="Gill Sans"/>
                <w:color w:val="000000"/>
                <w:szCs w:val="22"/>
                <w:lang w:val="en-US"/>
              </w:rPr>
              <w:t>questions the notion of origin and linear progression, instead emphasizing discontinuities, interruptions and contingencies” (p.102)</w:t>
            </w:r>
          </w:p>
          <w:p w14:paraId="4D9C9339" w14:textId="77777777" w:rsidR="00443DB3" w:rsidRPr="00DE42BC" w:rsidRDefault="00443DB3" w:rsidP="00DE42BC">
            <w:pPr>
              <w:rPr>
                <w:rFonts w:ascii="Gill Sans" w:hAnsi="Gill Sans" w:cs="Gill Sans"/>
                <w:color w:val="000000"/>
                <w:szCs w:val="22"/>
                <w:lang w:val="en-AU"/>
              </w:rPr>
            </w:pPr>
            <w:r w:rsidRPr="00DE42BC">
              <w:rPr>
                <w:rFonts w:ascii="Gill Sans" w:hAnsi="Gill Sans" w:cs="Gill Sans"/>
                <w:b/>
                <w:color w:val="000000"/>
                <w:szCs w:val="22"/>
                <w:lang w:val="en-AU"/>
              </w:rPr>
              <w:t xml:space="preserve">Methodology: </w:t>
            </w:r>
            <w:r w:rsidRPr="00DE42BC">
              <w:rPr>
                <w:rFonts w:ascii="Gill Sans" w:hAnsi="Gill Sans" w:cs="Gill Sans"/>
                <w:color w:val="000000"/>
                <w:szCs w:val="22"/>
                <w:lang w:val="en-AU"/>
              </w:rPr>
              <w:t>Argue for psycho-social methodology to ‘tease out the affective in policy’</w:t>
            </w:r>
          </w:p>
          <w:p w14:paraId="2F17B3E1" w14:textId="0AC8CF12" w:rsidR="00443DB3" w:rsidRPr="00DE42BC" w:rsidRDefault="00443DB3" w:rsidP="00DE42BC">
            <w:pPr>
              <w:rPr>
                <w:rFonts w:ascii="Gill Sans" w:hAnsi="Gill Sans" w:cs="Gill Sans"/>
                <w:b/>
                <w:color w:val="000000"/>
                <w:szCs w:val="22"/>
                <w:lang w:val="en-AU"/>
              </w:rPr>
            </w:pPr>
            <w:r w:rsidRPr="00DE42BC">
              <w:rPr>
                <w:rFonts w:ascii="Gill Sans" w:hAnsi="Gill Sans" w:cs="Gill Sans"/>
                <w:b/>
                <w:color w:val="000000"/>
                <w:szCs w:val="22"/>
                <w:lang w:val="en-AU"/>
              </w:rPr>
              <w:t xml:space="preserve">Analysis of policy: </w:t>
            </w:r>
            <w:r w:rsidRPr="00DE42BC">
              <w:rPr>
                <w:rFonts w:ascii="Gill Sans" w:hAnsi="Gill Sans" w:cs="Gill Sans"/>
                <w:color w:val="000000"/>
                <w:szCs w:val="22"/>
                <w:lang w:val="en-AU"/>
              </w:rPr>
              <w:t>Analysis of New Labour education policy in UK = positioned as “</w:t>
            </w:r>
            <w:r w:rsidRPr="00DE42BC">
              <w:rPr>
                <w:rFonts w:ascii="Gill Sans" w:hAnsi="Gill Sans" w:cs="Gill Sans"/>
                <w:color w:val="000000"/>
                <w:szCs w:val="22"/>
                <w:lang w:val="en-US"/>
              </w:rPr>
              <w:t>key driver of subject re/formation” (p.107), in line with new modes of accountability and surveillance – what happens to the social, the collective and the community when individuals become competitive self-entrepreneurs? Psychosocial lens offers a way in to exploring risk (manufactured by New Labour policy as a ‘fear of being left behind’). Authors also apply psychosocial lens to micropolitics of being staff or a student in contemporary HE – policy discourses serve to deny difference “by striving to ensure subjects’ singularity and ‘fitness for purpose’ in terms of the market and consumption” (p.110), so that students are changed, rather than institutional structures or cultures.</w:t>
            </w:r>
            <w:r w:rsidRPr="00DE42BC">
              <w:rPr>
                <w:rFonts w:ascii="Gill Sans" w:hAnsi="Gill Sans" w:cs="Gill Sans"/>
                <w:b/>
                <w:color w:val="000000"/>
                <w:szCs w:val="22"/>
                <w:lang w:val="en-AU"/>
              </w:rPr>
              <w:br/>
              <w:t xml:space="preserve">Core argument: </w:t>
            </w:r>
            <w:r w:rsidRPr="00DE42BC">
              <w:rPr>
                <w:rFonts w:ascii="Gill Sans" w:hAnsi="Gill Sans" w:cs="Gill Sans"/>
                <w:color w:val="000000"/>
                <w:szCs w:val="22"/>
                <w:lang w:val="en-AU"/>
              </w:rPr>
              <w:t>Paper argues for value in psychosocial reading of higher education policy. Main findings = 1) policy reflects feelings about social change and difference (in relation to ‘the other’); 2) desires to manage risk = limiting subjectivities recognised (</w:t>
            </w:r>
            <w:r w:rsidRPr="00DE42BC">
              <w:rPr>
                <w:rFonts w:ascii="Gill Sans" w:hAnsi="Gill Sans" w:cs="Gill Sans"/>
                <w:color w:val="000000"/>
                <w:szCs w:val="22"/>
                <w:lang w:val="en-US"/>
              </w:rPr>
              <w:t>‘employable’ ‘emotionally intelligent’ subject, p.113); 3)HE = formation of cultural feelings and ideas (see also Clegg &amp; David, 2006)</w:t>
            </w:r>
          </w:p>
        </w:tc>
      </w:tr>
      <w:tr w:rsidR="00443DB3" w:rsidRPr="000456D5" w14:paraId="7F756D51" w14:textId="77777777" w:rsidTr="004806DC">
        <w:tc>
          <w:tcPr>
            <w:tcW w:w="4528" w:type="dxa"/>
          </w:tcPr>
          <w:p w14:paraId="41C73D47" w14:textId="561B7C9F" w:rsidR="00443DB3" w:rsidRPr="000456D5" w:rsidRDefault="00443DB3" w:rsidP="008E659C">
            <w:pPr>
              <w:autoSpaceDE w:val="0"/>
              <w:autoSpaceDN w:val="0"/>
              <w:adjustRightInd w:val="0"/>
              <w:rPr>
                <w:rFonts w:ascii="Gill Sans" w:hAnsi="Gill Sans" w:cs="Gill Sans"/>
              </w:rPr>
            </w:pPr>
            <w:r w:rsidRPr="000456D5">
              <w:rPr>
                <w:rFonts w:ascii="Gill Sans" w:hAnsi="Gill Sans" w:cs="Gill Sans"/>
              </w:rPr>
              <w:lastRenderedPageBreak/>
              <w:t xml:space="preserve">Jackson, D. &amp; Bridgstock, R. (2018). </w:t>
            </w:r>
            <w:hyperlink r:id="rId28" w:history="1">
              <w:r w:rsidRPr="00361287">
                <w:rPr>
                  <w:rStyle w:val="Hyperlink"/>
                  <w:rFonts w:ascii="Gill Sans" w:hAnsi="Gill Sans" w:cs="Gill Sans"/>
                </w:rPr>
                <w:t>Evidencing student success in the contemporary world-of-work: renewing our thinking</w:t>
              </w:r>
            </w:hyperlink>
            <w:r w:rsidRPr="000456D5">
              <w:rPr>
                <w:rFonts w:ascii="Gill Sans" w:hAnsi="Gill Sans" w:cs="Gill Sans"/>
              </w:rPr>
              <w:t xml:space="preserve">, </w:t>
            </w:r>
            <w:r w:rsidRPr="000456D5">
              <w:rPr>
                <w:rFonts w:ascii="Gill Sans" w:hAnsi="Gill Sans" w:cs="Gill Sans"/>
                <w:i/>
                <w:iCs/>
              </w:rPr>
              <w:t xml:space="preserve">Higher Education </w:t>
            </w:r>
            <w:r w:rsidRPr="000456D5">
              <w:rPr>
                <w:rFonts w:ascii="Gill Sans" w:hAnsi="Gill Sans" w:cs="Gill Sans"/>
                <w:i/>
                <w:iCs/>
              </w:rPr>
              <w:lastRenderedPageBreak/>
              <w:t>Research &amp; Development</w:t>
            </w:r>
            <w:r w:rsidRPr="000456D5">
              <w:rPr>
                <w:rFonts w:ascii="Gill Sans" w:hAnsi="Gill Sans" w:cs="Gill Sans"/>
              </w:rPr>
              <w:t>, 37, 984–998.</w:t>
            </w:r>
          </w:p>
          <w:p w14:paraId="3252D5AC" w14:textId="77777777" w:rsidR="00443DB3" w:rsidRDefault="00443DB3" w:rsidP="00DB4866">
            <w:pPr>
              <w:rPr>
                <w:rFonts w:ascii="Gill Sans" w:eastAsia="Times New Roman" w:hAnsi="Gill Sans" w:cs="Gill Sans"/>
                <w:color w:val="000000"/>
                <w:lang w:eastAsia="en-AU"/>
              </w:rPr>
            </w:pPr>
          </w:p>
          <w:p w14:paraId="29335BBB" w14:textId="77777777" w:rsidR="00443DB3" w:rsidRPr="000456D5" w:rsidRDefault="00443DB3" w:rsidP="00DB4866">
            <w:pPr>
              <w:rPr>
                <w:rFonts w:ascii="Gill Sans" w:eastAsia="Times New Roman" w:hAnsi="Gill Sans" w:cs="Gill Sans"/>
                <w:color w:val="000000"/>
                <w:lang w:eastAsia="en-AU"/>
              </w:rPr>
            </w:pPr>
            <w:r w:rsidRPr="000456D5">
              <w:rPr>
                <w:rFonts w:ascii="Gill Sans" w:eastAsia="Times New Roman" w:hAnsi="Gill Sans" w:cs="Gill Sans"/>
                <w:color w:val="000000"/>
                <w:lang w:eastAsia="en-AU"/>
              </w:rPr>
              <w:t xml:space="preserve">AUS, USA, UK, IRL </w:t>
            </w:r>
          </w:p>
          <w:p w14:paraId="2ED8F05B" w14:textId="77777777" w:rsidR="00443DB3" w:rsidRPr="000456D5" w:rsidRDefault="00443DB3" w:rsidP="008E659C">
            <w:pPr>
              <w:rPr>
                <w:rFonts w:ascii="Gill Sans" w:eastAsia="Times New Roman" w:hAnsi="Gill Sans" w:cs="Gill Sans"/>
                <w:color w:val="000000"/>
                <w:lang w:eastAsia="en-AU"/>
              </w:rPr>
            </w:pPr>
            <w:r w:rsidRPr="000456D5">
              <w:rPr>
                <w:rFonts w:ascii="Gill Sans" w:eastAsia="Times New Roman" w:hAnsi="Gill Sans" w:cs="Gill Sans"/>
                <w:color w:val="000000"/>
                <w:lang w:eastAsia="en-AU"/>
              </w:rPr>
              <w:t>Annotation written by Dr Prasheela Karan</w:t>
            </w:r>
          </w:p>
          <w:p w14:paraId="53898C61" w14:textId="77777777" w:rsidR="00443DB3" w:rsidRPr="000456D5" w:rsidRDefault="00443DB3" w:rsidP="008E659C">
            <w:pPr>
              <w:rPr>
                <w:rFonts w:ascii="Gill Sans" w:eastAsia="Times New Roman" w:hAnsi="Gill Sans" w:cs="Gill Sans"/>
                <w:color w:val="000000"/>
                <w:lang w:eastAsia="en-AU"/>
              </w:rPr>
            </w:pPr>
          </w:p>
          <w:p w14:paraId="106AA6D1" w14:textId="1BCD96EA" w:rsidR="00443DB3" w:rsidRPr="000456D5" w:rsidRDefault="00443DB3" w:rsidP="004806DC">
            <w:pPr>
              <w:rPr>
                <w:rFonts w:ascii="Gill Sans" w:hAnsi="Gill Sans" w:cs="Gill Sans"/>
                <w:bCs/>
                <w:szCs w:val="22"/>
              </w:rPr>
            </w:pPr>
            <w:r w:rsidRPr="000456D5">
              <w:rPr>
                <w:rFonts w:ascii="Gill Sans" w:eastAsia="Times New Roman" w:hAnsi="Gill Sans" w:cs="Gill Sans"/>
                <w:color w:val="000000"/>
                <w:lang w:eastAsia="en-AU"/>
              </w:rPr>
              <w:t xml:space="preserve">Keywords: </w:t>
            </w:r>
            <w:r w:rsidRPr="000456D5">
              <w:rPr>
                <w:rFonts w:ascii="Gill Sans" w:hAnsi="Gill Sans" w:cs="Gill Sans"/>
                <w:i/>
                <w:iCs/>
              </w:rPr>
              <w:t>Student success; Career success; Employment outcomes; Employability</w:t>
            </w:r>
          </w:p>
        </w:tc>
        <w:tc>
          <w:tcPr>
            <w:tcW w:w="10356" w:type="dxa"/>
          </w:tcPr>
          <w:p w14:paraId="39235418" w14:textId="77777777" w:rsidR="00443DB3" w:rsidRPr="000456D5" w:rsidRDefault="00443DB3" w:rsidP="008E659C">
            <w:pPr>
              <w:autoSpaceDE w:val="0"/>
              <w:autoSpaceDN w:val="0"/>
              <w:adjustRightInd w:val="0"/>
              <w:rPr>
                <w:rFonts w:ascii="Gill Sans" w:hAnsi="Gill Sans" w:cs="Gill Sans"/>
                <w:sz w:val="24"/>
              </w:rPr>
            </w:pPr>
            <w:r w:rsidRPr="000456D5">
              <w:rPr>
                <w:rFonts w:ascii="Gill Sans" w:eastAsia="Times New Roman" w:hAnsi="Gill Sans" w:cs="Gill Sans"/>
                <w:b/>
                <w:bCs/>
                <w:color w:val="000000"/>
                <w:sz w:val="24"/>
                <w:lang w:eastAsia="en-AU"/>
              </w:rPr>
              <w:lastRenderedPageBreak/>
              <w:t>Context: </w:t>
            </w:r>
            <w:r w:rsidRPr="000456D5">
              <w:rPr>
                <w:rFonts w:ascii="Gill Sans" w:eastAsia="Times New Roman" w:hAnsi="Gill Sans" w:cs="Gill Sans"/>
                <w:color w:val="000000"/>
                <w:lang w:eastAsia="en-AU"/>
              </w:rPr>
              <w:t>With a particular focus on developed countries, the authors review the use of graduate employment outcomes as a measure of student success, and critique the way graduate outcomes are conceptualised and measured.</w:t>
            </w:r>
            <w:r w:rsidRPr="000456D5">
              <w:rPr>
                <w:rFonts w:ascii="Gill Sans" w:eastAsia="Times New Roman" w:hAnsi="Gill Sans" w:cs="Gill Sans"/>
                <w:b/>
                <w:bCs/>
                <w:color w:val="000000"/>
                <w:sz w:val="24"/>
                <w:lang w:eastAsia="en-AU"/>
              </w:rPr>
              <w:t xml:space="preserve"> </w:t>
            </w:r>
          </w:p>
          <w:p w14:paraId="1B5DE254" w14:textId="77777777" w:rsidR="00443DB3" w:rsidRPr="000456D5" w:rsidRDefault="00443DB3" w:rsidP="008E659C">
            <w:pPr>
              <w:rPr>
                <w:rFonts w:ascii="Gill Sans" w:hAnsi="Gill Sans" w:cs="Gill Sans"/>
              </w:rPr>
            </w:pPr>
            <w:r w:rsidRPr="000456D5">
              <w:rPr>
                <w:rFonts w:ascii="Gill Sans" w:eastAsia="Times New Roman" w:hAnsi="Gill Sans" w:cs="Gill Sans"/>
                <w:b/>
                <w:bCs/>
                <w:sz w:val="24"/>
                <w:lang w:eastAsia="en-AU"/>
              </w:rPr>
              <w:lastRenderedPageBreak/>
              <w:t>Aims:</w:t>
            </w:r>
            <w:r w:rsidRPr="000456D5">
              <w:rPr>
                <w:rFonts w:ascii="Gill Sans" w:eastAsia="Times New Roman" w:hAnsi="Gill Sans" w:cs="Gill Sans"/>
                <w:b/>
                <w:bCs/>
                <w:lang w:eastAsia="en-AU"/>
              </w:rPr>
              <w:t> </w:t>
            </w:r>
            <w:r w:rsidRPr="000456D5">
              <w:rPr>
                <w:rFonts w:ascii="Gill Sans" w:eastAsia="Times New Roman" w:hAnsi="Gill Sans" w:cs="Gill Sans"/>
                <w:lang w:eastAsia="en-AU"/>
              </w:rPr>
              <w:t>This study raises “</w:t>
            </w:r>
            <w:r w:rsidRPr="000456D5">
              <w:rPr>
                <w:rFonts w:ascii="Gill Sans" w:hAnsi="Gill Sans" w:cs="Gill Sans"/>
              </w:rPr>
              <w:t>suggestions for more appropriate measures which align with broader conceptualisations of career success for the future world-of-work, and which cater to differences among disciplines” (p.985).</w:t>
            </w:r>
          </w:p>
          <w:p w14:paraId="7BC08089" w14:textId="77777777" w:rsidR="00443DB3" w:rsidRPr="000456D5" w:rsidRDefault="00443DB3" w:rsidP="008E659C">
            <w:pPr>
              <w:rPr>
                <w:rFonts w:ascii="Gill Sans" w:eastAsia="Times New Roman" w:hAnsi="Gill Sans" w:cs="Gill Sans"/>
                <w:color w:val="000000"/>
                <w:sz w:val="24"/>
                <w:lang w:eastAsia="en-AU"/>
              </w:rPr>
            </w:pPr>
            <w:r w:rsidRPr="000456D5">
              <w:rPr>
                <w:rFonts w:ascii="Gill Sans" w:eastAsia="Times New Roman" w:hAnsi="Gill Sans" w:cs="Gill Sans"/>
                <w:b/>
                <w:bCs/>
                <w:color w:val="000000"/>
                <w:sz w:val="24"/>
                <w:lang w:eastAsia="en-AU"/>
              </w:rPr>
              <w:t>Theoretical frame: </w:t>
            </w:r>
            <w:r w:rsidRPr="000456D5">
              <w:rPr>
                <w:rFonts w:ascii="Gill Sans" w:hAnsi="Gill Sans" w:cs="Gill Sans"/>
                <w:sz w:val="24"/>
              </w:rPr>
              <w:t xml:space="preserve"> </w:t>
            </w:r>
          </w:p>
          <w:p w14:paraId="231007AD" w14:textId="77777777" w:rsidR="00443DB3" w:rsidRPr="000456D5" w:rsidRDefault="00443DB3" w:rsidP="008E659C">
            <w:pPr>
              <w:autoSpaceDE w:val="0"/>
              <w:autoSpaceDN w:val="0"/>
              <w:adjustRightInd w:val="0"/>
              <w:rPr>
                <w:rFonts w:ascii="Gill Sans" w:eastAsia="Times New Roman" w:hAnsi="Gill Sans" w:cs="Gill Sans"/>
                <w:b/>
                <w:bCs/>
                <w:color w:val="000000"/>
                <w:sz w:val="24"/>
                <w:lang w:eastAsia="en-AU"/>
              </w:rPr>
            </w:pPr>
            <w:r w:rsidRPr="000456D5">
              <w:rPr>
                <w:rFonts w:ascii="Gill Sans" w:eastAsia="Times New Roman" w:hAnsi="Gill Sans" w:cs="Gill Sans"/>
                <w:b/>
                <w:bCs/>
                <w:color w:val="000000"/>
                <w:sz w:val="24"/>
                <w:lang w:eastAsia="en-AU"/>
              </w:rPr>
              <w:t>Methodology: </w:t>
            </w:r>
            <w:r w:rsidRPr="000456D5">
              <w:rPr>
                <w:rFonts w:ascii="Gill Sans" w:eastAsia="Times New Roman" w:hAnsi="Gill Sans" w:cs="Gill Sans"/>
                <w:color w:val="000000"/>
                <w:lang w:eastAsia="en-AU"/>
              </w:rPr>
              <w:t>The authors review surveys measuring graduate outcomes in Australia, UK, Ireland and the USA.</w:t>
            </w:r>
            <w:r w:rsidRPr="000456D5">
              <w:rPr>
                <w:rFonts w:ascii="Gill Sans" w:eastAsia="Times New Roman" w:hAnsi="Gill Sans" w:cs="Gill Sans"/>
                <w:b/>
                <w:bCs/>
                <w:color w:val="000000"/>
                <w:sz w:val="24"/>
                <w:lang w:eastAsia="en-AU"/>
              </w:rPr>
              <w:t xml:space="preserve"> </w:t>
            </w:r>
          </w:p>
          <w:p w14:paraId="39032DB9" w14:textId="77777777" w:rsidR="00443DB3" w:rsidRPr="000456D5" w:rsidRDefault="00443DB3" w:rsidP="008E659C">
            <w:pPr>
              <w:autoSpaceDE w:val="0"/>
              <w:autoSpaceDN w:val="0"/>
              <w:adjustRightInd w:val="0"/>
              <w:rPr>
                <w:rFonts w:ascii="Gill Sans" w:hAnsi="Gill Sans" w:cs="Gill Sans"/>
              </w:rPr>
            </w:pPr>
            <w:r w:rsidRPr="000456D5">
              <w:rPr>
                <w:rFonts w:ascii="Gill Sans" w:eastAsia="Times New Roman" w:hAnsi="Gill Sans" w:cs="Gill Sans"/>
                <w:b/>
                <w:bCs/>
                <w:sz w:val="24"/>
                <w:lang w:eastAsia="en-AU"/>
              </w:rPr>
              <w:t>Findings:</w:t>
            </w:r>
            <w:r w:rsidRPr="000456D5">
              <w:rPr>
                <w:rFonts w:ascii="Gill Sans" w:eastAsia="Times New Roman" w:hAnsi="Gill Sans" w:cs="Gill Sans"/>
                <w:b/>
                <w:bCs/>
                <w:lang w:eastAsia="en-AU"/>
              </w:rPr>
              <w:t xml:space="preserve"> </w:t>
            </w:r>
            <w:r w:rsidRPr="000456D5">
              <w:rPr>
                <w:rFonts w:ascii="Gill Sans" w:eastAsia="Times New Roman" w:hAnsi="Gill Sans" w:cs="Gill Sans"/>
                <w:lang w:eastAsia="en-AU"/>
              </w:rPr>
              <w:t xml:space="preserve">Current measures of graduate outcomes have an overreliance on full-time employment as the main indicator of success, which the authors argue should be applied with caution and only as a complement to subjective indicators, such a perceived graduate value, perceived employability and wellbeing among graduates. In addition, the study discusses revising the timing of when data is collected in Australia (4 months post-graduation), suggesting options, including during the course and prior to graduation, and 18 to 24 months after graduation.  </w:t>
            </w:r>
          </w:p>
          <w:p w14:paraId="668E62E9" w14:textId="49FDDCAF" w:rsidR="00443DB3" w:rsidRPr="000456D5" w:rsidRDefault="00443DB3" w:rsidP="001379F6">
            <w:pPr>
              <w:rPr>
                <w:rFonts w:ascii="Gill Sans" w:hAnsi="Gill Sans" w:cs="Gill Sans"/>
                <w:b/>
                <w:color w:val="000000"/>
                <w:szCs w:val="22"/>
                <w:lang w:val="en-AU"/>
              </w:rPr>
            </w:pPr>
            <w:r w:rsidRPr="000456D5">
              <w:rPr>
                <w:rFonts w:ascii="Gill Sans" w:eastAsia="Times New Roman" w:hAnsi="Gill Sans" w:cs="Gill Sans"/>
                <w:b/>
                <w:bCs/>
                <w:color w:val="000000"/>
                <w:sz w:val="24"/>
                <w:lang w:eastAsia="en-AU"/>
              </w:rPr>
              <w:t>Core argument:</w:t>
            </w:r>
            <w:r w:rsidRPr="000456D5">
              <w:rPr>
                <w:rFonts w:ascii="Gill Sans" w:hAnsi="Gill Sans" w:cs="Gill Sans"/>
              </w:rPr>
              <w:t xml:space="preserve"> The authors assert that there is a need to shift away from overreliance on objective measures, such as full-time employment, given (1) the limited control of higher education on influences affecting employment, and (2) the way in which the different motivations of students for undertaking higher education studies can be devalued, as well as their contributions to the economy and society, through the privileging of such objective measures. Consequently, the authors argue  </w:t>
            </w:r>
            <w:r w:rsidRPr="000456D5">
              <w:rPr>
                <w:rFonts w:ascii="Gill Sans" w:eastAsia="Times New Roman" w:hAnsi="Gill Sans" w:cs="Gill Sans"/>
                <w:color w:val="000000"/>
                <w:lang w:eastAsia="en-AU"/>
              </w:rPr>
              <w:t>for “</w:t>
            </w:r>
            <w:r w:rsidRPr="000456D5">
              <w:rPr>
                <w:rFonts w:ascii="Gill Sans" w:hAnsi="Gill Sans" w:cs="Gill Sans"/>
              </w:rPr>
              <w:t>a more nuanced approach to measurement, involving characterisation of a range of objective and subjective indicators including employment outcomes, social and economic value, career satisfaction and well-being” (p. 995).</w:t>
            </w:r>
          </w:p>
        </w:tc>
      </w:tr>
      <w:tr w:rsidR="00443DB3" w:rsidRPr="000456D5" w14:paraId="0F64E022" w14:textId="77777777" w:rsidTr="004806DC">
        <w:tc>
          <w:tcPr>
            <w:tcW w:w="4528" w:type="dxa"/>
          </w:tcPr>
          <w:p w14:paraId="7EF46B37" w14:textId="05554CC6" w:rsidR="00443DB3" w:rsidRPr="000456D5" w:rsidRDefault="00443DB3" w:rsidP="004806DC">
            <w:pPr>
              <w:rPr>
                <w:rFonts w:ascii="Gill Sans" w:hAnsi="Gill Sans" w:cs="Gill Sans"/>
                <w:bCs/>
                <w:szCs w:val="22"/>
              </w:rPr>
            </w:pPr>
            <w:r w:rsidRPr="000456D5">
              <w:rPr>
                <w:rFonts w:ascii="Gill Sans" w:hAnsi="Gill Sans" w:cs="Gill Sans"/>
                <w:bCs/>
                <w:szCs w:val="22"/>
              </w:rPr>
              <w:lastRenderedPageBreak/>
              <w:t>Karmel</w:t>
            </w:r>
            <w:r>
              <w:rPr>
                <w:rFonts w:ascii="Gill Sans" w:hAnsi="Gill Sans" w:cs="Gill Sans"/>
                <w:bCs/>
                <w:szCs w:val="22"/>
              </w:rPr>
              <w:t>, T.</w:t>
            </w:r>
            <w:r w:rsidRPr="000456D5">
              <w:rPr>
                <w:rFonts w:ascii="Gill Sans" w:hAnsi="Gill Sans" w:cs="Gill Sans"/>
                <w:bCs/>
                <w:szCs w:val="22"/>
              </w:rPr>
              <w:t xml:space="preserve"> &amp; Carroll</w:t>
            </w:r>
            <w:r>
              <w:rPr>
                <w:rFonts w:ascii="Gill Sans" w:hAnsi="Gill Sans" w:cs="Gill Sans"/>
                <w:bCs/>
                <w:szCs w:val="22"/>
              </w:rPr>
              <w:t xml:space="preserve">, D. (2016). </w:t>
            </w:r>
            <w:r w:rsidRPr="00B6766B">
              <w:rPr>
                <w:rFonts w:ascii="Gill Sans" w:hAnsi="Gill Sans" w:cs="Gill Sans"/>
                <w:bCs/>
                <w:i/>
                <w:szCs w:val="22"/>
              </w:rPr>
              <w:t>Has the graduate job market been swamped? NILS working paper series No.228/2016</w:t>
            </w:r>
            <w:r>
              <w:rPr>
                <w:rFonts w:ascii="Gill Sans" w:hAnsi="Gill Sans" w:cs="Gill Sans"/>
                <w:bCs/>
                <w:szCs w:val="22"/>
              </w:rPr>
              <w:t>. National Institute of Labour Studies: Flinders University, Adelaide.</w:t>
            </w:r>
          </w:p>
        </w:tc>
        <w:tc>
          <w:tcPr>
            <w:tcW w:w="10356" w:type="dxa"/>
          </w:tcPr>
          <w:p w14:paraId="44865DFC" w14:textId="24750284" w:rsidR="00443DB3" w:rsidRPr="00943966" w:rsidRDefault="00443DB3" w:rsidP="00327FF4">
            <w:pPr>
              <w:rPr>
                <w:rFonts w:ascii="Gill Sans" w:hAnsi="Gill Sans" w:cs="Gill Sans"/>
                <w:color w:val="000000"/>
                <w:szCs w:val="22"/>
                <w:lang w:val="en-AU"/>
              </w:rPr>
            </w:pPr>
            <w:r w:rsidRPr="000456D5">
              <w:rPr>
                <w:rFonts w:ascii="Gill Sans" w:hAnsi="Gill Sans" w:cs="Gill Sans"/>
                <w:b/>
                <w:color w:val="000000"/>
                <w:szCs w:val="22"/>
                <w:lang w:val="en-AU"/>
              </w:rPr>
              <w:t xml:space="preserve">Context: </w:t>
            </w:r>
            <w:r>
              <w:rPr>
                <w:rFonts w:ascii="Gill Sans" w:hAnsi="Gill Sans" w:cs="Gill Sans"/>
                <w:color w:val="000000"/>
                <w:szCs w:val="22"/>
                <w:lang w:val="en-AU"/>
              </w:rPr>
              <w:t>Shifting labour market; widening participation and massification of higher education; graduate employment; Australia. Report based around question of “</w:t>
            </w:r>
            <w:r w:rsidRPr="0019076D">
              <w:rPr>
                <w:rFonts w:ascii="Gill Sans" w:hAnsi="Gill Sans" w:cs="Gill Sans"/>
                <w:color w:val="000000"/>
                <w:szCs w:val="22"/>
                <w:lang w:val="en-US"/>
              </w:rPr>
              <w:t>whether the expansion in the supply of graduates has more than outstripped the changes in labour demand and has impacted on the labour market success of graduates</w:t>
            </w:r>
            <w:r>
              <w:rPr>
                <w:rFonts w:ascii="Gill Sans" w:hAnsi="Gill Sans" w:cs="Gill Sans"/>
                <w:color w:val="000000"/>
                <w:szCs w:val="22"/>
                <w:lang w:val="en-US"/>
              </w:rPr>
              <w:t>” (p.1) because the proportion of graduates gaining full-time employment declined from 2009–2014</w:t>
            </w:r>
          </w:p>
          <w:p w14:paraId="71D075E5" w14:textId="19999D0E" w:rsidR="00443DB3" w:rsidRPr="00943966" w:rsidRDefault="00443DB3" w:rsidP="00327FF4">
            <w:pPr>
              <w:rPr>
                <w:rFonts w:ascii="Gill Sans" w:hAnsi="Gill Sans" w:cs="Gill Sans"/>
                <w:color w:val="000000"/>
                <w:szCs w:val="22"/>
                <w:lang w:val="en-AU"/>
              </w:rPr>
            </w:pPr>
            <w:r w:rsidRPr="000456D5">
              <w:rPr>
                <w:rFonts w:ascii="Gill Sans" w:hAnsi="Gill Sans" w:cs="Gill Sans"/>
                <w:b/>
                <w:color w:val="000000"/>
                <w:szCs w:val="22"/>
                <w:lang w:val="en-AU"/>
              </w:rPr>
              <w:t xml:space="preserve">Aim: </w:t>
            </w:r>
            <w:r>
              <w:rPr>
                <w:rFonts w:ascii="Gill Sans" w:hAnsi="Gill Sans" w:cs="Gill Sans"/>
                <w:color w:val="000000"/>
                <w:szCs w:val="22"/>
                <w:lang w:val="en-AU"/>
              </w:rPr>
              <w:t>To examine “</w:t>
            </w:r>
            <w:r w:rsidRPr="00943966">
              <w:rPr>
                <w:rFonts w:ascii="Gill Sans" w:hAnsi="Gill Sans" w:cs="Gill Sans"/>
                <w:color w:val="000000"/>
                <w:szCs w:val="22"/>
                <w:lang w:val="en-US"/>
              </w:rPr>
              <w:t>whether there has been a structural shift in the graduate labour market, such that new graduates are experiencing labour market conditions more severe than those expected on the basis of earlier experience</w:t>
            </w:r>
            <w:r>
              <w:rPr>
                <w:rFonts w:ascii="Gill Sans" w:hAnsi="Gill Sans" w:cs="Gill Sans"/>
                <w:color w:val="000000"/>
                <w:szCs w:val="22"/>
                <w:lang w:val="en-US"/>
              </w:rPr>
              <w:t>” and whether there has been a “change in quality of jobs” (p.1)</w:t>
            </w:r>
          </w:p>
          <w:p w14:paraId="6547BADD" w14:textId="77777777" w:rsidR="00443DB3" w:rsidRPr="000456D5" w:rsidRDefault="00443DB3" w:rsidP="00327FF4">
            <w:pPr>
              <w:rPr>
                <w:rFonts w:ascii="Gill Sans" w:hAnsi="Gill Sans" w:cs="Gill Sans"/>
                <w:b/>
                <w:color w:val="000000"/>
                <w:szCs w:val="22"/>
                <w:lang w:val="en-AU"/>
              </w:rPr>
            </w:pPr>
            <w:r w:rsidRPr="000456D5">
              <w:rPr>
                <w:rFonts w:ascii="Gill Sans" w:hAnsi="Gill Sans" w:cs="Gill Sans"/>
                <w:b/>
                <w:color w:val="000000"/>
                <w:szCs w:val="22"/>
                <w:lang w:val="en-AU"/>
              </w:rPr>
              <w:t>Theoretical frame:</w:t>
            </w:r>
          </w:p>
          <w:p w14:paraId="0BD8A70D" w14:textId="27FB3DDE" w:rsidR="00443DB3" w:rsidRPr="000A12E9" w:rsidRDefault="00443DB3" w:rsidP="00327FF4">
            <w:pPr>
              <w:rPr>
                <w:rFonts w:ascii="Gill Sans" w:hAnsi="Gill Sans" w:cs="Gill Sans"/>
                <w:color w:val="000000"/>
                <w:szCs w:val="22"/>
                <w:lang w:val="en-AU"/>
              </w:rPr>
            </w:pPr>
            <w:r w:rsidRPr="000456D5">
              <w:rPr>
                <w:rFonts w:ascii="Gill Sans" w:hAnsi="Gill Sans" w:cs="Gill Sans"/>
                <w:b/>
                <w:color w:val="000000"/>
                <w:szCs w:val="22"/>
                <w:lang w:val="en-AU"/>
              </w:rPr>
              <w:t xml:space="preserve">Methodology: </w:t>
            </w:r>
            <w:r>
              <w:rPr>
                <w:rFonts w:ascii="Gill Sans" w:hAnsi="Gill Sans" w:cs="Gill Sans"/>
                <w:color w:val="000000"/>
                <w:szCs w:val="22"/>
                <w:lang w:val="en-AU"/>
              </w:rPr>
              <w:t>Quantitative analysis of the Graduate Destination Survey (GDS) over 30 years, focusing on differences between 1) men and women; 2) different fields of study; 3) different groups of universities (Go8, ATN, RUN, IRU)</w:t>
            </w:r>
          </w:p>
          <w:p w14:paraId="01C2207C" w14:textId="118D4D61" w:rsidR="00443DB3" w:rsidRPr="000456D5" w:rsidRDefault="00443DB3" w:rsidP="00327FF4">
            <w:pPr>
              <w:rPr>
                <w:rFonts w:ascii="Gill Sans" w:hAnsi="Gill Sans" w:cs="Gill Sans"/>
                <w:b/>
                <w:color w:val="000000"/>
                <w:szCs w:val="22"/>
                <w:lang w:val="en-AU"/>
              </w:rPr>
            </w:pPr>
            <w:r w:rsidRPr="000456D5">
              <w:rPr>
                <w:rFonts w:ascii="Gill Sans" w:hAnsi="Gill Sans" w:cs="Gill Sans"/>
                <w:b/>
                <w:color w:val="000000"/>
                <w:szCs w:val="22"/>
                <w:lang w:val="en-AU"/>
              </w:rPr>
              <w:t xml:space="preserve">Findings: </w:t>
            </w:r>
            <w:r w:rsidRPr="000456D5">
              <w:rPr>
                <w:rFonts w:ascii="Gill Sans" w:hAnsi="Gill Sans" w:cs="Gill Sans"/>
                <w:b/>
                <w:color w:val="000000"/>
                <w:szCs w:val="22"/>
                <w:lang w:val="en-AU"/>
              </w:rPr>
              <w:br/>
              <w:t>Core argument:</w:t>
            </w:r>
          </w:p>
        </w:tc>
      </w:tr>
      <w:tr w:rsidR="00443DB3" w:rsidRPr="000456D5" w14:paraId="1CF17D41" w14:textId="77777777" w:rsidTr="004806DC">
        <w:tc>
          <w:tcPr>
            <w:tcW w:w="4528" w:type="dxa"/>
          </w:tcPr>
          <w:p w14:paraId="1C562D30" w14:textId="4ED054CD" w:rsidR="00443DB3" w:rsidRPr="000456D5" w:rsidRDefault="00443DB3" w:rsidP="004806DC">
            <w:pPr>
              <w:rPr>
                <w:rFonts w:ascii="Gill Sans" w:hAnsi="Gill Sans" w:cs="Gill Sans"/>
                <w:bCs/>
                <w:szCs w:val="22"/>
              </w:rPr>
            </w:pPr>
            <w:r w:rsidRPr="000456D5">
              <w:rPr>
                <w:rFonts w:ascii="Gill Sans" w:hAnsi="Gill Sans" w:cs="Gill Sans"/>
                <w:bCs/>
                <w:szCs w:val="22"/>
              </w:rPr>
              <w:t xml:space="preserve">Li, I. W., Mahuteau, S., Dockery, A. M., </w:t>
            </w:r>
            <w:r w:rsidRPr="000456D5">
              <w:rPr>
                <w:rFonts w:ascii="Gill Sans" w:hAnsi="Gill Sans" w:cs="Gill Sans"/>
                <w:bCs/>
                <w:szCs w:val="22"/>
              </w:rPr>
              <w:lastRenderedPageBreak/>
              <w:t xml:space="preserve">Junankar, P. N. &amp; Mavromaras, K. (2016.) </w:t>
            </w:r>
            <w:hyperlink r:id="rId29" w:history="1">
              <w:r w:rsidRPr="00361287">
                <w:rPr>
                  <w:rStyle w:val="Hyperlink"/>
                  <w:rFonts w:ascii="Gill Sans" w:hAnsi="Gill Sans" w:cs="Gill Sans"/>
                  <w:bCs/>
                  <w:i/>
                  <w:szCs w:val="22"/>
                </w:rPr>
                <w:t>Labour Market Outcomes of Australian University Graduates from Equity Groups</w:t>
              </w:r>
            </w:hyperlink>
            <w:r w:rsidRPr="000456D5">
              <w:rPr>
                <w:rFonts w:ascii="Gill Sans" w:hAnsi="Gill Sans" w:cs="Gill Sans"/>
                <w:bCs/>
                <w:szCs w:val="22"/>
              </w:rPr>
              <w:t>. Report submitted to the National Centre for Student Equity in Higher Education (NCSEHE), Curtin University: Perth.</w:t>
            </w:r>
          </w:p>
          <w:p w14:paraId="311057C4" w14:textId="77777777" w:rsidR="00443DB3" w:rsidRPr="000456D5" w:rsidRDefault="00443DB3" w:rsidP="004806DC">
            <w:pPr>
              <w:rPr>
                <w:rFonts w:ascii="Gill Sans" w:hAnsi="Gill Sans" w:cs="Gill Sans"/>
                <w:bCs/>
                <w:szCs w:val="22"/>
              </w:rPr>
            </w:pPr>
          </w:p>
          <w:p w14:paraId="5B03BF10" w14:textId="77777777" w:rsidR="00443DB3" w:rsidRPr="000456D5" w:rsidRDefault="00443DB3" w:rsidP="004806DC">
            <w:pPr>
              <w:rPr>
                <w:rFonts w:ascii="Gill Sans" w:hAnsi="Gill Sans" w:cs="Gill Sans"/>
                <w:bCs/>
                <w:szCs w:val="22"/>
              </w:rPr>
            </w:pPr>
            <w:r w:rsidRPr="000456D5">
              <w:rPr>
                <w:rFonts w:ascii="Gill Sans" w:hAnsi="Gill Sans" w:cs="Gill Sans"/>
                <w:bCs/>
                <w:szCs w:val="22"/>
              </w:rPr>
              <w:t>AUS</w:t>
            </w:r>
          </w:p>
          <w:p w14:paraId="2EDBFEED" w14:textId="77777777" w:rsidR="00443DB3" w:rsidRPr="000456D5" w:rsidRDefault="00443DB3" w:rsidP="00DB4866">
            <w:pPr>
              <w:rPr>
                <w:rFonts w:ascii="Gill Sans" w:hAnsi="Gill Sans" w:cs="Gill Sans"/>
                <w:szCs w:val="22"/>
              </w:rPr>
            </w:pPr>
            <w:r>
              <w:rPr>
                <w:rFonts w:ascii="Gill Sans" w:hAnsi="Gill Sans" w:cs="Gill Sans"/>
                <w:szCs w:val="22"/>
              </w:rPr>
              <w:t>Annotation written by Sally Baker</w:t>
            </w:r>
          </w:p>
          <w:p w14:paraId="6D93571F" w14:textId="77777777" w:rsidR="00443DB3" w:rsidRPr="000456D5" w:rsidRDefault="00443DB3" w:rsidP="004806DC">
            <w:pPr>
              <w:rPr>
                <w:rFonts w:ascii="Gill Sans" w:hAnsi="Gill Sans" w:cs="Gill Sans"/>
                <w:bCs/>
                <w:szCs w:val="22"/>
              </w:rPr>
            </w:pPr>
          </w:p>
          <w:p w14:paraId="79CCFEEB" w14:textId="48823F0A" w:rsidR="00443DB3" w:rsidRPr="000456D5" w:rsidRDefault="00443DB3" w:rsidP="004806DC">
            <w:pPr>
              <w:rPr>
                <w:rFonts w:ascii="Gill Sans" w:hAnsi="Gill Sans" w:cs="Gill Sans"/>
                <w:bCs/>
                <w:szCs w:val="22"/>
              </w:rPr>
            </w:pPr>
            <w:r w:rsidRPr="000456D5">
              <w:rPr>
                <w:rFonts w:ascii="Gill Sans" w:hAnsi="Gill Sans" w:cs="Gill Sans"/>
                <w:bCs/>
                <w:szCs w:val="22"/>
              </w:rPr>
              <w:t xml:space="preserve">Keywords: </w:t>
            </w:r>
            <w:r w:rsidRPr="000456D5">
              <w:rPr>
                <w:rFonts w:ascii="Gill Sans" w:hAnsi="Gill Sans" w:cs="Gill Sans"/>
                <w:bCs/>
                <w:i/>
                <w:szCs w:val="22"/>
              </w:rPr>
              <w:t>equity, graduate outcomes, employment, job match, job quality, earnings</w:t>
            </w:r>
          </w:p>
        </w:tc>
        <w:tc>
          <w:tcPr>
            <w:tcW w:w="10356" w:type="dxa"/>
          </w:tcPr>
          <w:p w14:paraId="4E548E12" w14:textId="3DB7CF05" w:rsidR="00443DB3" w:rsidRPr="000456D5" w:rsidRDefault="00443DB3" w:rsidP="001379F6">
            <w:pPr>
              <w:rPr>
                <w:rFonts w:ascii="Gill Sans" w:hAnsi="Gill Sans" w:cs="Gill Sans"/>
                <w:color w:val="000000"/>
                <w:szCs w:val="22"/>
                <w:lang w:val="en-AU"/>
              </w:rPr>
            </w:pPr>
            <w:r w:rsidRPr="000456D5">
              <w:rPr>
                <w:rFonts w:ascii="Gill Sans" w:hAnsi="Gill Sans" w:cs="Gill Sans"/>
                <w:b/>
                <w:color w:val="000000"/>
                <w:szCs w:val="22"/>
                <w:lang w:val="en-AU"/>
              </w:rPr>
              <w:lastRenderedPageBreak/>
              <w:t xml:space="preserve">Context: </w:t>
            </w:r>
            <w:r w:rsidRPr="000456D5">
              <w:rPr>
                <w:rFonts w:ascii="Gill Sans" w:hAnsi="Gill Sans" w:cs="Gill Sans"/>
                <w:color w:val="000000"/>
                <w:szCs w:val="22"/>
                <w:lang w:val="en-AU"/>
              </w:rPr>
              <w:t xml:space="preserve">Examines trends in equity group enrolments in higher education between 2007- 2012 – working from </w:t>
            </w:r>
            <w:r w:rsidRPr="000456D5">
              <w:rPr>
                <w:rFonts w:ascii="Gill Sans" w:hAnsi="Gill Sans" w:cs="Gill Sans"/>
                <w:color w:val="000000"/>
                <w:szCs w:val="22"/>
                <w:lang w:val="en-AU"/>
              </w:rPr>
              <w:lastRenderedPageBreak/>
              <w:t>context of Bradley Review and Koshy (2014). Seeks to assess graduates’ labour market performance according to the primary motivators for access/participation policies and funding for equity groups (and who typically face disadvantage in the labour market)</w:t>
            </w:r>
          </w:p>
          <w:p w14:paraId="1CDB156B" w14:textId="2DC17CCA" w:rsidR="00443DB3" w:rsidRPr="000456D5" w:rsidRDefault="00443DB3" w:rsidP="006D145F">
            <w:pPr>
              <w:rPr>
                <w:rFonts w:ascii="Gill Sans" w:hAnsi="Gill Sans" w:cs="Gill Sans"/>
                <w:color w:val="000000"/>
                <w:szCs w:val="22"/>
                <w:lang w:val="en-AU"/>
              </w:rPr>
            </w:pPr>
            <w:r w:rsidRPr="000456D5">
              <w:rPr>
                <w:rFonts w:ascii="Gill Sans" w:hAnsi="Gill Sans" w:cs="Gill Sans"/>
                <w:b/>
                <w:color w:val="000000"/>
                <w:szCs w:val="22"/>
                <w:lang w:val="en-AU"/>
              </w:rPr>
              <w:t xml:space="preserve">Aim: </w:t>
            </w:r>
            <w:r w:rsidRPr="000456D5">
              <w:rPr>
                <w:rFonts w:ascii="Gill Sans" w:hAnsi="Gill Sans" w:cs="Gill Sans"/>
                <w:color w:val="000000"/>
                <w:szCs w:val="22"/>
                <w:lang w:val="en-AU"/>
              </w:rPr>
              <w:t xml:space="preserve">To assess </w:t>
            </w:r>
            <w:r w:rsidRPr="000456D5">
              <w:rPr>
                <w:rFonts w:ascii="Gill Sans" w:hAnsi="Gill Sans" w:cs="Gill Sans"/>
                <w:lang w:val="en-US"/>
              </w:rPr>
              <w:t xml:space="preserve">a range of employment outcomes of disadvantaged students from four universities in one state = probability of working/ studies-job match/ job quality/ earnings. </w:t>
            </w:r>
          </w:p>
          <w:p w14:paraId="283D8D7C" w14:textId="77777777" w:rsidR="00443DB3" w:rsidRPr="000456D5" w:rsidRDefault="00443DB3" w:rsidP="006D145F">
            <w:pPr>
              <w:rPr>
                <w:rFonts w:ascii="Gill Sans" w:hAnsi="Gill Sans" w:cs="Gill Sans"/>
                <w:lang w:val="en-US"/>
              </w:rPr>
            </w:pPr>
            <w:r w:rsidRPr="000456D5">
              <w:rPr>
                <w:rFonts w:ascii="Gill Sans" w:hAnsi="Gill Sans" w:cs="Gill Sans"/>
                <w:b/>
                <w:color w:val="000000"/>
                <w:szCs w:val="22"/>
                <w:lang w:val="en-AU"/>
              </w:rPr>
              <w:t xml:space="preserve">Methodology: </w:t>
            </w:r>
            <w:r w:rsidRPr="000456D5">
              <w:rPr>
                <w:rFonts w:ascii="Gill Sans" w:hAnsi="Gill Sans" w:cs="Gill Sans"/>
                <w:color w:val="000000"/>
                <w:szCs w:val="22"/>
                <w:lang w:val="en-AU"/>
              </w:rPr>
              <w:t xml:space="preserve">Quantitative/ statistical. </w:t>
            </w:r>
            <w:r w:rsidRPr="000456D5">
              <w:rPr>
                <w:rFonts w:ascii="Gill Sans" w:hAnsi="Gill Sans" w:cs="Gill Sans"/>
                <w:lang w:val="en-US"/>
              </w:rPr>
              <w:t>Used ‘confidentialised unit record data’ for domestic students who completed a bachelor’s degree and were admitted on ATAR/ year 12 achievement. These data = linked to Australian Graduate Survey (AGS) – using the Graduate Destination section of the survey. Data linkage between AGS and student records possible in one university [ethics??]: “the linked dataset consists of three sorts of variables: i) personal and demographic characteristics; ii) university study characteristics and iii)</w:t>
            </w:r>
          </w:p>
          <w:p w14:paraId="5C69A915" w14:textId="2663216E" w:rsidR="00443DB3" w:rsidRPr="000456D5" w:rsidRDefault="00443DB3" w:rsidP="00801A7B">
            <w:pPr>
              <w:rPr>
                <w:rFonts w:ascii="Gill Sans" w:hAnsi="Gill Sans" w:cs="Gill Sans"/>
                <w:color w:val="000000"/>
                <w:szCs w:val="22"/>
                <w:lang w:val="en-AU"/>
              </w:rPr>
            </w:pPr>
            <w:r w:rsidRPr="000456D5">
              <w:rPr>
                <w:rFonts w:ascii="Gill Sans" w:hAnsi="Gill Sans" w:cs="Gill Sans"/>
                <w:lang w:val="en-US"/>
              </w:rPr>
              <w:t>labour market characteristics” (p.8). Uses binary probit models to examine graduate outcomes. Earnings calculated using Ordinary Least Squares model</w:t>
            </w:r>
          </w:p>
          <w:p w14:paraId="351029ED" w14:textId="307FB5FD" w:rsidR="00443DB3" w:rsidRPr="000456D5" w:rsidRDefault="00443DB3" w:rsidP="004806DC">
            <w:pPr>
              <w:rPr>
                <w:rFonts w:ascii="Gill Sans" w:hAnsi="Gill Sans" w:cs="Gill Sans"/>
                <w:color w:val="000000"/>
                <w:szCs w:val="22"/>
                <w:lang w:val="en-AU"/>
              </w:rPr>
            </w:pPr>
            <w:r w:rsidRPr="000456D5">
              <w:rPr>
                <w:rFonts w:ascii="Gill Sans" w:hAnsi="Gill Sans" w:cs="Gill Sans"/>
                <w:b/>
                <w:color w:val="000000"/>
                <w:szCs w:val="22"/>
                <w:lang w:val="en-AU"/>
              </w:rPr>
              <w:t xml:space="preserve">Findings: </w:t>
            </w:r>
            <w:r w:rsidRPr="000456D5">
              <w:rPr>
                <w:rFonts w:ascii="Gill Sans" w:hAnsi="Gill Sans" w:cs="Gill Sans"/>
                <w:b/>
                <w:color w:val="000000"/>
                <w:szCs w:val="22"/>
                <w:lang w:val="en-AU"/>
              </w:rPr>
              <w:br/>
            </w:r>
            <w:r w:rsidRPr="000456D5">
              <w:rPr>
                <w:rFonts w:ascii="Gill Sans" w:hAnsi="Gill Sans" w:cs="Gill Sans"/>
                <w:color w:val="000000"/>
                <w:szCs w:val="22"/>
                <w:lang w:val="en-AU"/>
              </w:rPr>
              <w:t>27% of graduates = low SES/ 14% R&amp;R/ 9% = NESB/ WINTA = 9%/ Disabilities = 1.6%/ Indigenous = 0.3%</w:t>
            </w:r>
          </w:p>
          <w:p w14:paraId="2E75789D" w14:textId="62241293" w:rsidR="00443DB3" w:rsidRPr="000456D5" w:rsidRDefault="00443DB3" w:rsidP="004806DC">
            <w:pPr>
              <w:rPr>
                <w:rFonts w:ascii="Gill Sans" w:hAnsi="Gill Sans" w:cs="Gill Sans"/>
                <w:color w:val="000000"/>
                <w:szCs w:val="22"/>
                <w:lang w:val="en-AU"/>
              </w:rPr>
            </w:pPr>
            <w:r w:rsidRPr="000456D5">
              <w:rPr>
                <w:rFonts w:ascii="Gill Sans" w:hAnsi="Gill Sans" w:cs="Gill Sans"/>
                <w:color w:val="000000"/>
                <w:szCs w:val="22"/>
                <w:lang w:val="en-AU"/>
              </w:rPr>
              <w:t>Average Course Weighted Average Mark for all graduates = 70. ACWAM = similar for all equity groups</w:t>
            </w:r>
          </w:p>
          <w:p w14:paraId="1CE9858B" w14:textId="45B4EDCD" w:rsidR="00443DB3" w:rsidRPr="000456D5" w:rsidRDefault="00443DB3" w:rsidP="004806DC">
            <w:pPr>
              <w:rPr>
                <w:rFonts w:ascii="Gill Sans" w:hAnsi="Gill Sans" w:cs="Gill Sans"/>
                <w:color w:val="000000"/>
                <w:szCs w:val="22"/>
                <w:lang w:val="en-AU"/>
              </w:rPr>
            </w:pPr>
            <w:r w:rsidRPr="000456D5">
              <w:rPr>
                <w:rFonts w:ascii="Gill Sans" w:hAnsi="Gill Sans" w:cs="Gill Sans"/>
                <w:color w:val="000000"/>
                <w:szCs w:val="22"/>
                <w:lang w:val="en-AU"/>
              </w:rPr>
              <w:t>23% = STEM</w:t>
            </w:r>
          </w:p>
          <w:p w14:paraId="4913B62D" w14:textId="05B38816" w:rsidR="00443DB3" w:rsidRPr="000456D5" w:rsidRDefault="00443DB3" w:rsidP="006D145F">
            <w:pPr>
              <w:rPr>
                <w:rFonts w:ascii="Gill Sans" w:hAnsi="Gill Sans" w:cs="Gill Sans"/>
                <w:color w:val="000000"/>
                <w:szCs w:val="22"/>
                <w:lang w:val="en-US"/>
              </w:rPr>
            </w:pPr>
            <w:r w:rsidRPr="000456D5">
              <w:rPr>
                <w:rFonts w:ascii="Gill Sans" w:hAnsi="Gill Sans" w:cs="Gill Sans"/>
                <w:color w:val="000000"/>
                <w:szCs w:val="22"/>
                <w:lang w:val="en-AU"/>
              </w:rPr>
              <w:t xml:space="preserve">Low SES = more represented </w:t>
            </w:r>
            <w:r w:rsidRPr="000456D5">
              <w:rPr>
                <w:rFonts w:ascii="Gill Sans" w:hAnsi="Gill Sans" w:cs="Gill Sans"/>
                <w:color w:val="000000"/>
                <w:szCs w:val="22"/>
                <w:lang w:val="en-US"/>
              </w:rPr>
              <w:t>in the fields of Science, Engineering, Nursing, Education and Creative Arts</w:t>
            </w:r>
          </w:p>
          <w:p w14:paraId="4C2383E8" w14:textId="040819B3" w:rsidR="00443DB3" w:rsidRPr="000456D5" w:rsidRDefault="00443DB3" w:rsidP="006D145F">
            <w:pPr>
              <w:rPr>
                <w:rFonts w:ascii="Gill Sans" w:hAnsi="Gill Sans" w:cs="Gill Sans"/>
                <w:color w:val="000000"/>
                <w:szCs w:val="22"/>
                <w:lang w:val="en-US"/>
              </w:rPr>
            </w:pPr>
            <w:r w:rsidRPr="000456D5">
              <w:rPr>
                <w:rFonts w:ascii="Gill Sans" w:hAnsi="Gill Sans" w:cs="Gill Sans"/>
                <w:color w:val="000000"/>
                <w:szCs w:val="22"/>
                <w:lang w:val="en-US"/>
              </w:rPr>
              <w:t>R&amp;R = slightly more likely to have studied STEM, Education and Allied Health fields.</w:t>
            </w:r>
          </w:p>
          <w:p w14:paraId="1CFCF4D7" w14:textId="0BAD8C01" w:rsidR="00443DB3" w:rsidRPr="000456D5" w:rsidRDefault="00443DB3" w:rsidP="006D145F">
            <w:pPr>
              <w:rPr>
                <w:rFonts w:ascii="Gill Sans" w:hAnsi="Gill Sans" w:cs="Gill Sans"/>
                <w:color w:val="000000"/>
                <w:szCs w:val="22"/>
                <w:lang w:val="en-US"/>
              </w:rPr>
            </w:pPr>
            <w:r w:rsidRPr="000456D5">
              <w:rPr>
                <w:rFonts w:ascii="Gill Sans" w:hAnsi="Gill Sans" w:cs="Gill Sans"/>
                <w:color w:val="000000"/>
                <w:szCs w:val="22"/>
                <w:lang w:val="en-US"/>
              </w:rPr>
              <w:t>NESB = more likely to be in Science, Engineering and Accounting than NES</w:t>
            </w:r>
          </w:p>
          <w:p w14:paraId="0BE2284E" w14:textId="7A1A4C90" w:rsidR="00443DB3" w:rsidRPr="000456D5" w:rsidRDefault="00443DB3" w:rsidP="00801A7B">
            <w:pPr>
              <w:rPr>
                <w:rFonts w:ascii="Gill Sans" w:hAnsi="Gill Sans" w:cs="Gill Sans"/>
                <w:color w:val="000000"/>
                <w:szCs w:val="22"/>
                <w:lang w:val="en-US"/>
              </w:rPr>
            </w:pPr>
            <w:r w:rsidRPr="000456D5">
              <w:rPr>
                <w:rFonts w:ascii="Gill Sans" w:hAnsi="Gill Sans" w:cs="Gill Sans"/>
                <w:color w:val="000000"/>
                <w:szCs w:val="22"/>
                <w:lang w:val="en-US"/>
              </w:rPr>
              <w:t>Women = more in the fields of Allied Health, Nursing, Education, Psychology and Creative Arts and less in the fields of Information Technology, Engineering and Accounting.</w:t>
            </w:r>
          </w:p>
          <w:p w14:paraId="3C5F30CD" w14:textId="77777777" w:rsidR="00443DB3" w:rsidRPr="000456D5" w:rsidRDefault="00443DB3" w:rsidP="00801A7B">
            <w:pPr>
              <w:rPr>
                <w:rFonts w:ascii="Gill Sans" w:hAnsi="Gill Sans" w:cs="Gill Sans"/>
                <w:color w:val="000000"/>
                <w:szCs w:val="22"/>
                <w:lang w:val="en-US"/>
              </w:rPr>
            </w:pPr>
            <w:r w:rsidRPr="000456D5">
              <w:rPr>
                <w:rFonts w:ascii="Gill Sans" w:hAnsi="Gill Sans" w:cs="Gill Sans"/>
                <w:color w:val="000000"/>
                <w:szCs w:val="22"/>
                <w:lang w:val="en-US"/>
              </w:rPr>
              <w:t>Employment</w:t>
            </w:r>
          </w:p>
          <w:p w14:paraId="2ADFEA1D" w14:textId="589D7996" w:rsidR="00443DB3" w:rsidRPr="000456D5" w:rsidRDefault="00443DB3" w:rsidP="00801A7B">
            <w:pPr>
              <w:rPr>
                <w:rFonts w:ascii="Gill Sans" w:hAnsi="Gill Sans" w:cs="Gill Sans"/>
                <w:color w:val="000000"/>
                <w:szCs w:val="22"/>
                <w:lang w:val="en-US"/>
              </w:rPr>
            </w:pPr>
            <w:r w:rsidRPr="000456D5">
              <w:rPr>
                <w:rFonts w:ascii="Gill Sans" w:hAnsi="Gill Sans" w:cs="Gill Sans"/>
                <w:color w:val="000000"/>
                <w:szCs w:val="22"/>
                <w:lang w:val="en-US"/>
              </w:rPr>
              <w:t>Graduates who worked in final year = more likely to be employed (increased probability 28%)  but much less likely to be matched study-to-job (by 14%) and less likely to have a quality job (11%)</w:t>
            </w:r>
          </w:p>
          <w:p w14:paraId="39AFD2DE" w14:textId="7829524B" w:rsidR="00443DB3" w:rsidRPr="000456D5" w:rsidRDefault="00443DB3" w:rsidP="00801A7B">
            <w:pPr>
              <w:rPr>
                <w:rFonts w:ascii="Gill Sans" w:hAnsi="Gill Sans" w:cs="Gill Sans"/>
                <w:color w:val="000000"/>
                <w:szCs w:val="22"/>
                <w:lang w:val="en-US"/>
              </w:rPr>
            </w:pPr>
            <w:r w:rsidRPr="000456D5">
              <w:rPr>
                <w:rFonts w:ascii="Gill Sans" w:hAnsi="Gill Sans" w:cs="Gill Sans"/>
                <w:color w:val="000000"/>
                <w:szCs w:val="22"/>
                <w:lang w:val="en-US"/>
              </w:rPr>
              <w:t>Graduates who go on to do further study = less likely to have a job (by 12%), 29% less likely to be matched study-to-job and 27% less likely to have quality job</w:t>
            </w:r>
          </w:p>
          <w:p w14:paraId="7A5FD1A3" w14:textId="77777777" w:rsidR="00443DB3" w:rsidRPr="000456D5" w:rsidRDefault="00443DB3" w:rsidP="00801A7B">
            <w:pPr>
              <w:rPr>
                <w:rFonts w:ascii="Gill Sans" w:hAnsi="Gill Sans" w:cs="Gill Sans"/>
                <w:color w:val="000000"/>
                <w:szCs w:val="22"/>
                <w:lang w:val="en-US"/>
              </w:rPr>
            </w:pPr>
            <w:r w:rsidRPr="000456D5">
              <w:rPr>
                <w:rFonts w:ascii="Gill Sans" w:hAnsi="Gill Sans" w:cs="Gill Sans"/>
                <w:color w:val="000000"/>
                <w:szCs w:val="22"/>
                <w:lang w:val="en-US"/>
              </w:rPr>
              <w:t>ACWAM = consistent predictor of job outcomes “with every one percentage point increase in the Weighted</w:t>
            </w:r>
          </w:p>
          <w:p w14:paraId="644703DA" w14:textId="53849EA4" w:rsidR="00443DB3" w:rsidRPr="000456D5" w:rsidRDefault="00443DB3" w:rsidP="00801A7B">
            <w:pPr>
              <w:rPr>
                <w:rFonts w:ascii="Gill Sans" w:hAnsi="Gill Sans" w:cs="Gill Sans"/>
                <w:color w:val="000000"/>
                <w:szCs w:val="22"/>
                <w:lang w:val="en-US"/>
              </w:rPr>
            </w:pPr>
            <w:r w:rsidRPr="000456D5">
              <w:rPr>
                <w:rFonts w:ascii="Gill Sans" w:hAnsi="Gill Sans" w:cs="Gill Sans"/>
                <w:color w:val="000000"/>
                <w:szCs w:val="22"/>
                <w:lang w:val="en-US"/>
              </w:rPr>
              <w:t>Average Mark leading to an increased 0.1 percent probability of being employed” (p.15) and larger likelihood of matched and quality job</w:t>
            </w:r>
          </w:p>
          <w:p w14:paraId="21C6E374" w14:textId="41531B75" w:rsidR="00443DB3" w:rsidRPr="000456D5" w:rsidRDefault="00443DB3" w:rsidP="00801A7B">
            <w:pPr>
              <w:rPr>
                <w:rFonts w:ascii="Gill Sans" w:hAnsi="Gill Sans" w:cs="Gill Sans"/>
                <w:color w:val="000000"/>
                <w:szCs w:val="22"/>
                <w:lang w:val="en-US"/>
              </w:rPr>
            </w:pPr>
            <w:r w:rsidRPr="000456D5">
              <w:rPr>
                <w:rFonts w:ascii="Gill Sans" w:hAnsi="Gill Sans" w:cs="Gill Sans"/>
                <w:i/>
                <w:color w:val="000000"/>
                <w:szCs w:val="22"/>
                <w:lang w:val="en-US"/>
              </w:rPr>
              <w:t>Low SES</w:t>
            </w:r>
            <w:r w:rsidRPr="000456D5">
              <w:rPr>
                <w:rFonts w:ascii="Gill Sans" w:hAnsi="Gill Sans" w:cs="Gill Sans"/>
                <w:color w:val="000000"/>
                <w:szCs w:val="22"/>
                <w:lang w:val="en-US"/>
              </w:rPr>
              <w:t xml:space="preserve"> = comparable employment outcomes with higher SES students. Low SES slightly more likely to get matched job. No earning disadvantage for SES graduates</w:t>
            </w:r>
          </w:p>
          <w:p w14:paraId="4FAB81E7" w14:textId="052E623C" w:rsidR="00443DB3" w:rsidRPr="000456D5" w:rsidRDefault="00443DB3" w:rsidP="00801A7B">
            <w:pPr>
              <w:rPr>
                <w:rFonts w:ascii="Gill Sans" w:hAnsi="Gill Sans" w:cs="Gill Sans"/>
                <w:color w:val="000000"/>
                <w:szCs w:val="22"/>
                <w:lang w:val="en-US"/>
              </w:rPr>
            </w:pPr>
            <w:r w:rsidRPr="000456D5">
              <w:rPr>
                <w:rFonts w:ascii="Gill Sans" w:hAnsi="Gill Sans" w:cs="Gill Sans"/>
                <w:i/>
                <w:color w:val="000000"/>
                <w:szCs w:val="22"/>
                <w:lang w:val="en-US"/>
              </w:rPr>
              <w:t>Regional</w:t>
            </w:r>
            <w:r w:rsidRPr="000456D5">
              <w:rPr>
                <w:rFonts w:ascii="Gill Sans" w:hAnsi="Gill Sans" w:cs="Gill Sans"/>
                <w:color w:val="000000"/>
                <w:szCs w:val="22"/>
                <w:lang w:val="en-US"/>
              </w:rPr>
              <w:t xml:space="preserve"> = less likely to complete (see Lim, 2015) but those who do complete have equal probability of finding </w:t>
            </w:r>
            <w:r w:rsidRPr="000456D5">
              <w:rPr>
                <w:rFonts w:ascii="Gill Sans" w:hAnsi="Gill Sans" w:cs="Gill Sans"/>
                <w:color w:val="000000"/>
                <w:szCs w:val="22"/>
                <w:lang w:val="en-US"/>
              </w:rPr>
              <w:lastRenderedPageBreak/>
              <w:t>work as metro peers and have increased likelihood of getting matched/quality job. Male regional graduates have better earning potential than metro males (but for those of higher grade average)</w:t>
            </w:r>
          </w:p>
          <w:p w14:paraId="35370D30" w14:textId="11B2513C" w:rsidR="00443DB3" w:rsidRPr="000456D5" w:rsidRDefault="00443DB3" w:rsidP="00E97E9A">
            <w:pPr>
              <w:rPr>
                <w:rFonts w:ascii="Gill Sans" w:hAnsi="Gill Sans" w:cs="Gill Sans"/>
                <w:color w:val="000000"/>
                <w:szCs w:val="22"/>
                <w:lang w:val="en-US"/>
              </w:rPr>
            </w:pPr>
            <w:r w:rsidRPr="000456D5">
              <w:rPr>
                <w:rFonts w:ascii="Gill Sans" w:hAnsi="Gill Sans" w:cs="Gill Sans"/>
                <w:i/>
                <w:color w:val="000000"/>
                <w:szCs w:val="22"/>
                <w:lang w:val="en-US"/>
              </w:rPr>
              <w:t>NESB</w:t>
            </w:r>
            <w:r w:rsidRPr="000456D5">
              <w:rPr>
                <w:rFonts w:ascii="Gill Sans" w:hAnsi="Gill Sans" w:cs="Gill Sans"/>
                <w:color w:val="000000"/>
                <w:szCs w:val="22"/>
                <w:lang w:val="en-US"/>
              </w:rPr>
              <w:t xml:space="preserve"> ‘lag behind’ NES peers on all outcomes in terms of gaining employment; however, for NESB graduates in work, no difference in job match or quality. NESB = earn less by 12% (with women more disadvantaged at 15% less than NES females). 25% of difference between NESB and NES = explained by human capital endowments; other 75% = unexplained and “hence NESB graduates face a substantial amount of disadvantage in the labour market” (p.17). Cites research by Lim (2015) who showed that Asian graduates = more likely to complete university.</w:t>
            </w:r>
          </w:p>
          <w:p w14:paraId="00E31390" w14:textId="29F1A409" w:rsidR="00443DB3" w:rsidRPr="000456D5" w:rsidRDefault="00443DB3" w:rsidP="00E97E9A">
            <w:pPr>
              <w:rPr>
                <w:rFonts w:ascii="Gill Sans" w:hAnsi="Gill Sans" w:cs="Gill Sans"/>
                <w:color w:val="000000"/>
                <w:szCs w:val="22"/>
                <w:lang w:val="en-AU"/>
              </w:rPr>
            </w:pPr>
            <w:r w:rsidRPr="000456D5">
              <w:rPr>
                <w:rFonts w:ascii="Gill Sans" w:hAnsi="Gill Sans" w:cs="Gill Sans"/>
                <w:i/>
                <w:color w:val="000000"/>
                <w:szCs w:val="22"/>
                <w:lang w:val="en-US"/>
              </w:rPr>
              <w:t>WINTA</w:t>
            </w:r>
            <w:r w:rsidRPr="000456D5">
              <w:rPr>
                <w:rFonts w:ascii="Gill Sans" w:hAnsi="Gill Sans" w:cs="Gill Sans"/>
                <w:color w:val="000000"/>
                <w:szCs w:val="22"/>
                <w:lang w:val="en-US"/>
              </w:rPr>
              <w:t xml:space="preserve"> = females in STEM. Both genders = similar propensity to be employed (skills and job quality) but women earn less by 10%. STEM graduates (m&amp;f) have lower likelihood of employment, matching and quality </w:t>
            </w:r>
          </w:p>
          <w:p w14:paraId="485C6DEA" w14:textId="1AFC8E5E" w:rsidR="00443DB3" w:rsidRPr="000456D5" w:rsidRDefault="00443DB3" w:rsidP="008746A2">
            <w:pPr>
              <w:rPr>
                <w:rFonts w:ascii="Gill Sans" w:hAnsi="Gill Sans" w:cs="Gill Sans"/>
                <w:color w:val="000000"/>
                <w:szCs w:val="22"/>
                <w:lang w:val="en-US"/>
              </w:rPr>
            </w:pPr>
            <w:r w:rsidRPr="000456D5">
              <w:rPr>
                <w:rFonts w:ascii="Gill Sans" w:hAnsi="Gill Sans" w:cs="Gill Sans"/>
                <w:b/>
                <w:color w:val="000000"/>
                <w:szCs w:val="22"/>
                <w:lang w:val="en-AU"/>
              </w:rPr>
              <w:t xml:space="preserve">Core argument: </w:t>
            </w:r>
            <w:r w:rsidRPr="000456D5">
              <w:rPr>
                <w:rFonts w:ascii="Gill Sans" w:hAnsi="Gill Sans" w:cs="Gill Sans"/>
                <w:color w:val="000000"/>
                <w:szCs w:val="22"/>
                <w:lang w:val="en-AU"/>
              </w:rPr>
              <w:t xml:space="preserve">Appears that </w:t>
            </w:r>
            <w:r w:rsidRPr="000456D5">
              <w:rPr>
                <w:rFonts w:ascii="Gill Sans" w:hAnsi="Gill Sans" w:cs="Gill Sans"/>
                <w:color w:val="000000"/>
                <w:szCs w:val="22"/>
                <w:lang w:val="en-US"/>
              </w:rPr>
              <w:t>low SES graduates perform as well as their peers in the labour market after graduation, but must consider processes of admission at point of entry. Also, regional students as likely to get work (if not slightly more likely) than metro peers. NESB face significant disadvantage in labour market. “The evidence is highly suggestive of gender-based barriers or discrimination against females in the rewards to STEM-based qualifications” (p.20). Number of disabled and indigenous students = well below benchmark</w:t>
            </w:r>
          </w:p>
        </w:tc>
      </w:tr>
      <w:tr w:rsidR="00443DB3" w:rsidRPr="000456D5" w14:paraId="0C668DF8" w14:textId="77777777" w:rsidTr="004806DC">
        <w:tc>
          <w:tcPr>
            <w:tcW w:w="4528" w:type="dxa"/>
          </w:tcPr>
          <w:p w14:paraId="468A4E42" w14:textId="50F2B683" w:rsidR="00443DB3" w:rsidRPr="000456D5" w:rsidRDefault="00443DB3" w:rsidP="00DC36CF">
            <w:pPr>
              <w:rPr>
                <w:rFonts w:ascii="Gill Sans" w:hAnsi="Gill Sans" w:cs="Gill Sans"/>
                <w:bCs/>
                <w:szCs w:val="22"/>
              </w:rPr>
            </w:pPr>
            <w:r w:rsidRPr="000456D5">
              <w:rPr>
                <w:rFonts w:ascii="Gill Sans" w:hAnsi="Gill Sans" w:cs="Gill Sans"/>
                <w:bCs/>
                <w:szCs w:val="22"/>
              </w:rPr>
              <w:lastRenderedPageBreak/>
              <w:t xml:space="preserve">Lim, P. (2015). </w:t>
            </w:r>
            <w:hyperlink r:id="rId30" w:history="1">
              <w:r w:rsidRPr="00361287">
                <w:rPr>
                  <w:rStyle w:val="Hyperlink"/>
                  <w:rFonts w:ascii="Gill Sans" w:hAnsi="Gill Sans" w:cs="Gill Sans"/>
                  <w:bCs/>
                  <w:i/>
                  <w:szCs w:val="22"/>
                </w:rPr>
                <w:t>Do individual background characteristics influence tertiary completion rates? A 2014 Student Equity in Higher Education Research Grants Project</w:t>
              </w:r>
              <w:r w:rsidRPr="00361287">
                <w:rPr>
                  <w:rStyle w:val="Hyperlink"/>
                  <w:rFonts w:ascii="Gill Sans" w:hAnsi="Gill Sans" w:cs="Gill Sans"/>
                  <w:bCs/>
                  <w:szCs w:val="22"/>
                </w:rPr>
                <w:t>.</w:t>
              </w:r>
            </w:hyperlink>
            <w:r w:rsidRPr="000456D5">
              <w:rPr>
                <w:rFonts w:ascii="Gill Sans" w:hAnsi="Gill Sans" w:cs="Gill Sans"/>
                <w:bCs/>
                <w:szCs w:val="22"/>
              </w:rPr>
              <w:t xml:space="preserve"> National Centre for Student Equity in Higher Education, Perth: Curtin University.</w:t>
            </w:r>
          </w:p>
          <w:p w14:paraId="42E91EAE" w14:textId="77777777" w:rsidR="00443DB3" w:rsidRPr="000456D5" w:rsidRDefault="00443DB3" w:rsidP="00DC36CF">
            <w:pPr>
              <w:rPr>
                <w:rFonts w:ascii="Gill Sans" w:hAnsi="Gill Sans" w:cs="Gill Sans"/>
                <w:bCs/>
                <w:szCs w:val="22"/>
              </w:rPr>
            </w:pPr>
          </w:p>
          <w:p w14:paraId="044AD7D9" w14:textId="77777777" w:rsidR="00443DB3" w:rsidRPr="000456D5" w:rsidRDefault="00443DB3" w:rsidP="00DC36CF">
            <w:pPr>
              <w:rPr>
                <w:rFonts w:ascii="Gill Sans" w:hAnsi="Gill Sans" w:cs="Gill Sans"/>
                <w:bCs/>
                <w:szCs w:val="22"/>
              </w:rPr>
            </w:pPr>
            <w:r w:rsidRPr="000456D5">
              <w:rPr>
                <w:rFonts w:ascii="Gill Sans" w:hAnsi="Gill Sans" w:cs="Gill Sans"/>
                <w:bCs/>
                <w:szCs w:val="22"/>
              </w:rPr>
              <w:t>AUS</w:t>
            </w:r>
          </w:p>
          <w:p w14:paraId="48CFA2F6" w14:textId="77777777" w:rsidR="00443DB3" w:rsidRPr="000456D5" w:rsidRDefault="00443DB3" w:rsidP="00DB4866">
            <w:pPr>
              <w:rPr>
                <w:rFonts w:ascii="Gill Sans" w:hAnsi="Gill Sans" w:cs="Gill Sans"/>
                <w:szCs w:val="22"/>
              </w:rPr>
            </w:pPr>
            <w:r>
              <w:rPr>
                <w:rFonts w:ascii="Gill Sans" w:hAnsi="Gill Sans" w:cs="Gill Sans"/>
                <w:szCs w:val="22"/>
              </w:rPr>
              <w:t>Annotation written by Sally Baker</w:t>
            </w:r>
          </w:p>
          <w:p w14:paraId="4647631E" w14:textId="77777777" w:rsidR="00443DB3" w:rsidRPr="000456D5" w:rsidRDefault="00443DB3" w:rsidP="00DC36CF">
            <w:pPr>
              <w:rPr>
                <w:rFonts w:ascii="Gill Sans" w:hAnsi="Gill Sans" w:cs="Gill Sans"/>
                <w:bCs/>
                <w:szCs w:val="22"/>
              </w:rPr>
            </w:pPr>
          </w:p>
          <w:p w14:paraId="6366BECA" w14:textId="3BB25415" w:rsidR="00443DB3" w:rsidRPr="000456D5" w:rsidRDefault="00443DB3" w:rsidP="004806DC">
            <w:pPr>
              <w:rPr>
                <w:rFonts w:ascii="Gill Sans" w:hAnsi="Gill Sans" w:cs="Gill Sans"/>
                <w:bCs/>
                <w:szCs w:val="22"/>
              </w:rPr>
            </w:pPr>
            <w:r w:rsidRPr="000456D5">
              <w:rPr>
                <w:rFonts w:ascii="Gill Sans" w:hAnsi="Gill Sans" w:cs="Gill Sans"/>
                <w:bCs/>
                <w:szCs w:val="22"/>
              </w:rPr>
              <w:t xml:space="preserve">Keywords: </w:t>
            </w:r>
            <w:r w:rsidRPr="000456D5">
              <w:rPr>
                <w:rFonts w:ascii="Gill Sans" w:hAnsi="Gill Sans" w:cs="Gill Sans"/>
                <w:bCs/>
                <w:i/>
                <w:szCs w:val="22"/>
              </w:rPr>
              <w:t>equity, completion, school background, SES, indigenous, NESB, regional, school achievement, NAPLAN</w:t>
            </w:r>
          </w:p>
        </w:tc>
        <w:tc>
          <w:tcPr>
            <w:tcW w:w="10356" w:type="dxa"/>
          </w:tcPr>
          <w:p w14:paraId="04AAAEEE" w14:textId="77777777" w:rsidR="00443DB3" w:rsidRPr="000456D5" w:rsidRDefault="00443DB3" w:rsidP="00DC36CF">
            <w:pPr>
              <w:rPr>
                <w:rFonts w:ascii="Gill Sans" w:hAnsi="Gill Sans" w:cs="Gill Sans"/>
                <w:color w:val="000000"/>
                <w:szCs w:val="22"/>
                <w:lang w:val="en-AU"/>
              </w:rPr>
            </w:pPr>
            <w:r w:rsidRPr="000456D5">
              <w:rPr>
                <w:rFonts w:ascii="Gill Sans" w:hAnsi="Gill Sans" w:cs="Gill Sans"/>
                <w:b/>
                <w:color w:val="000000"/>
                <w:szCs w:val="22"/>
                <w:lang w:val="en-AU"/>
              </w:rPr>
              <w:t xml:space="preserve">Context: </w:t>
            </w:r>
            <w:r w:rsidRPr="000456D5">
              <w:rPr>
                <w:rFonts w:ascii="Gill Sans" w:hAnsi="Gill Sans" w:cs="Gill Sans"/>
                <w:color w:val="000000"/>
                <w:szCs w:val="22"/>
                <w:lang w:val="en-AU"/>
              </w:rPr>
              <w:t>NCSEHE-funded project. Explores completion probabilities of students according to equity (or not) status. Explores combined disadvantage (low SES + other categories). Literature review offers brief international overview of SES and completion for USA, Europe, Australia</w:t>
            </w:r>
          </w:p>
          <w:p w14:paraId="23059E0E" w14:textId="77777777" w:rsidR="00443DB3" w:rsidRPr="000456D5" w:rsidRDefault="00443DB3" w:rsidP="00DC36CF">
            <w:pPr>
              <w:rPr>
                <w:rFonts w:ascii="Gill Sans" w:hAnsi="Gill Sans" w:cs="Gill Sans"/>
                <w:color w:val="000000"/>
                <w:szCs w:val="22"/>
                <w:lang w:val="en-AU"/>
              </w:rPr>
            </w:pPr>
            <w:r w:rsidRPr="000456D5">
              <w:rPr>
                <w:rFonts w:ascii="Gill Sans" w:hAnsi="Gill Sans" w:cs="Gill Sans"/>
                <w:b/>
                <w:color w:val="000000"/>
                <w:szCs w:val="22"/>
                <w:lang w:val="en-AU"/>
              </w:rPr>
              <w:t xml:space="preserve">Aim: </w:t>
            </w:r>
            <w:r w:rsidRPr="000456D5">
              <w:rPr>
                <w:rFonts w:ascii="Gill Sans" w:hAnsi="Gill Sans" w:cs="Gill Sans"/>
                <w:color w:val="000000"/>
                <w:szCs w:val="22"/>
                <w:lang w:val="en-AU"/>
              </w:rPr>
              <w:t>Aims to answer these RQs:</w:t>
            </w:r>
          </w:p>
          <w:p w14:paraId="298D3E67" w14:textId="77777777" w:rsidR="00443DB3" w:rsidRPr="000456D5" w:rsidRDefault="00443DB3" w:rsidP="00DC36CF">
            <w:pPr>
              <w:rPr>
                <w:rFonts w:ascii="Gill Sans" w:hAnsi="Gill Sans" w:cs="Gill Sans"/>
                <w:color w:val="000000"/>
                <w:szCs w:val="22"/>
                <w:lang w:val="en-US"/>
              </w:rPr>
            </w:pPr>
            <w:r w:rsidRPr="000456D5">
              <w:rPr>
                <w:rFonts w:ascii="Gill Sans" w:hAnsi="Gill Sans" w:cs="Gill Sans"/>
                <w:color w:val="000000"/>
                <w:szCs w:val="22"/>
                <w:lang w:val="en-US"/>
              </w:rPr>
              <w:t> For the students who commence a bachelor degree level course, do their background characteristics</w:t>
            </w:r>
          </w:p>
          <w:p w14:paraId="2A9FBB8D" w14:textId="77777777" w:rsidR="00443DB3" w:rsidRPr="000456D5" w:rsidRDefault="00443DB3" w:rsidP="00DC36CF">
            <w:pPr>
              <w:rPr>
                <w:rFonts w:ascii="Gill Sans" w:hAnsi="Gill Sans" w:cs="Gill Sans"/>
                <w:color w:val="000000"/>
                <w:szCs w:val="22"/>
                <w:lang w:val="en-US"/>
              </w:rPr>
            </w:pPr>
            <w:r w:rsidRPr="000456D5">
              <w:rPr>
                <w:rFonts w:ascii="Gill Sans" w:hAnsi="Gill Sans" w:cs="Gill Sans"/>
                <w:color w:val="000000"/>
                <w:szCs w:val="22"/>
                <w:lang w:val="en-US"/>
              </w:rPr>
              <w:t>(in particular SES) influence completion of that course?</w:t>
            </w:r>
          </w:p>
          <w:p w14:paraId="4CEAEAA9" w14:textId="77777777" w:rsidR="00443DB3" w:rsidRPr="000456D5" w:rsidRDefault="00443DB3" w:rsidP="00DC36CF">
            <w:pPr>
              <w:rPr>
                <w:rFonts w:ascii="Gill Sans" w:hAnsi="Gill Sans" w:cs="Gill Sans"/>
                <w:color w:val="000000"/>
                <w:szCs w:val="22"/>
                <w:lang w:val="en-AU"/>
              </w:rPr>
            </w:pPr>
            <w:r w:rsidRPr="000456D5">
              <w:rPr>
                <w:rFonts w:ascii="Gill Sans" w:hAnsi="Gill Sans" w:cs="Gill Sans"/>
                <w:color w:val="000000"/>
                <w:szCs w:val="22"/>
                <w:lang w:val="en-US"/>
              </w:rPr>
              <w:t> If there are substantial differences, what are the size and direction of these differences?</w:t>
            </w:r>
          </w:p>
          <w:p w14:paraId="6B393873" w14:textId="77777777" w:rsidR="00443DB3" w:rsidRPr="000456D5" w:rsidRDefault="00443DB3" w:rsidP="00DC36CF">
            <w:pPr>
              <w:rPr>
                <w:rFonts w:ascii="Gill Sans" w:hAnsi="Gill Sans" w:cs="Gill Sans"/>
                <w:b/>
                <w:color w:val="000000"/>
                <w:szCs w:val="22"/>
                <w:lang w:val="en-AU"/>
              </w:rPr>
            </w:pPr>
            <w:r w:rsidRPr="000456D5">
              <w:rPr>
                <w:rFonts w:ascii="Gill Sans" w:hAnsi="Gill Sans" w:cs="Gill Sans"/>
                <w:b/>
                <w:color w:val="000000"/>
                <w:szCs w:val="22"/>
                <w:lang w:val="en-AU"/>
              </w:rPr>
              <w:t>Theoretical frame:</w:t>
            </w:r>
          </w:p>
          <w:p w14:paraId="0D377291" w14:textId="77777777" w:rsidR="00443DB3" w:rsidRPr="000456D5" w:rsidRDefault="00443DB3" w:rsidP="00DC36CF">
            <w:pPr>
              <w:rPr>
                <w:rFonts w:ascii="Gill Sans" w:hAnsi="Gill Sans" w:cs="Gill Sans"/>
                <w:color w:val="000000"/>
                <w:szCs w:val="22"/>
                <w:lang w:val="en-AU"/>
              </w:rPr>
            </w:pPr>
            <w:r w:rsidRPr="000456D5">
              <w:rPr>
                <w:rFonts w:ascii="Gill Sans" w:hAnsi="Gill Sans" w:cs="Gill Sans"/>
                <w:b/>
                <w:color w:val="000000"/>
                <w:szCs w:val="22"/>
                <w:lang w:val="en-AU"/>
              </w:rPr>
              <w:t xml:space="preserve">Methodology: </w:t>
            </w:r>
            <w:r w:rsidRPr="000456D5">
              <w:rPr>
                <w:rFonts w:ascii="Gill Sans" w:hAnsi="Gill Sans" w:cs="Gill Sans"/>
                <w:color w:val="000000"/>
                <w:szCs w:val="22"/>
                <w:lang w:val="en-AU"/>
              </w:rPr>
              <w:t>Uses LSAY data “</w:t>
            </w:r>
            <w:r w:rsidRPr="000456D5">
              <w:rPr>
                <w:rFonts w:ascii="Gill Sans" w:hAnsi="Gill Sans" w:cs="Gill Sans"/>
                <w:color w:val="000000"/>
                <w:szCs w:val="22"/>
                <w:lang w:val="en-US"/>
              </w:rPr>
              <w:t>to investigate whether or not low SES students complete university at different rates than their high SES peers” (p.6). Number of respondents = 3741 individuals, 2479 of whom started UG degree. Also uses random effects model. Uses 2003 cohort (participants = 25 years of age in 2013). Measurement of SES = “include mother’s and father’s educational attainment and occupation, the extent of the cultural items held in the home, and the individual’s access to study and other resources” (p.8).</w:t>
            </w:r>
          </w:p>
          <w:p w14:paraId="2332CF9D" w14:textId="77777777" w:rsidR="00443DB3" w:rsidRPr="000456D5" w:rsidRDefault="00443DB3" w:rsidP="00DC36CF">
            <w:pPr>
              <w:rPr>
                <w:rFonts w:ascii="Gill Sans" w:hAnsi="Gill Sans" w:cs="Gill Sans"/>
                <w:b/>
                <w:color w:val="000000"/>
                <w:szCs w:val="22"/>
                <w:lang w:val="en-AU"/>
              </w:rPr>
            </w:pPr>
            <w:r w:rsidRPr="000456D5">
              <w:rPr>
                <w:rFonts w:ascii="Gill Sans" w:hAnsi="Gill Sans" w:cs="Gill Sans"/>
                <w:b/>
                <w:color w:val="000000"/>
                <w:szCs w:val="22"/>
                <w:lang w:val="en-AU"/>
              </w:rPr>
              <w:t xml:space="preserve">Findings: </w:t>
            </w:r>
          </w:p>
          <w:p w14:paraId="6F537095" w14:textId="77777777" w:rsidR="00443DB3" w:rsidRPr="000456D5" w:rsidRDefault="00443DB3" w:rsidP="00DC36CF">
            <w:pPr>
              <w:rPr>
                <w:rFonts w:ascii="Gill Sans" w:hAnsi="Gill Sans" w:cs="Gill Sans"/>
                <w:color w:val="000000"/>
                <w:szCs w:val="22"/>
                <w:lang w:val="en-AU"/>
              </w:rPr>
            </w:pPr>
            <w:r w:rsidRPr="000456D5">
              <w:rPr>
                <w:rFonts w:ascii="Gill Sans" w:hAnsi="Gill Sans" w:cs="Gill Sans"/>
                <w:color w:val="000000"/>
                <w:szCs w:val="22"/>
                <w:lang w:val="en-AU"/>
              </w:rPr>
              <w:t>School = responsible for 30% of variation in university completion</w:t>
            </w:r>
          </w:p>
          <w:p w14:paraId="6F12E6F5" w14:textId="77777777" w:rsidR="00443DB3" w:rsidRPr="000456D5" w:rsidRDefault="00443DB3" w:rsidP="00DC36CF">
            <w:pPr>
              <w:pStyle w:val="ListParagraph"/>
              <w:numPr>
                <w:ilvl w:val="0"/>
                <w:numId w:val="8"/>
              </w:numPr>
              <w:rPr>
                <w:rFonts w:ascii="Gill Sans" w:hAnsi="Gill Sans" w:cs="Gill Sans"/>
                <w:color w:val="000000"/>
                <w:szCs w:val="22"/>
                <w:lang w:val="en-AU"/>
              </w:rPr>
            </w:pPr>
            <w:r w:rsidRPr="000456D5">
              <w:rPr>
                <w:rFonts w:ascii="Gill Sans" w:hAnsi="Gill Sans" w:cs="Gill Sans"/>
                <w:color w:val="000000"/>
                <w:szCs w:val="22"/>
                <w:lang w:val="en-AU"/>
              </w:rPr>
              <w:t>Lower SES have lower completion rates than higher SES peers</w:t>
            </w:r>
          </w:p>
          <w:p w14:paraId="43333552" w14:textId="77777777" w:rsidR="00443DB3" w:rsidRPr="000456D5" w:rsidRDefault="00443DB3" w:rsidP="00DC36CF">
            <w:pPr>
              <w:pStyle w:val="ListParagraph"/>
              <w:numPr>
                <w:ilvl w:val="0"/>
                <w:numId w:val="8"/>
              </w:numPr>
              <w:rPr>
                <w:rFonts w:ascii="Gill Sans" w:hAnsi="Gill Sans" w:cs="Gill Sans"/>
                <w:color w:val="000000"/>
                <w:szCs w:val="22"/>
                <w:lang w:val="en-AU"/>
              </w:rPr>
            </w:pPr>
            <w:r w:rsidRPr="000456D5">
              <w:rPr>
                <w:rFonts w:ascii="Gill Sans" w:hAnsi="Gill Sans" w:cs="Gill Sans"/>
                <w:color w:val="000000"/>
                <w:szCs w:val="22"/>
                <w:lang w:val="en-AU"/>
              </w:rPr>
              <w:t xml:space="preserve">Students with lower achievement at age 15 (NAPLAN) are further disadvantaged if low SES. Being a high </w:t>
            </w:r>
            <w:r w:rsidRPr="000456D5">
              <w:rPr>
                <w:rFonts w:ascii="Gill Sans" w:hAnsi="Gill Sans" w:cs="Gill Sans"/>
                <w:color w:val="000000"/>
                <w:szCs w:val="22"/>
                <w:lang w:val="en-AU"/>
              </w:rPr>
              <w:lastRenderedPageBreak/>
              <w:t>achiever ameliorates being low SES. High SES students score more highly than low SES in NAPLAN by 5 percentage points (see p.34)</w:t>
            </w:r>
          </w:p>
          <w:p w14:paraId="1E916F6C" w14:textId="77777777" w:rsidR="00443DB3" w:rsidRPr="000456D5" w:rsidRDefault="00443DB3" w:rsidP="00DC36CF">
            <w:pPr>
              <w:pStyle w:val="ListParagraph"/>
              <w:numPr>
                <w:ilvl w:val="0"/>
                <w:numId w:val="8"/>
              </w:numPr>
              <w:rPr>
                <w:rFonts w:ascii="Gill Sans" w:hAnsi="Gill Sans" w:cs="Gill Sans"/>
                <w:color w:val="000000"/>
                <w:szCs w:val="22"/>
                <w:lang w:val="en-AU"/>
              </w:rPr>
            </w:pPr>
            <w:r w:rsidRPr="000456D5">
              <w:rPr>
                <w:rFonts w:ascii="Gill Sans" w:hAnsi="Gill Sans" w:cs="Gill Sans"/>
                <w:color w:val="000000"/>
                <w:szCs w:val="22"/>
                <w:lang w:val="en-AU"/>
              </w:rPr>
              <w:t>Females are more likely to complete than males (low SES/ females more than males (irrespective of SES) in NAPLAN (see p.35)</w:t>
            </w:r>
          </w:p>
          <w:p w14:paraId="4C6C3389" w14:textId="77777777" w:rsidR="00443DB3" w:rsidRPr="000456D5" w:rsidRDefault="00443DB3" w:rsidP="00DC36CF">
            <w:pPr>
              <w:pStyle w:val="ListParagraph"/>
              <w:numPr>
                <w:ilvl w:val="0"/>
                <w:numId w:val="8"/>
              </w:numPr>
              <w:rPr>
                <w:rFonts w:ascii="Gill Sans" w:hAnsi="Gill Sans" w:cs="Gill Sans"/>
                <w:color w:val="000000"/>
                <w:szCs w:val="22"/>
                <w:lang w:val="en-AU"/>
              </w:rPr>
            </w:pPr>
            <w:r w:rsidRPr="000456D5">
              <w:rPr>
                <w:rFonts w:ascii="Gill Sans" w:hAnsi="Gill Sans" w:cs="Gill Sans"/>
                <w:color w:val="000000"/>
                <w:szCs w:val="22"/>
                <w:lang w:val="en-AU"/>
              </w:rPr>
              <w:t>SES = more likely to impact on indigenous students: low SES indigenous students are 12 percentage points less likely to complete than high SES indigenous</w:t>
            </w:r>
          </w:p>
          <w:p w14:paraId="6E01FC89" w14:textId="77777777" w:rsidR="00443DB3" w:rsidRPr="000456D5" w:rsidRDefault="00443DB3" w:rsidP="00DC36CF">
            <w:pPr>
              <w:pStyle w:val="ListParagraph"/>
              <w:numPr>
                <w:ilvl w:val="0"/>
                <w:numId w:val="8"/>
              </w:numPr>
              <w:rPr>
                <w:rFonts w:ascii="Gill Sans" w:hAnsi="Gill Sans" w:cs="Gill Sans"/>
                <w:color w:val="000000"/>
                <w:szCs w:val="22"/>
                <w:lang w:val="en-AU"/>
              </w:rPr>
            </w:pPr>
            <w:r w:rsidRPr="000456D5">
              <w:rPr>
                <w:rFonts w:ascii="Gill Sans" w:hAnsi="Gill Sans" w:cs="Gill Sans"/>
                <w:color w:val="000000"/>
                <w:szCs w:val="22"/>
                <w:lang w:val="en-AU"/>
              </w:rPr>
              <w:t>Field of study = higher impact on likelihood of completion for SES (low SES students in technical disciplines least likely to complete). Influence of field of study is less significant for high SES students</w:t>
            </w:r>
          </w:p>
          <w:p w14:paraId="5D4217F1" w14:textId="77777777" w:rsidR="00443DB3" w:rsidRPr="000456D5" w:rsidRDefault="00443DB3" w:rsidP="00DC36CF">
            <w:pPr>
              <w:pStyle w:val="ListParagraph"/>
              <w:numPr>
                <w:ilvl w:val="0"/>
                <w:numId w:val="8"/>
              </w:numPr>
              <w:rPr>
                <w:rFonts w:ascii="Gill Sans" w:hAnsi="Gill Sans" w:cs="Gill Sans"/>
                <w:color w:val="000000"/>
                <w:szCs w:val="22"/>
                <w:lang w:val="en-AU"/>
              </w:rPr>
            </w:pPr>
            <w:r w:rsidRPr="000456D5">
              <w:rPr>
                <w:rFonts w:ascii="Gill Sans" w:hAnsi="Gill Sans" w:cs="Gill Sans"/>
                <w:color w:val="000000"/>
                <w:szCs w:val="22"/>
                <w:lang w:val="en-AU"/>
              </w:rPr>
              <w:t>Attending a Catholic or independent school cushions low SES student to some extent; government school students have lower completion rates</w:t>
            </w:r>
          </w:p>
          <w:p w14:paraId="4B9D6246" w14:textId="77777777" w:rsidR="00443DB3" w:rsidRPr="000456D5" w:rsidRDefault="00443DB3" w:rsidP="00DC36CF">
            <w:pPr>
              <w:pStyle w:val="ListParagraph"/>
              <w:numPr>
                <w:ilvl w:val="0"/>
                <w:numId w:val="8"/>
              </w:numPr>
              <w:rPr>
                <w:rFonts w:ascii="Gill Sans" w:hAnsi="Gill Sans" w:cs="Gill Sans"/>
                <w:color w:val="000000"/>
                <w:szCs w:val="22"/>
                <w:lang w:val="en-AU"/>
              </w:rPr>
            </w:pPr>
            <w:r w:rsidRPr="000456D5">
              <w:rPr>
                <w:rFonts w:ascii="Gill Sans" w:hAnsi="Gill Sans" w:cs="Gill Sans"/>
                <w:color w:val="000000"/>
                <w:szCs w:val="22"/>
                <w:lang w:val="en-AU"/>
              </w:rPr>
              <w:t>Regional students have lower completion rates than metro students</w:t>
            </w:r>
          </w:p>
          <w:p w14:paraId="6FCFFC95" w14:textId="77777777" w:rsidR="00443DB3" w:rsidRPr="000456D5" w:rsidRDefault="00443DB3" w:rsidP="00DC36CF">
            <w:pPr>
              <w:pStyle w:val="ListParagraph"/>
              <w:numPr>
                <w:ilvl w:val="0"/>
                <w:numId w:val="8"/>
              </w:numPr>
              <w:rPr>
                <w:rFonts w:ascii="Gill Sans" w:hAnsi="Gill Sans" w:cs="Gill Sans"/>
                <w:b/>
                <w:color w:val="000000"/>
                <w:szCs w:val="22"/>
                <w:lang w:val="en-AU"/>
              </w:rPr>
            </w:pPr>
            <w:r w:rsidRPr="000456D5">
              <w:rPr>
                <w:rFonts w:ascii="Gill Sans" w:hAnsi="Gill Sans" w:cs="Gill Sans"/>
                <w:color w:val="000000"/>
                <w:szCs w:val="22"/>
                <w:lang w:val="en-AU"/>
              </w:rPr>
              <w:t>SES is not significant for students who work less than 20 hours a week. Low SES students who do not work are much worse off than higher SES counterparts.</w:t>
            </w:r>
          </w:p>
          <w:p w14:paraId="1919C236" w14:textId="77777777" w:rsidR="00443DB3" w:rsidRPr="000456D5" w:rsidRDefault="00443DB3" w:rsidP="00DC36CF">
            <w:pPr>
              <w:pStyle w:val="ListParagraph"/>
              <w:numPr>
                <w:ilvl w:val="0"/>
                <w:numId w:val="8"/>
              </w:numPr>
              <w:rPr>
                <w:rFonts w:ascii="Gill Sans" w:hAnsi="Gill Sans" w:cs="Gill Sans"/>
                <w:b/>
                <w:color w:val="000000"/>
                <w:szCs w:val="22"/>
                <w:lang w:val="en-AU"/>
              </w:rPr>
            </w:pPr>
            <w:r w:rsidRPr="000456D5">
              <w:rPr>
                <w:rFonts w:ascii="Gill Sans" w:hAnsi="Gill Sans" w:cs="Gill Sans"/>
                <w:color w:val="000000"/>
                <w:szCs w:val="22"/>
                <w:lang w:val="en-AU"/>
              </w:rPr>
              <w:t>Students with Asian language = most likely to complete university</w:t>
            </w:r>
          </w:p>
          <w:p w14:paraId="54DF0F9B" w14:textId="0C3C629E" w:rsidR="00443DB3" w:rsidRPr="000456D5" w:rsidRDefault="00443DB3" w:rsidP="004806DC">
            <w:pPr>
              <w:rPr>
                <w:rFonts w:ascii="Gill Sans" w:hAnsi="Gill Sans" w:cs="Gill Sans"/>
                <w:b/>
                <w:color w:val="000000"/>
                <w:szCs w:val="22"/>
                <w:lang w:val="en-AU"/>
              </w:rPr>
            </w:pPr>
            <w:r w:rsidRPr="000456D5">
              <w:rPr>
                <w:rFonts w:ascii="Gill Sans" w:hAnsi="Gill Sans" w:cs="Gill Sans"/>
                <w:b/>
                <w:color w:val="000000"/>
                <w:szCs w:val="22"/>
                <w:lang w:val="en-AU"/>
              </w:rPr>
              <w:t xml:space="preserve">Core argument: </w:t>
            </w:r>
            <w:r w:rsidRPr="000456D5">
              <w:rPr>
                <w:rFonts w:ascii="Gill Sans" w:hAnsi="Gill Sans" w:cs="Gill Sans"/>
                <w:color w:val="000000"/>
                <w:szCs w:val="22"/>
                <w:lang w:val="en-AU"/>
              </w:rPr>
              <w:t>Significant support needs to be offered to support all student groups to complete: “</w:t>
            </w:r>
            <w:r w:rsidRPr="000456D5">
              <w:rPr>
                <w:rFonts w:ascii="Gill Sans" w:hAnsi="Gill Sans" w:cs="Gill Sans"/>
                <w:color w:val="000000"/>
                <w:szCs w:val="22"/>
                <w:lang w:val="en-US"/>
              </w:rPr>
              <w:t>low SES students from regional areas, who attended government schools and who are female, may need further support to ensure they complete at the same rate as their high SES peers” (p.7).</w:t>
            </w:r>
          </w:p>
        </w:tc>
      </w:tr>
      <w:tr w:rsidR="00443DB3" w:rsidRPr="000456D5" w14:paraId="64B586E2" w14:textId="77777777" w:rsidTr="004806DC">
        <w:tc>
          <w:tcPr>
            <w:tcW w:w="4528" w:type="dxa"/>
          </w:tcPr>
          <w:p w14:paraId="27EBFCA0" w14:textId="173B0477" w:rsidR="00443DB3" w:rsidRDefault="00443DB3" w:rsidP="000B4C55">
            <w:pPr>
              <w:autoSpaceDE w:val="0"/>
              <w:autoSpaceDN w:val="0"/>
              <w:adjustRightInd w:val="0"/>
              <w:rPr>
                <w:rFonts w:ascii="Gill Sans" w:hAnsi="Gill Sans" w:cs="Gill Sans"/>
                <w:lang w:val="en-US"/>
              </w:rPr>
            </w:pPr>
            <w:r>
              <w:rPr>
                <w:rFonts w:ascii="Gill Sans" w:hAnsi="Gill Sans" w:cs="Gill Sans"/>
              </w:rPr>
              <w:lastRenderedPageBreak/>
              <w:t>Merrill, B., Finnegan, F., O’Neill, J. &amp; Revers, S. (2019).</w:t>
            </w:r>
            <w:r w:rsidRPr="000B4C55">
              <w:rPr>
                <w:rFonts w:ascii="Gill Sans" w:hAnsi="Gill Sans" w:cs="Gill Sans"/>
                <w:lang w:val="en-US"/>
              </w:rPr>
              <w:t xml:space="preserve"> </w:t>
            </w:r>
            <w:hyperlink r:id="rId31" w:history="1">
              <w:r w:rsidRPr="00DB21EE">
                <w:rPr>
                  <w:rStyle w:val="Hyperlink"/>
                  <w:rFonts w:ascii="Gill Sans" w:hAnsi="Gill Sans" w:cs="Gill Sans"/>
                  <w:lang w:val="en-US"/>
                </w:rPr>
                <w:t>‘When it comes to what employers are looking for, I don’t think I’m it for a lot of them’: class and capitals in, and after, higher education</w:t>
              </w:r>
            </w:hyperlink>
            <w:r w:rsidRPr="000B4C55">
              <w:rPr>
                <w:rFonts w:ascii="Gill Sans" w:hAnsi="Gill Sans" w:cs="Gill Sans"/>
                <w:lang w:val="en-US"/>
              </w:rPr>
              <w:t xml:space="preserve">, </w:t>
            </w:r>
            <w:r w:rsidRPr="000B4C55">
              <w:rPr>
                <w:rFonts w:ascii="Gill Sans" w:hAnsi="Gill Sans" w:cs="Gill Sans"/>
                <w:i/>
                <w:lang w:val="en-US"/>
              </w:rPr>
              <w:t>Studies in Higher Education</w:t>
            </w:r>
          </w:p>
          <w:p w14:paraId="23474717" w14:textId="77777777" w:rsidR="00443DB3" w:rsidRDefault="00443DB3" w:rsidP="000B4C55">
            <w:pPr>
              <w:autoSpaceDE w:val="0"/>
              <w:autoSpaceDN w:val="0"/>
              <w:adjustRightInd w:val="0"/>
              <w:rPr>
                <w:rFonts w:ascii="Gill Sans" w:hAnsi="Gill Sans" w:cs="Gill Sans"/>
                <w:lang w:val="en-US"/>
              </w:rPr>
            </w:pPr>
          </w:p>
          <w:p w14:paraId="007F0358" w14:textId="28923D81" w:rsidR="00443DB3" w:rsidRDefault="00443DB3" w:rsidP="000B4C55">
            <w:pPr>
              <w:autoSpaceDE w:val="0"/>
              <w:autoSpaceDN w:val="0"/>
              <w:adjustRightInd w:val="0"/>
              <w:rPr>
                <w:rFonts w:ascii="Gill Sans" w:hAnsi="Gill Sans" w:cs="Gill Sans"/>
                <w:lang w:val="en-US"/>
              </w:rPr>
            </w:pPr>
            <w:r>
              <w:rPr>
                <w:rFonts w:ascii="Gill Sans" w:hAnsi="Gill Sans" w:cs="Gill Sans"/>
                <w:lang w:val="en-US"/>
              </w:rPr>
              <w:t>ENG/IRE</w:t>
            </w:r>
          </w:p>
          <w:p w14:paraId="1F062561" w14:textId="77777777" w:rsidR="00443DB3" w:rsidRPr="000456D5" w:rsidRDefault="00443DB3" w:rsidP="00F147E7">
            <w:pPr>
              <w:rPr>
                <w:rFonts w:ascii="Gill Sans" w:hAnsi="Gill Sans" w:cs="Gill Sans"/>
                <w:szCs w:val="22"/>
              </w:rPr>
            </w:pPr>
            <w:r>
              <w:rPr>
                <w:rFonts w:ascii="Gill Sans" w:hAnsi="Gill Sans" w:cs="Gill Sans"/>
                <w:szCs w:val="22"/>
              </w:rPr>
              <w:t>Annotation written by Sally Baker</w:t>
            </w:r>
          </w:p>
          <w:p w14:paraId="49D4B9ED" w14:textId="77777777" w:rsidR="00443DB3" w:rsidRPr="000456D5" w:rsidRDefault="00443DB3" w:rsidP="00F147E7">
            <w:pPr>
              <w:rPr>
                <w:rFonts w:ascii="Gill Sans" w:hAnsi="Gill Sans" w:cs="Gill Sans"/>
                <w:szCs w:val="22"/>
              </w:rPr>
            </w:pPr>
          </w:p>
          <w:p w14:paraId="3ED871E3" w14:textId="181513F4" w:rsidR="00443DB3" w:rsidRDefault="00443DB3" w:rsidP="00076E64">
            <w:pPr>
              <w:autoSpaceDE w:val="0"/>
              <w:autoSpaceDN w:val="0"/>
              <w:adjustRightInd w:val="0"/>
              <w:rPr>
                <w:rFonts w:ascii="Gill Sans" w:hAnsi="Gill Sans" w:cs="Gill Sans"/>
              </w:rPr>
            </w:pPr>
            <w:r>
              <w:rPr>
                <w:rFonts w:ascii="Gill Sans" w:hAnsi="Gill Sans" w:cs="Gill Sans"/>
                <w:lang w:val="en-US"/>
              </w:rPr>
              <w:t xml:space="preserve">Keywords: </w:t>
            </w:r>
            <w:r w:rsidRPr="000B4C55">
              <w:rPr>
                <w:rFonts w:ascii="Gill Sans" w:hAnsi="Gill Sans" w:cs="Gill Sans"/>
                <w:i/>
                <w:lang w:val="en-US"/>
              </w:rPr>
              <w:t>Non-traditional students; employability; class inequalities; biographicity;</w:t>
            </w:r>
            <w:r>
              <w:rPr>
                <w:rFonts w:ascii="Gill Sans" w:hAnsi="Gill Sans" w:cs="Gill Sans"/>
                <w:i/>
                <w:lang w:val="en-US"/>
              </w:rPr>
              <w:t xml:space="preserve"> </w:t>
            </w:r>
            <w:r w:rsidRPr="000B4C55">
              <w:rPr>
                <w:rFonts w:ascii="Gill Sans" w:hAnsi="Gill Sans" w:cs="Gill Sans"/>
                <w:i/>
                <w:lang w:val="en-US"/>
              </w:rPr>
              <w:t>higher education</w:t>
            </w:r>
          </w:p>
        </w:tc>
        <w:tc>
          <w:tcPr>
            <w:tcW w:w="10356" w:type="dxa"/>
          </w:tcPr>
          <w:p w14:paraId="7657A2C8" w14:textId="09EEA5BB" w:rsidR="00443DB3" w:rsidRPr="00076E64" w:rsidRDefault="00443DB3" w:rsidP="00A13062">
            <w:pPr>
              <w:rPr>
                <w:rFonts w:ascii="Gill Sans" w:hAnsi="Gill Sans" w:cs="Gill Sans"/>
                <w:color w:val="000000"/>
                <w:szCs w:val="22"/>
                <w:lang w:val="en-AU"/>
              </w:rPr>
            </w:pPr>
            <w:r w:rsidRPr="000456D5">
              <w:rPr>
                <w:rFonts w:ascii="Gill Sans" w:hAnsi="Gill Sans" w:cs="Gill Sans"/>
                <w:b/>
                <w:color w:val="000000"/>
                <w:szCs w:val="22"/>
                <w:lang w:val="en-AU"/>
              </w:rPr>
              <w:t xml:space="preserve">Context: </w:t>
            </w:r>
            <w:r>
              <w:rPr>
                <w:rFonts w:ascii="Gill Sans" w:hAnsi="Gill Sans" w:cs="Gill Sans"/>
                <w:color w:val="000000"/>
                <w:szCs w:val="22"/>
                <w:lang w:val="en-AU"/>
              </w:rPr>
              <w:t>Most equity research focuses on access and participation; not enough is known about what happens when equity (working-class in this article) leave university. Persistent inequality in participation rates in higher education amongst working-class students, and in post-degree outcomes. Shift in focus from access to access-to-what? Authors argue this necessitates a ‘double focus’: absolute participation rates, and participation rates in highest value courses and careers, which “</w:t>
            </w:r>
            <w:r w:rsidRPr="00130F53">
              <w:rPr>
                <w:rFonts w:ascii="Gill Sans" w:hAnsi="Gill Sans" w:cs="Gill Sans"/>
                <w:color w:val="000000"/>
                <w:szCs w:val="22"/>
                <w:lang w:val="en-US"/>
              </w:rPr>
              <w:t>necessitates</w:t>
            </w:r>
            <w:r>
              <w:rPr>
                <w:rFonts w:ascii="Gill Sans" w:hAnsi="Gill Sans" w:cs="Gill Sans"/>
                <w:color w:val="000000"/>
                <w:szCs w:val="22"/>
                <w:lang w:val="en-US"/>
              </w:rPr>
              <w:t xml:space="preserve"> </w:t>
            </w:r>
            <w:r w:rsidRPr="00130F53">
              <w:rPr>
                <w:rFonts w:ascii="Gill Sans" w:hAnsi="Gill Sans" w:cs="Gill Sans"/>
                <w:color w:val="000000"/>
                <w:szCs w:val="22"/>
                <w:lang w:val="en-US"/>
              </w:rPr>
              <w:t>research that takes the ‘long view’ and which can explore trajectories into, through and out</w:t>
            </w:r>
            <w:r>
              <w:rPr>
                <w:rFonts w:ascii="Gill Sans" w:hAnsi="Gill Sans" w:cs="Gill Sans"/>
                <w:color w:val="000000"/>
                <w:szCs w:val="22"/>
                <w:lang w:val="en-US"/>
              </w:rPr>
              <w:t xml:space="preserve"> </w:t>
            </w:r>
            <w:r w:rsidRPr="00130F53">
              <w:rPr>
                <w:rFonts w:ascii="Gill Sans" w:hAnsi="Gill Sans" w:cs="Gill Sans"/>
                <w:color w:val="000000"/>
                <w:szCs w:val="22"/>
                <w:lang w:val="en-US"/>
              </w:rPr>
              <w:t>of HE into the labour market</w:t>
            </w:r>
            <w:r>
              <w:rPr>
                <w:rFonts w:ascii="Gill Sans" w:hAnsi="Gill Sans" w:cs="Gill Sans"/>
                <w:color w:val="000000"/>
                <w:szCs w:val="22"/>
                <w:lang w:val="en-US"/>
              </w:rPr>
              <w:t>” (p.3). In the literature review, the authors note human capital arguments for widening participation, but note how in uni/ WP context, this doesn’t always translate into ‘transition out’, so that “</w:t>
            </w:r>
            <w:r w:rsidRPr="00A13062">
              <w:rPr>
                <w:rFonts w:ascii="Gill Sans" w:hAnsi="Gill Sans" w:cs="Gill Sans"/>
                <w:color w:val="000000"/>
                <w:szCs w:val="22"/>
                <w:lang w:val="en-US"/>
              </w:rPr>
              <w:t>Such an individualistic and decontextualized way of thinking about employability has been fused</w:t>
            </w:r>
            <w:r>
              <w:rPr>
                <w:rFonts w:ascii="Gill Sans" w:hAnsi="Gill Sans" w:cs="Gill Sans"/>
                <w:color w:val="000000"/>
                <w:szCs w:val="22"/>
                <w:lang w:val="en-US"/>
              </w:rPr>
              <w:t xml:space="preserve"> </w:t>
            </w:r>
            <w:r w:rsidRPr="00A13062">
              <w:rPr>
                <w:rFonts w:ascii="Gill Sans" w:hAnsi="Gill Sans" w:cs="Gill Sans"/>
                <w:color w:val="000000"/>
                <w:szCs w:val="22"/>
                <w:lang w:val="en-US"/>
              </w:rPr>
              <w:t>with a human capital approach to access in wid</w:t>
            </w:r>
            <w:r>
              <w:rPr>
                <w:rFonts w:ascii="Gill Sans" w:hAnsi="Gill Sans" w:cs="Gill Sans"/>
                <w:color w:val="000000"/>
                <w:szCs w:val="22"/>
                <w:lang w:val="en-US"/>
              </w:rPr>
              <w:t>ening participation initiatives” (p.3). Authors argue that massification of HE + current economic conditions mean that many graduates are under- or unemployed.</w:t>
            </w:r>
          </w:p>
          <w:p w14:paraId="1B0CD38E" w14:textId="0F912C1F" w:rsidR="00443DB3" w:rsidRPr="00076E64" w:rsidRDefault="00443DB3" w:rsidP="00076E64">
            <w:pPr>
              <w:rPr>
                <w:rFonts w:ascii="Gill Sans" w:hAnsi="Gill Sans" w:cs="Gill Sans"/>
                <w:color w:val="000000"/>
                <w:szCs w:val="22"/>
                <w:lang w:val="en-AU"/>
              </w:rPr>
            </w:pPr>
            <w:r w:rsidRPr="000456D5">
              <w:rPr>
                <w:rFonts w:ascii="Gill Sans" w:hAnsi="Gill Sans" w:cs="Gill Sans"/>
                <w:b/>
                <w:color w:val="000000"/>
                <w:szCs w:val="22"/>
                <w:lang w:val="en-AU"/>
              </w:rPr>
              <w:t xml:space="preserve">Aim: </w:t>
            </w:r>
            <w:r>
              <w:rPr>
                <w:rFonts w:ascii="Gill Sans" w:hAnsi="Gill Sans" w:cs="Gill Sans"/>
                <w:color w:val="000000"/>
                <w:szCs w:val="22"/>
                <w:lang w:val="en-AU"/>
              </w:rPr>
              <w:t>To focus “</w:t>
            </w:r>
            <w:r w:rsidRPr="00076E64">
              <w:rPr>
                <w:rFonts w:ascii="Gill Sans" w:hAnsi="Gill Sans" w:cs="Gill Sans"/>
                <w:color w:val="000000"/>
                <w:szCs w:val="22"/>
                <w:lang w:val="en-US"/>
              </w:rPr>
              <w:t>on the voices of</w:t>
            </w:r>
            <w:r>
              <w:rPr>
                <w:rFonts w:ascii="Gill Sans" w:hAnsi="Gill Sans" w:cs="Gill Sans"/>
                <w:color w:val="000000"/>
                <w:szCs w:val="22"/>
                <w:lang w:val="en-US"/>
              </w:rPr>
              <w:t xml:space="preserve"> </w:t>
            </w:r>
            <w:r w:rsidRPr="00076E64">
              <w:rPr>
                <w:rFonts w:ascii="Gill Sans" w:hAnsi="Gill Sans" w:cs="Gill Sans"/>
                <w:color w:val="000000"/>
                <w:szCs w:val="22"/>
                <w:lang w:val="en-US"/>
              </w:rPr>
              <w:t>working-class students and their aspirations in relation to employability</w:t>
            </w:r>
            <w:r>
              <w:rPr>
                <w:rFonts w:ascii="Gill Sans" w:hAnsi="Gill Sans" w:cs="Gill Sans"/>
                <w:color w:val="000000"/>
                <w:szCs w:val="22"/>
                <w:lang w:val="en-US"/>
              </w:rPr>
              <w:t>” (abstract)</w:t>
            </w:r>
          </w:p>
          <w:p w14:paraId="561CAA74" w14:textId="208B12E0" w:rsidR="00443DB3" w:rsidRPr="00D96FC9" w:rsidRDefault="00443DB3" w:rsidP="000B4C55">
            <w:pPr>
              <w:rPr>
                <w:rFonts w:ascii="Gill Sans" w:hAnsi="Gill Sans" w:cs="Gill Sans"/>
                <w:color w:val="000000"/>
                <w:szCs w:val="22"/>
                <w:lang w:val="en-AU"/>
              </w:rPr>
            </w:pPr>
            <w:r w:rsidRPr="000456D5">
              <w:rPr>
                <w:rFonts w:ascii="Gill Sans" w:hAnsi="Gill Sans" w:cs="Gill Sans"/>
                <w:b/>
                <w:color w:val="000000"/>
                <w:szCs w:val="22"/>
                <w:lang w:val="en-AU"/>
              </w:rPr>
              <w:t>Theoretical frame:</w:t>
            </w:r>
            <w:r>
              <w:rPr>
                <w:rFonts w:ascii="Gill Sans" w:hAnsi="Gill Sans" w:cs="Gill Sans"/>
                <w:b/>
                <w:color w:val="000000"/>
                <w:szCs w:val="22"/>
                <w:lang w:val="en-AU"/>
              </w:rPr>
              <w:t xml:space="preserve"> </w:t>
            </w:r>
            <w:r>
              <w:rPr>
                <w:rFonts w:ascii="Gill Sans" w:hAnsi="Gill Sans" w:cs="Gill Sans"/>
                <w:color w:val="000000"/>
                <w:szCs w:val="22"/>
                <w:lang w:val="en-AU"/>
              </w:rPr>
              <w:t>Bourdieu: social space</w:t>
            </w:r>
            <w:r>
              <w:rPr>
                <w:rFonts w:cs="Gill Sans"/>
                <w:color w:val="000000"/>
                <w:szCs w:val="22"/>
                <w:lang w:val="en-AU"/>
              </w:rPr>
              <w:t>—</w:t>
            </w:r>
            <w:r>
              <w:rPr>
                <w:rFonts w:ascii="Gill Sans" w:hAnsi="Gill Sans" w:cs="Gill Sans"/>
                <w:color w:val="000000"/>
                <w:szCs w:val="22"/>
                <w:lang w:val="en-AU"/>
              </w:rPr>
              <w:t>fields, habitus and capitals</w:t>
            </w:r>
          </w:p>
          <w:p w14:paraId="24C40300" w14:textId="7F9CB5CF" w:rsidR="00443DB3" w:rsidRPr="00397C7A" w:rsidRDefault="00443DB3" w:rsidP="00397C7A">
            <w:pPr>
              <w:rPr>
                <w:rFonts w:ascii="Gill Sans" w:hAnsi="Gill Sans" w:cs="Gill Sans"/>
                <w:color w:val="000000"/>
                <w:szCs w:val="22"/>
                <w:lang w:val="en-AU"/>
              </w:rPr>
            </w:pPr>
            <w:r w:rsidRPr="000456D5">
              <w:rPr>
                <w:rFonts w:ascii="Gill Sans" w:hAnsi="Gill Sans" w:cs="Gill Sans"/>
                <w:b/>
                <w:color w:val="000000"/>
                <w:szCs w:val="22"/>
                <w:lang w:val="en-AU"/>
              </w:rPr>
              <w:t xml:space="preserve">Methodology: </w:t>
            </w:r>
            <w:r>
              <w:rPr>
                <w:rFonts w:ascii="Gill Sans" w:hAnsi="Gill Sans" w:cs="Gill Sans"/>
                <w:color w:val="000000"/>
                <w:szCs w:val="22"/>
                <w:lang w:val="en-AU"/>
              </w:rPr>
              <w:t xml:space="preserve">Data drawn from Irish and English studies, part of broader </w:t>
            </w:r>
            <w:r w:rsidRPr="00397C7A">
              <w:rPr>
                <w:rFonts w:ascii="Gill Sans" w:hAnsi="Gill Sans" w:cs="Gill Sans"/>
                <w:color w:val="000000"/>
                <w:szCs w:val="22"/>
                <w:lang w:val="en-US"/>
              </w:rPr>
              <w:t>European research</w:t>
            </w:r>
            <w:r>
              <w:rPr>
                <w:rFonts w:ascii="Gill Sans" w:hAnsi="Gill Sans" w:cs="Gill Sans"/>
                <w:color w:val="000000"/>
                <w:szCs w:val="22"/>
                <w:lang w:val="en-US"/>
              </w:rPr>
              <w:t xml:space="preserve"> </w:t>
            </w:r>
            <w:r w:rsidRPr="00397C7A">
              <w:rPr>
                <w:rFonts w:ascii="Gill Sans" w:hAnsi="Gill Sans" w:cs="Gill Sans"/>
                <w:color w:val="000000"/>
                <w:szCs w:val="22"/>
                <w:lang w:val="en-US"/>
              </w:rPr>
              <w:t xml:space="preserve">project entitled </w:t>
            </w:r>
            <w:r w:rsidRPr="00397C7A">
              <w:rPr>
                <w:rFonts w:ascii="Gill Sans" w:hAnsi="Gill Sans" w:cs="Gill Sans"/>
                <w:color w:val="000000"/>
                <w:szCs w:val="22"/>
                <w:lang w:val="en-US"/>
              </w:rPr>
              <w:lastRenderedPageBreak/>
              <w:t>Enhancing the employability of non-traditional students in HE’ (EMPLOY)</w:t>
            </w:r>
            <w:r>
              <w:rPr>
                <w:rFonts w:ascii="Gill Sans" w:hAnsi="Gill Sans" w:cs="Gill Sans"/>
                <w:color w:val="000000"/>
                <w:szCs w:val="22"/>
                <w:lang w:val="en-US"/>
              </w:rPr>
              <w:t>, which spanned across 6 countries</w:t>
            </w:r>
            <w:r>
              <w:rPr>
                <w:rFonts w:cs="Gill Sans"/>
                <w:color w:val="000000"/>
                <w:szCs w:val="22"/>
                <w:lang w:val="en-US"/>
              </w:rPr>
              <w:t>—</w:t>
            </w:r>
            <w:r w:rsidRPr="00D96FC9">
              <w:rPr>
                <w:rFonts w:ascii="Times New Roman" w:hAnsi="Times New Roman" w:cs="Times New Roman"/>
                <w:sz w:val="19"/>
                <w:szCs w:val="19"/>
                <w:lang w:val="en-US"/>
              </w:rPr>
              <w:t xml:space="preserve"> </w:t>
            </w:r>
            <w:r w:rsidRPr="00D96FC9">
              <w:rPr>
                <w:rFonts w:cs="Gill Sans"/>
                <w:color w:val="000000"/>
                <w:szCs w:val="22"/>
                <w:lang w:val="en-US"/>
              </w:rPr>
              <w:t>UK, Ireland, Poland, Portugal, Spain, Sweden</w:t>
            </w:r>
            <w:r w:rsidRPr="00397C7A">
              <w:rPr>
                <w:rFonts w:ascii="Gill Sans" w:hAnsi="Gill Sans" w:cs="Gill Sans"/>
                <w:color w:val="000000"/>
                <w:szCs w:val="22"/>
                <w:lang w:val="en-US"/>
              </w:rPr>
              <w:t>.</w:t>
            </w:r>
            <w:r>
              <w:rPr>
                <w:rFonts w:ascii="Gill Sans" w:hAnsi="Gill Sans" w:cs="Gill Sans"/>
                <w:color w:val="000000"/>
                <w:szCs w:val="22"/>
                <w:lang w:val="en-US"/>
              </w:rPr>
              <w:t xml:space="preserve"> Methods: feminist biographical narrative interviews; Irish team interviewed 30 non-trad students; English team interviewed 40 students (30 UG; 10 PG). Case studies of 2 students: Sharon (England) and David (Ireland).</w:t>
            </w:r>
          </w:p>
          <w:p w14:paraId="39F7C98D" w14:textId="024E6137" w:rsidR="00443DB3" w:rsidRDefault="00443DB3" w:rsidP="00C17EAF">
            <w:pPr>
              <w:rPr>
                <w:rFonts w:ascii="Gill Sans" w:hAnsi="Gill Sans" w:cs="Gill Sans"/>
                <w:color w:val="000000"/>
                <w:szCs w:val="22"/>
                <w:lang w:val="en-US"/>
              </w:rPr>
            </w:pPr>
            <w:r w:rsidRPr="000456D5">
              <w:rPr>
                <w:rFonts w:ascii="Gill Sans" w:hAnsi="Gill Sans" w:cs="Gill Sans"/>
                <w:b/>
                <w:color w:val="000000"/>
                <w:szCs w:val="22"/>
                <w:lang w:val="en-AU"/>
              </w:rPr>
              <w:t xml:space="preserve">Findings: </w:t>
            </w:r>
            <w:r>
              <w:rPr>
                <w:rFonts w:ascii="Gill Sans" w:hAnsi="Gill Sans" w:cs="Gill Sans"/>
                <w:color w:val="000000"/>
                <w:szCs w:val="22"/>
                <w:lang w:val="en-AU"/>
              </w:rPr>
              <w:t>Overall analysis suggests ‘detraditionalisation’ of work/ education/ communities/ relationships, meaning that “</w:t>
            </w:r>
            <w:r w:rsidRPr="002F3152">
              <w:rPr>
                <w:rFonts w:ascii="Gill Sans" w:hAnsi="Gill Sans" w:cs="Gill Sans"/>
                <w:color w:val="000000"/>
                <w:szCs w:val="22"/>
                <w:lang w:val="en-US"/>
              </w:rPr>
              <w:t>new pathways</w:t>
            </w:r>
            <w:r>
              <w:rPr>
                <w:rFonts w:ascii="Gill Sans" w:hAnsi="Gill Sans" w:cs="Gill Sans"/>
                <w:color w:val="000000"/>
                <w:szCs w:val="22"/>
                <w:lang w:val="en-US"/>
              </w:rPr>
              <w:t xml:space="preserve"> [have opened]</w:t>
            </w:r>
            <w:r w:rsidRPr="002F3152">
              <w:rPr>
                <w:rFonts w:ascii="Gill Sans" w:hAnsi="Gill Sans" w:cs="Gill Sans"/>
                <w:color w:val="000000"/>
                <w:szCs w:val="22"/>
                <w:lang w:val="en-US"/>
              </w:rPr>
              <w:t xml:space="preserve"> through work and life and biographical</w:t>
            </w:r>
            <w:r>
              <w:rPr>
                <w:rFonts w:ascii="Gill Sans" w:hAnsi="Gill Sans" w:cs="Gill Sans"/>
                <w:color w:val="000000"/>
                <w:szCs w:val="22"/>
                <w:lang w:val="en-US"/>
              </w:rPr>
              <w:t xml:space="preserve"> </w:t>
            </w:r>
            <w:r w:rsidRPr="002F3152">
              <w:rPr>
                <w:rFonts w:ascii="Gill Sans" w:hAnsi="Gill Sans" w:cs="Gill Sans"/>
                <w:color w:val="000000"/>
                <w:szCs w:val="22"/>
                <w:lang w:val="en-US"/>
              </w:rPr>
              <w:t>projects which do not follow predictable patterns</w:t>
            </w:r>
            <w:r>
              <w:rPr>
                <w:rFonts w:ascii="Gill Sans" w:hAnsi="Gill Sans" w:cs="Gill Sans"/>
                <w:color w:val="000000"/>
                <w:szCs w:val="22"/>
                <w:lang w:val="en-US"/>
              </w:rPr>
              <w:t>” (p.7). Education in particular is viewed as important for providing important resources to cope with multiple transitions, and described by participants as “</w:t>
            </w:r>
            <w:r w:rsidRPr="0099370D">
              <w:rPr>
                <w:rFonts w:ascii="Gill Sans" w:hAnsi="Gill Sans" w:cs="Gill Sans"/>
                <w:color w:val="000000"/>
                <w:szCs w:val="22"/>
                <w:lang w:val="en-US"/>
              </w:rPr>
              <w:t>a space of opportunity, development and upward mobility</w:t>
            </w:r>
            <w:r>
              <w:rPr>
                <w:rFonts w:ascii="Gill Sans" w:hAnsi="Gill Sans" w:cs="Gill Sans"/>
                <w:color w:val="000000"/>
                <w:szCs w:val="22"/>
                <w:lang w:val="en-US"/>
              </w:rPr>
              <w:t>” (p.7). Instead of traditional pathways/ barriers, authors argue that “</w:t>
            </w:r>
            <w:r w:rsidRPr="00C17EAF">
              <w:rPr>
                <w:rFonts w:ascii="Gill Sans" w:hAnsi="Gill Sans" w:cs="Gill Sans"/>
                <w:color w:val="000000"/>
                <w:szCs w:val="22"/>
                <w:lang w:val="en-US"/>
              </w:rPr>
              <w:t>there are new branching points and</w:t>
            </w:r>
            <w:r>
              <w:rPr>
                <w:rFonts w:ascii="Gill Sans" w:hAnsi="Gill Sans" w:cs="Gill Sans"/>
                <w:color w:val="000000"/>
                <w:szCs w:val="22"/>
                <w:lang w:val="en-US"/>
              </w:rPr>
              <w:t xml:space="preserve"> </w:t>
            </w:r>
            <w:r w:rsidRPr="00C17EAF">
              <w:rPr>
                <w:rFonts w:ascii="Gill Sans" w:hAnsi="Gill Sans" w:cs="Gill Sans"/>
                <w:color w:val="000000"/>
                <w:szCs w:val="22"/>
                <w:lang w:val="en-US"/>
              </w:rPr>
              <w:t>forms of differentiation in HE which effect these outcomes (in discipline, institution, postgraduate</w:t>
            </w:r>
            <w:r>
              <w:rPr>
                <w:rFonts w:ascii="Gill Sans" w:hAnsi="Gill Sans" w:cs="Gill Sans"/>
                <w:color w:val="000000"/>
                <w:szCs w:val="22"/>
                <w:lang w:val="en-US"/>
              </w:rPr>
              <w:t xml:space="preserve"> </w:t>
            </w:r>
            <w:r w:rsidRPr="00C17EAF">
              <w:rPr>
                <w:rFonts w:ascii="Gill Sans" w:hAnsi="Gill Sans" w:cs="Gill Sans"/>
                <w:color w:val="000000"/>
                <w:szCs w:val="22"/>
                <w:lang w:val="en-US"/>
              </w:rPr>
              <w:t>qualification)</w:t>
            </w:r>
            <w:r>
              <w:rPr>
                <w:rFonts w:ascii="Gill Sans" w:hAnsi="Gill Sans" w:cs="Gill Sans"/>
                <w:color w:val="000000"/>
                <w:szCs w:val="22"/>
                <w:lang w:val="en-US"/>
              </w:rPr>
              <w:t>” (p.7), and class differentiation is being modified by precaritisation</w:t>
            </w:r>
            <w:r w:rsidRPr="00C17EAF">
              <w:rPr>
                <w:rFonts w:ascii="Gill Sans" w:hAnsi="Gill Sans" w:cs="Gill Sans"/>
                <w:color w:val="000000"/>
                <w:szCs w:val="22"/>
                <w:lang w:val="en-US"/>
              </w:rPr>
              <w:t>.</w:t>
            </w:r>
          </w:p>
          <w:p w14:paraId="13F42E76" w14:textId="77777777" w:rsidR="00443DB3" w:rsidRDefault="00443DB3" w:rsidP="00C17EAF">
            <w:pPr>
              <w:rPr>
                <w:rFonts w:ascii="Gill Sans" w:hAnsi="Gill Sans" w:cs="Gill Sans"/>
                <w:color w:val="000000"/>
                <w:szCs w:val="22"/>
                <w:lang w:val="en-US"/>
              </w:rPr>
            </w:pPr>
            <w:r w:rsidRPr="004018FB">
              <w:rPr>
                <w:rFonts w:ascii="Gill Sans" w:hAnsi="Gill Sans" w:cs="Gill Sans"/>
                <w:i/>
                <w:color w:val="000000"/>
                <w:szCs w:val="22"/>
                <w:lang w:val="en-US"/>
              </w:rPr>
              <w:t>Sharon</w:t>
            </w:r>
            <w:r>
              <w:rPr>
                <w:rFonts w:ascii="Gill Sans" w:hAnsi="Gill Sans" w:cs="Gill Sans"/>
                <w:color w:val="000000"/>
                <w:szCs w:val="22"/>
                <w:lang w:val="en-US"/>
              </w:rPr>
              <w:t>: age 37, studied Law, went to state school, was in foster care, had a baby young, ended up working in a prison, did Access course and chose her university based on proximity to home. Choice of law = related to her challenging childhood. She struggled because she also had to work, meaning she missed lectures. She felt different from her younger/ more privileged peers. She is dyslexic. Classic ‘fish out of water’. She couldn’t afford to do an unpaid work placement. She went to a Law Society dinner but couldn’t afford the membership. Sharon can’t afford to do the Legal Practice Course to be able to practice as a solicitor. She witnessed younger students walking into good jobs because of personal connections. She failed two exams because of illness, but was later allowed to retake one that would prevent her from working as a solicitor. She got a low overall mark, but the prestige of the university she attended helped to ameliorate some of that. To finance her degree she started gambling. Sharon = resilient, agentic, strategic (cultivating friendships that could help her in the future).</w:t>
            </w:r>
          </w:p>
          <w:p w14:paraId="2B53E5C7" w14:textId="77777777" w:rsidR="00443DB3" w:rsidRDefault="00443DB3" w:rsidP="00AC26DF">
            <w:pPr>
              <w:rPr>
                <w:rFonts w:ascii="Gill Sans" w:hAnsi="Gill Sans" w:cs="Gill Sans"/>
                <w:color w:val="000000"/>
                <w:szCs w:val="22"/>
                <w:lang w:val="en-US"/>
              </w:rPr>
            </w:pPr>
            <w:r>
              <w:rPr>
                <w:rFonts w:ascii="Gill Sans" w:hAnsi="Gill Sans" w:cs="Gill Sans"/>
                <w:color w:val="000000"/>
                <w:szCs w:val="22"/>
                <w:lang w:val="en-US"/>
              </w:rPr>
              <w:t>David: in 40s, two children, studied Arts &amp; Humanities degree + PGCE. David was ‘edged out of school’ at age 16; parents = low qualified, came from rough community = not supported to continue education/ lack of cultural capital. Worked as taxi driver for 20 years, through which he realized how important education can be for making a difference. He loves films so did a script-writing course, after which he signed up for an Access course. He found university to be the opposite of school and loved it and described himself as ‘the new me’. Becoming a teacher was something that appealed from beginning of degree. After completing PGCE, he took substitute teaching work and built his network, but has been in 5 years of precarious teaching work since, leaving him exhausted: “</w:t>
            </w:r>
            <w:r w:rsidRPr="00476F6D">
              <w:rPr>
                <w:rFonts w:ascii="Gill Sans" w:hAnsi="Gill Sans" w:cs="Gill Sans"/>
                <w:color w:val="000000"/>
                <w:szCs w:val="22"/>
                <w:lang w:val="en-US"/>
              </w:rPr>
              <w:t>‘I have</w:t>
            </w:r>
            <w:r>
              <w:rPr>
                <w:rFonts w:ascii="Gill Sans" w:hAnsi="Gill Sans" w:cs="Gill Sans"/>
                <w:color w:val="000000"/>
                <w:szCs w:val="22"/>
                <w:lang w:val="en-US"/>
              </w:rPr>
              <w:t xml:space="preserve"> </w:t>
            </w:r>
            <w:r w:rsidRPr="00476F6D">
              <w:rPr>
                <w:rFonts w:ascii="Gill Sans" w:hAnsi="Gill Sans" w:cs="Gill Sans"/>
                <w:color w:val="000000"/>
                <w:szCs w:val="22"/>
                <w:lang w:val="en-US"/>
              </w:rPr>
              <w:t>done everything I can’ to ‘be, try and make myself invaluable’ ‘trying to fecking please everybody’</w:t>
            </w:r>
            <w:r>
              <w:rPr>
                <w:rFonts w:ascii="Gill Sans" w:hAnsi="Gill Sans" w:cs="Gill Sans"/>
                <w:color w:val="000000"/>
                <w:szCs w:val="22"/>
                <w:lang w:val="en-US"/>
              </w:rPr>
              <w:t>” (quoted on p.11)</w:t>
            </w:r>
            <w:r w:rsidRPr="00476F6D">
              <w:rPr>
                <w:rFonts w:ascii="Gill Sans" w:hAnsi="Gill Sans" w:cs="Gill Sans"/>
                <w:color w:val="000000"/>
                <w:szCs w:val="22"/>
                <w:lang w:val="en-US"/>
              </w:rPr>
              <w:t>.</w:t>
            </w:r>
            <w:r w:rsidRPr="000456D5">
              <w:rPr>
                <w:rFonts w:ascii="Gill Sans" w:hAnsi="Gill Sans" w:cs="Gill Sans"/>
                <w:b/>
                <w:color w:val="000000"/>
                <w:szCs w:val="22"/>
                <w:lang w:val="en-AU"/>
              </w:rPr>
              <w:br/>
              <w:t>Core argument:</w:t>
            </w:r>
            <w:r>
              <w:rPr>
                <w:rFonts w:ascii="Gill Sans" w:hAnsi="Gill Sans" w:cs="Gill Sans"/>
                <w:b/>
                <w:color w:val="000000"/>
                <w:szCs w:val="22"/>
                <w:lang w:val="en-AU"/>
              </w:rPr>
              <w:t xml:space="preserve"> </w:t>
            </w:r>
            <w:r>
              <w:rPr>
                <w:rFonts w:ascii="Gill Sans" w:hAnsi="Gill Sans" w:cs="Gill Sans"/>
                <w:color w:val="000000"/>
                <w:szCs w:val="22"/>
                <w:lang w:val="en-AU"/>
              </w:rPr>
              <w:t>“</w:t>
            </w:r>
            <w:r w:rsidRPr="00AC26DF">
              <w:rPr>
                <w:rFonts w:ascii="Gill Sans" w:hAnsi="Gill Sans" w:cs="Gill Sans"/>
                <w:color w:val="000000"/>
                <w:szCs w:val="22"/>
                <w:lang w:val="en-US"/>
              </w:rPr>
              <w:t>When a basic degree loses value our research indicates other resources – including wealth alongside</w:t>
            </w:r>
            <w:r>
              <w:rPr>
                <w:rFonts w:ascii="Gill Sans" w:hAnsi="Gill Sans" w:cs="Gill Sans"/>
                <w:color w:val="000000"/>
                <w:szCs w:val="22"/>
                <w:lang w:val="en-US"/>
              </w:rPr>
              <w:t xml:space="preserve"> </w:t>
            </w:r>
            <w:r w:rsidRPr="00AC26DF">
              <w:rPr>
                <w:rFonts w:ascii="Gill Sans" w:hAnsi="Gill Sans" w:cs="Gill Sans"/>
                <w:color w:val="000000"/>
                <w:szCs w:val="22"/>
                <w:lang w:val="en-US"/>
              </w:rPr>
              <w:t>social and specific forms of cultural capital, especially embodied cultural capital- come into to</w:t>
            </w:r>
            <w:r>
              <w:rPr>
                <w:rFonts w:ascii="Gill Sans" w:hAnsi="Gill Sans" w:cs="Gill Sans"/>
                <w:color w:val="000000"/>
                <w:szCs w:val="22"/>
                <w:lang w:val="en-US"/>
              </w:rPr>
              <w:t xml:space="preserve"> </w:t>
            </w:r>
            <w:r w:rsidRPr="00AC26DF">
              <w:rPr>
                <w:rFonts w:ascii="Gill Sans" w:hAnsi="Gill Sans" w:cs="Gill Sans"/>
                <w:color w:val="000000"/>
                <w:szCs w:val="22"/>
                <w:lang w:val="en-US"/>
              </w:rPr>
              <w:t xml:space="preserve">play in </w:t>
            </w:r>
            <w:r w:rsidRPr="00AC26DF">
              <w:rPr>
                <w:rFonts w:ascii="Gill Sans" w:hAnsi="Gill Sans" w:cs="Gill Sans"/>
                <w:color w:val="000000"/>
                <w:szCs w:val="22"/>
                <w:lang w:val="en-US"/>
              </w:rPr>
              <w:lastRenderedPageBreak/>
              <w:t>securing good graduate jobs</w:t>
            </w:r>
            <w:r>
              <w:rPr>
                <w:rFonts w:ascii="Gill Sans" w:hAnsi="Gill Sans" w:cs="Gill Sans"/>
                <w:color w:val="000000"/>
                <w:szCs w:val="22"/>
                <w:lang w:val="en-US"/>
              </w:rPr>
              <w:t>”… “</w:t>
            </w:r>
            <w:r w:rsidRPr="00E04BA3">
              <w:rPr>
                <w:rFonts w:ascii="Gill Sans" w:hAnsi="Gill Sans" w:cs="Gill Sans"/>
                <w:color w:val="000000"/>
                <w:szCs w:val="22"/>
                <w:lang w:val="en-US"/>
              </w:rPr>
              <w:t>but it is sharply constrained by structural limits and objective possibilities</w:t>
            </w:r>
            <w:r>
              <w:rPr>
                <w:rFonts w:ascii="Gill Sans" w:hAnsi="Gill Sans" w:cs="Gill Sans"/>
                <w:color w:val="000000"/>
                <w:szCs w:val="22"/>
                <w:lang w:val="en-US"/>
              </w:rPr>
              <w:t>”.</w:t>
            </w:r>
          </w:p>
          <w:p w14:paraId="1095FA71" w14:textId="66B30E23" w:rsidR="00443DB3" w:rsidRPr="00AC26DF" w:rsidRDefault="00443DB3" w:rsidP="00C723CD">
            <w:pPr>
              <w:rPr>
                <w:rFonts w:ascii="Gill Sans" w:hAnsi="Gill Sans" w:cs="Gill Sans"/>
                <w:color w:val="000000"/>
                <w:szCs w:val="22"/>
                <w:lang w:val="en-AU"/>
              </w:rPr>
            </w:pPr>
            <w:r>
              <w:rPr>
                <w:rFonts w:ascii="Gill Sans" w:hAnsi="Gill Sans" w:cs="Gill Sans"/>
                <w:color w:val="000000"/>
                <w:szCs w:val="22"/>
                <w:lang w:val="en-US"/>
              </w:rPr>
              <w:t>“</w:t>
            </w:r>
            <w:r w:rsidRPr="00C723CD">
              <w:rPr>
                <w:rFonts w:ascii="Gill Sans" w:hAnsi="Gill Sans" w:cs="Gill Sans"/>
                <w:color w:val="000000"/>
                <w:szCs w:val="22"/>
                <w:lang w:val="en-US"/>
              </w:rPr>
              <w:t>While attending HE brings benefits the full</w:t>
            </w:r>
            <w:r>
              <w:rPr>
                <w:rFonts w:ascii="Gill Sans" w:hAnsi="Gill Sans" w:cs="Gill Sans"/>
                <w:color w:val="000000"/>
                <w:szCs w:val="22"/>
                <w:lang w:val="en-US"/>
              </w:rPr>
              <w:t xml:space="preserve"> </w:t>
            </w:r>
            <w:r w:rsidRPr="00C723CD">
              <w:rPr>
                <w:rFonts w:ascii="Gill Sans" w:hAnsi="Gill Sans" w:cs="Gill Sans"/>
                <w:color w:val="000000"/>
                <w:szCs w:val="22"/>
                <w:lang w:val="en-US"/>
              </w:rPr>
              <w:t>extent of these risks becomes clear when one explores what happens after university especially in</w:t>
            </w:r>
            <w:r>
              <w:rPr>
                <w:rFonts w:ascii="Gill Sans" w:hAnsi="Gill Sans" w:cs="Gill Sans"/>
                <w:color w:val="000000"/>
                <w:szCs w:val="22"/>
                <w:lang w:val="en-US"/>
              </w:rPr>
              <w:t xml:space="preserve"> </w:t>
            </w:r>
            <w:r w:rsidRPr="00C723CD">
              <w:rPr>
                <w:rFonts w:ascii="Gill Sans" w:hAnsi="Gill Sans" w:cs="Gill Sans"/>
                <w:color w:val="000000"/>
                <w:szCs w:val="22"/>
                <w:lang w:val="en-US"/>
              </w:rPr>
              <w:t>a period characterised by increased precarity and competition in the labour market</w:t>
            </w:r>
            <w:r>
              <w:rPr>
                <w:rFonts w:ascii="Gill Sans" w:hAnsi="Gill Sans" w:cs="Gill Sans"/>
                <w:color w:val="000000"/>
                <w:szCs w:val="22"/>
                <w:lang w:val="en-US"/>
              </w:rPr>
              <w:t>”</w:t>
            </w:r>
            <w:r w:rsidRPr="00C723CD">
              <w:rPr>
                <w:rFonts w:ascii="Gill Sans" w:hAnsi="Gill Sans" w:cs="Gill Sans"/>
                <w:color w:val="000000"/>
                <w:szCs w:val="22"/>
                <w:lang w:val="en-US"/>
              </w:rPr>
              <w:t>.</w:t>
            </w:r>
            <w:r>
              <w:rPr>
                <w:rFonts w:ascii="Gill Sans" w:hAnsi="Gill Sans" w:cs="Gill Sans"/>
                <w:color w:val="000000"/>
                <w:szCs w:val="22"/>
                <w:lang w:val="en-US"/>
              </w:rPr>
              <w:t xml:space="preserve"> (all p.12)</w:t>
            </w:r>
            <w:r w:rsidRPr="00AC26DF">
              <w:rPr>
                <w:rFonts w:ascii="Gill Sans" w:hAnsi="Gill Sans" w:cs="Gill Sans"/>
                <w:color w:val="000000"/>
                <w:szCs w:val="22"/>
                <w:lang w:val="en-US"/>
              </w:rPr>
              <w:t>.</w:t>
            </w:r>
          </w:p>
        </w:tc>
      </w:tr>
      <w:tr w:rsidR="00443DB3" w:rsidRPr="000456D5" w14:paraId="701F6CFF" w14:textId="77777777" w:rsidTr="004806DC">
        <w:tc>
          <w:tcPr>
            <w:tcW w:w="4528" w:type="dxa"/>
          </w:tcPr>
          <w:p w14:paraId="07DB169C" w14:textId="5E53129B" w:rsidR="00443DB3" w:rsidRPr="00584B54" w:rsidRDefault="00443DB3" w:rsidP="00584B54">
            <w:pPr>
              <w:autoSpaceDE w:val="0"/>
              <w:autoSpaceDN w:val="0"/>
              <w:adjustRightInd w:val="0"/>
              <w:rPr>
                <w:rFonts w:ascii="Gill Sans" w:hAnsi="Gill Sans" w:cs="Gill Sans"/>
                <w:lang w:val="en-US"/>
              </w:rPr>
            </w:pPr>
            <w:r>
              <w:rPr>
                <w:rFonts w:ascii="Gill Sans" w:hAnsi="Gill Sans" w:cs="Gill Sans"/>
              </w:rPr>
              <w:lastRenderedPageBreak/>
              <w:t xml:space="preserve">Moore, T &amp; Morton, J. (2017). </w:t>
            </w:r>
            <w:hyperlink r:id="rId32" w:history="1">
              <w:r w:rsidRPr="00DB21EE">
                <w:rPr>
                  <w:rStyle w:val="Hyperlink"/>
                  <w:rFonts w:ascii="Gill Sans" w:hAnsi="Gill Sans" w:cs="Gill Sans"/>
                  <w:lang w:val="en-US"/>
                </w:rPr>
                <w:t>The myth of job readiness? Written communication, employability, and the ‘skills gap’ in higher education</w:t>
              </w:r>
            </w:hyperlink>
            <w:r w:rsidRPr="00584B54">
              <w:rPr>
                <w:rFonts w:ascii="Gill Sans" w:hAnsi="Gill Sans" w:cs="Gill Sans"/>
                <w:lang w:val="en-US"/>
              </w:rPr>
              <w:t xml:space="preserve">, </w:t>
            </w:r>
            <w:r w:rsidRPr="00584B54">
              <w:rPr>
                <w:rFonts w:ascii="Gill Sans" w:hAnsi="Gill Sans" w:cs="Gill Sans"/>
                <w:i/>
                <w:lang w:val="en-US"/>
              </w:rPr>
              <w:t>Studies in Higher Education</w:t>
            </w:r>
            <w:r w:rsidRPr="00584B54">
              <w:rPr>
                <w:rFonts w:ascii="Gill Sans" w:hAnsi="Gill Sans" w:cs="Gill Sans"/>
                <w:lang w:val="en-US"/>
              </w:rPr>
              <w:t>,</w:t>
            </w:r>
          </w:p>
          <w:p w14:paraId="66EA1C17" w14:textId="77777777" w:rsidR="00443DB3" w:rsidRDefault="00443DB3" w:rsidP="00584B54">
            <w:pPr>
              <w:autoSpaceDE w:val="0"/>
              <w:autoSpaceDN w:val="0"/>
              <w:adjustRightInd w:val="0"/>
              <w:rPr>
                <w:rFonts w:ascii="Gill Sans" w:hAnsi="Gill Sans" w:cs="Gill Sans"/>
                <w:lang w:val="en-US"/>
              </w:rPr>
            </w:pPr>
            <w:r>
              <w:rPr>
                <w:rFonts w:ascii="Gill Sans" w:hAnsi="Gill Sans" w:cs="Gill Sans"/>
                <w:lang w:val="en-US"/>
              </w:rPr>
              <w:t>42(3), 591–</w:t>
            </w:r>
            <w:r w:rsidRPr="00584B54">
              <w:rPr>
                <w:rFonts w:ascii="Gill Sans" w:hAnsi="Gill Sans" w:cs="Gill Sans"/>
                <w:lang w:val="en-US"/>
              </w:rPr>
              <w:t>609</w:t>
            </w:r>
            <w:r>
              <w:rPr>
                <w:rFonts w:ascii="Gill Sans" w:hAnsi="Gill Sans" w:cs="Gill Sans"/>
                <w:lang w:val="en-US"/>
              </w:rPr>
              <w:t>.</w:t>
            </w:r>
          </w:p>
          <w:p w14:paraId="3E44926B" w14:textId="77777777" w:rsidR="00443DB3" w:rsidRDefault="00443DB3" w:rsidP="00584B54">
            <w:pPr>
              <w:autoSpaceDE w:val="0"/>
              <w:autoSpaceDN w:val="0"/>
              <w:adjustRightInd w:val="0"/>
              <w:rPr>
                <w:rFonts w:ascii="Gill Sans" w:hAnsi="Gill Sans" w:cs="Gill Sans"/>
                <w:lang w:val="en-US"/>
              </w:rPr>
            </w:pPr>
          </w:p>
          <w:p w14:paraId="61BD00AA" w14:textId="77777777" w:rsidR="00443DB3" w:rsidRDefault="00443DB3" w:rsidP="00584B54">
            <w:pPr>
              <w:autoSpaceDE w:val="0"/>
              <w:autoSpaceDN w:val="0"/>
              <w:adjustRightInd w:val="0"/>
              <w:rPr>
                <w:rFonts w:ascii="Gill Sans" w:hAnsi="Gill Sans" w:cs="Gill Sans"/>
                <w:lang w:val="en-US"/>
              </w:rPr>
            </w:pPr>
            <w:r>
              <w:rPr>
                <w:rFonts w:ascii="Gill Sans" w:hAnsi="Gill Sans" w:cs="Gill Sans"/>
                <w:lang w:val="en-US"/>
              </w:rPr>
              <w:t>AUS</w:t>
            </w:r>
          </w:p>
          <w:p w14:paraId="7286FB0E" w14:textId="77777777" w:rsidR="00443DB3" w:rsidRDefault="00443DB3" w:rsidP="00584B54">
            <w:pPr>
              <w:autoSpaceDE w:val="0"/>
              <w:autoSpaceDN w:val="0"/>
              <w:adjustRightInd w:val="0"/>
              <w:rPr>
                <w:rFonts w:ascii="Gill Sans" w:hAnsi="Gill Sans" w:cs="Gill Sans"/>
                <w:lang w:val="en-US"/>
              </w:rPr>
            </w:pPr>
          </w:p>
          <w:p w14:paraId="62162280" w14:textId="40FF5F10" w:rsidR="00443DB3" w:rsidRDefault="00443DB3" w:rsidP="00E676F5">
            <w:pPr>
              <w:autoSpaceDE w:val="0"/>
              <w:autoSpaceDN w:val="0"/>
              <w:adjustRightInd w:val="0"/>
              <w:rPr>
                <w:rFonts w:ascii="Gill Sans" w:hAnsi="Gill Sans" w:cs="Gill Sans"/>
              </w:rPr>
            </w:pPr>
            <w:r>
              <w:rPr>
                <w:rFonts w:ascii="Gill Sans" w:hAnsi="Gill Sans" w:cs="Gill Sans"/>
                <w:lang w:val="en-US"/>
              </w:rPr>
              <w:t xml:space="preserve">Keywords: </w:t>
            </w:r>
            <w:r w:rsidRPr="00E676F5">
              <w:rPr>
                <w:rFonts w:ascii="Gill Sans" w:hAnsi="Gill Sans" w:cs="Gill Sans"/>
                <w:i/>
                <w:lang w:val="en-US"/>
              </w:rPr>
              <w:t>employability; job readiness; written communication; professional practice; generic skills; higher education policy</w:t>
            </w:r>
          </w:p>
        </w:tc>
        <w:tc>
          <w:tcPr>
            <w:tcW w:w="10356" w:type="dxa"/>
          </w:tcPr>
          <w:p w14:paraId="098EBEC2" w14:textId="5A444F0C" w:rsidR="00443DB3" w:rsidRPr="009E0CF1" w:rsidRDefault="00443DB3" w:rsidP="00327FF4">
            <w:pPr>
              <w:rPr>
                <w:rFonts w:ascii="Gill Sans" w:hAnsi="Gill Sans" w:cs="Gill Sans"/>
                <w:color w:val="000000"/>
                <w:szCs w:val="22"/>
                <w:lang w:val="en-AU"/>
              </w:rPr>
            </w:pPr>
            <w:r w:rsidRPr="000456D5">
              <w:rPr>
                <w:rFonts w:ascii="Gill Sans" w:hAnsi="Gill Sans" w:cs="Gill Sans"/>
                <w:b/>
                <w:color w:val="000000"/>
                <w:szCs w:val="22"/>
                <w:lang w:val="en-AU"/>
              </w:rPr>
              <w:t xml:space="preserve">Context: </w:t>
            </w:r>
            <w:r>
              <w:rPr>
                <w:rFonts w:ascii="Gill Sans" w:hAnsi="Gill Sans" w:cs="Gill Sans"/>
                <w:color w:val="000000"/>
                <w:szCs w:val="22"/>
                <w:lang w:val="en-AU"/>
              </w:rPr>
              <w:t>Strong emphasis on ‘job readiness’ and so-called ‘soft skills’ in higher education. Authors focus on ‘professional writing skills’ as one area of employability, with calls to align writing ‘skills’ taught/assessed in higher education with the kinds of genres/ textual practices of industry</w:t>
            </w:r>
          </w:p>
          <w:p w14:paraId="4438CF40" w14:textId="77777777" w:rsidR="00443DB3" w:rsidRDefault="00443DB3" w:rsidP="00327FF4">
            <w:pPr>
              <w:rPr>
                <w:rFonts w:ascii="Gill Sans" w:hAnsi="Gill Sans" w:cs="Gill Sans"/>
                <w:color w:val="000000"/>
                <w:szCs w:val="22"/>
                <w:lang w:val="en-AU"/>
              </w:rPr>
            </w:pPr>
            <w:r w:rsidRPr="000456D5">
              <w:rPr>
                <w:rFonts w:ascii="Gill Sans" w:hAnsi="Gill Sans" w:cs="Gill Sans"/>
                <w:b/>
                <w:color w:val="000000"/>
                <w:szCs w:val="22"/>
                <w:lang w:val="en-AU"/>
              </w:rPr>
              <w:t xml:space="preserve">Aim: </w:t>
            </w:r>
            <w:r>
              <w:rPr>
                <w:rFonts w:ascii="Gill Sans" w:hAnsi="Gill Sans" w:cs="Gill Sans"/>
                <w:color w:val="000000"/>
                <w:szCs w:val="22"/>
                <w:lang w:val="en-AU"/>
              </w:rPr>
              <w:t>To respond to these questions:</w:t>
            </w:r>
          </w:p>
          <w:p w14:paraId="03115C11" w14:textId="1CD8F7A1" w:rsidR="00443DB3" w:rsidRPr="0080205F" w:rsidRDefault="00443DB3" w:rsidP="0080205F">
            <w:pPr>
              <w:rPr>
                <w:rFonts w:ascii="Gill Sans" w:hAnsi="Gill Sans" w:cs="Gill Sans"/>
                <w:color w:val="000000"/>
                <w:szCs w:val="22"/>
                <w:lang w:val="en-AU"/>
              </w:rPr>
            </w:pPr>
            <w:r>
              <w:rPr>
                <w:rFonts w:ascii="Gill Sans" w:hAnsi="Gill Sans" w:cs="Gill Sans"/>
                <w:color w:val="000000"/>
                <w:szCs w:val="22"/>
                <w:lang w:val="en-US"/>
              </w:rPr>
              <w:t>“</w:t>
            </w:r>
            <w:r w:rsidRPr="0080205F">
              <w:rPr>
                <w:rFonts w:ascii="Gill Sans" w:hAnsi="Gill Sans" w:cs="Gill Sans"/>
                <w:color w:val="000000"/>
                <w:szCs w:val="22"/>
                <w:lang w:val="en-US"/>
              </w:rPr>
              <w:t>What are the specific concerns employers have about their graduates’</w:t>
            </w:r>
            <w:r>
              <w:rPr>
                <w:rFonts w:ascii="Gill Sans" w:hAnsi="Gill Sans" w:cs="Gill Sans"/>
                <w:color w:val="000000"/>
                <w:szCs w:val="22"/>
                <w:lang w:val="en-US"/>
              </w:rPr>
              <w:t xml:space="preserve"> </w:t>
            </w:r>
            <w:r w:rsidRPr="0080205F">
              <w:rPr>
                <w:rFonts w:ascii="Gill Sans" w:hAnsi="Gill Sans" w:cs="Gill Sans"/>
                <w:color w:val="000000"/>
                <w:szCs w:val="22"/>
                <w:lang w:val="en-US"/>
              </w:rPr>
              <w:t>writing abilities? What expectations do they have of these abilities? How are perceived</w:t>
            </w:r>
            <w:r>
              <w:rPr>
                <w:rFonts w:ascii="Gill Sans" w:hAnsi="Gill Sans" w:cs="Gill Sans"/>
                <w:color w:val="000000"/>
                <w:szCs w:val="22"/>
                <w:lang w:val="en-US"/>
              </w:rPr>
              <w:t xml:space="preserve"> </w:t>
            </w:r>
            <w:r w:rsidRPr="0080205F">
              <w:rPr>
                <w:rFonts w:ascii="Gill Sans" w:hAnsi="Gill Sans" w:cs="Gill Sans"/>
                <w:color w:val="000000"/>
                <w:szCs w:val="22"/>
                <w:lang w:val="en-US"/>
              </w:rPr>
              <w:t>problems dealt with in the workplace? Do graduates in fact improve their writing</w:t>
            </w:r>
            <w:r>
              <w:rPr>
                <w:rFonts w:ascii="Gill Sans" w:hAnsi="Gill Sans" w:cs="Gill Sans"/>
                <w:color w:val="000000"/>
                <w:szCs w:val="22"/>
                <w:lang w:val="en-US"/>
              </w:rPr>
              <w:t xml:space="preserve"> </w:t>
            </w:r>
            <w:r w:rsidRPr="0080205F">
              <w:rPr>
                <w:rFonts w:ascii="Gill Sans" w:hAnsi="Gill Sans" w:cs="Gill Sans"/>
                <w:color w:val="000000"/>
                <w:szCs w:val="22"/>
                <w:lang w:val="en-US"/>
              </w:rPr>
              <w:t>over time, or do these abilities remain a permanent impediment both to their own</w:t>
            </w:r>
            <w:r>
              <w:rPr>
                <w:rFonts w:ascii="Gill Sans" w:hAnsi="Gill Sans" w:cs="Gill Sans"/>
                <w:color w:val="000000"/>
                <w:szCs w:val="22"/>
                <w:lang w:val="en-US"/>
              </w:rPr>
              <w:t xml:space="preserve"> </w:t>
            </w:r>
            <w:r w:rsidRPr="0080205F">
              <w:rPr>
                <w:rFonts w:ascii="Gill Sans" w:hAnsi="Gill Sans" w:cs="Gill Sans"/>
                <w:color w:val="000000"/>
                <w:szCs w:val="22"/>
                <w:lang w:val="en-US"/>
              </w:rPr>
              <w:t>careers and to the performance of the employing organisation? And finally, what do</w:t>
            </w:r>
            <w:r>
              <w:rPr>
                <w:rFonts w:ascii="Gill Sans" w:hAnsi="Gill Sans" w:cs="Gill Sans"/>
                <w:color w:val="000000"/>
                <w:szCs w:val="22"/>
                <w:lang w:val="en-US"/>
              </w:rPr>
              <w:t xml:space="preserve"> </w:t>
            </w:r>
            <w:r w:rsidRPr="0080205F">
              <w:rPr>
                <w:rFonts w:ascii="Gill Sans" w:hAnsi="Gill Sans" w:cs="Gill Sans"/>
                <w:color w:val="000000"/>
                <w:szCs w:val="22"/>
                <w:lang w:val="en-US"/>
              </w:rPr>
              <w:t>employers think can be done to best prepare graduates for the writing demands of</w:t>
            </w:r>
            <w:r>
              <w:rPr>
                <w:rFonts w:ascii="Gill Sans" w:hAnsi="Gill Sans" w:cs="Gill Sans"/>
                <w:color w:val="000000"/>
                <w:szCs w:val="22"/>
                <w:lang w:val="en-US"/>
              </w:rPr>
              <w:t xml:space="preserve"> </w:t>
            </w:r>
            <w:r w:rsidRPr="0080205F">
              <w:rPr>
                <w:rFonts w:ascii="Gill Sans" w:hAnsi="Gill Sans" w:cs="Gill Sans"/>
                <w:color w:val="000000"/>
                <w:szCs w:val="22"/>
                <w:lang w:val="en-US"/>
              </w:rPr>
              <w:t>their professional work?</w:t>
            </w:r>
            <w:r>
              <w:rPr>
                <w:rFonts w:ascii="Gill Sans" w:hAnsi="Gill Sans" w:cs="Gill Sans"/>
                <w:color w:val="000000"/>
                <w:szCs w:val="22"/>
                <w:lang w:val="en-US"/>
              </w:rPr>
              <w:t>” (p.592)</w:t>
            </w:r>
          </w:p>
          <w:p w14:paraId="52739B9F" w14:textId="77777777" w:rsidR="00443DB3" w:rsidRPr="000456D5" w:rsidRDefault="00443DB3" w:rsidP="00327FF4">
            <w:pPr>
              <w:rPr>
                <w:rFonts w:ascii="Gill Sans" w:hAnsi="Gill Sans" w:cs="Gill Sans"/>
                <w:b/>
                <w:color w:val="000000"/>
                <w:szCs w:val="22"/>
                <w:lang w:val="en-AU"/>
              </w:rPr>
            </w:pPr>
            <w:r w:rsidRPr="000456D5">
              <w:rPr>
                <w:rFonts w:ascii="Gill Sans" w:hAnsi="Gill Sans" w:cs="Gill Sans"/>
                <w:b/>
                <w:color w:val="000000"/>
                <w:szCs w:val="22"/>
                <w:lang w:val="en-AU"/>
              </w:rPr>
              <w:t>Theoretical frame:</w:t>
            </w:r>
          </w:p>
          <w:p w14:paraId="382606A4" w14:textId="06183044" w:rsidR="00443DB3" w:rsidRPr="00D14D11" w:rsidRDefault="00443DB3" w:rsidP="00327FF4">
            <w:pPr>
              <w:rPr>
                <w:rFonts w:ascii="Gill Sans" w:hAnsi="Gill Sans" w:cs="Gill Sans"/>
                <w:color w:val="000000"/>
                <w:szCs w:val="22"/>
                <w:lang w:val="en-AU"/>
              </w:rPr>
            </w:pPr>
            <w:r w:rsidRPr="000456D5">
              <w:rPr>
                <w:rFonts w:ascii="Gill Sans" w:hAnsi="Gill Sans" w:cs="Gill Sans"/>
                <w:b/>
                <w:color w:val="000000"/>
                <w:szCs w:val="22"/>
                <w:lang w:val="en-AU"/>
              </w:rPr>
              <w:t xml:space="preserve">Methodology: </w:t>
            </w:r>
            <w:r>
              <w:rPr>
                <w:rFonts w:ascii="Gill Sans" w:hAnsi="Gill Sans" w:cs="Gill Sans"/>
                <w:color w:val="000000"/>
                <w:szCs w:val="22"/>
                <w:lang w:val="en-AU"/>
              </w:rPr>
              <w:t>Discourse-based interviews (looks like talk-around-text approach) with work supervisors/ employers of graduates (n=20) from a variety of professional areas. Interviews covered issues relating to writing abilities of graduates, nature of written communication for specific workplaces/ jobs, strategies for dealing with ‘writing issues of graduates’, ways to better prepare students for professional writing demands.</w:t>
            </w:r>
          </w:p>
          <w:p w14:paraId="299E7751" w14:textId="77777777" w:rsidR="00443DB3" w:rsidRDefault="00443DB3" w:rsidP="00327FF4">
            <w:pPr>
              <w:rPr>
                <w:rFonts w:ascii="Gill Sans" w:hAnsi="Gill Sans" w:cs="Gill Sans"/>
                <w:b/>
                <w:color w:val="000000"/>
                <w:szCs w:val="22"/>
                <w:lang w:val="en-AU"/>
              </w:rPr>
            </w:pPr>
            <w:r w:rsidRPr="000456D5">
              <w:rPr>
                <w:rFonts w:ascii="Gill Sans" w:hAnsi="Gill Sans" w:cs="Gill Sans"/>
                <w:b/>
                <w:color w:val="000000"/>
                <w:szCs w:val="22"/>
                <w:lang w:val="en-AU"/>
              </w:rPr>
              <w:t xml:space="preserve">Findings: </w:t>
            </w:r>
          </w:p>
          <w:p w14:paraId="5D6C9986" w14:textId="77777777" w:rsidR="00443DB3" w:rsidRDefault="00443DB3" w:rsidP="00BA27AA">
            <w:pPr>
              <w:rPr>
                <w:rFonts w:ascii="Gill Sans" w:hAnsi="Gill Sans" w:cs="Gill Sans"/>
                <w:color w:val="000000"/>
                <w:szCs w:val="22"/>
                <w:lang w:val="en-US"/>
              </w:rPr>
            </w:pPr>
            <w:r>
              <w:rPr>
                <w:rFonts w:ascii="Gill Sans" w:hAnsi="Gill Sans" w:cs="Gill Sans"/>
                <w:i/>
                <w:color w:val="000000"/>
                <w:szCs w:val="22"/>
                <w:lang w:val="en-AU"/>
              </w:rPr>
              <w:t xml:space="preserve">Writing abilities of graduates: </w:t>
            </w:r>
            <w:r>
              <w:rPr>
                <w:rFonts w:ascii="Gill Sans" w:hAnsi="Gill Sans" w:cs="Gill Sans"/>
                <w:color w:val="000000"/>
                <w:szCs w:val="22"/>
                <w:lang w:val="en-AU"/>
              </w:rPr>
              <w:t>Some participants noted ‘diminishing standards’ in graduates’ writing, particularly in terms of surface/ technical issues (relating to spelling, punctuation, grammar), and attributed to “</w:t>
            </w:r>
            <w:r w:rsidRPr="00D92829">
              <w:rPr>
                <w:rFonts w:ascii="Gill Sans" w:hAnsi="Gill Sans" w:cs="Gill Sans"/>
                <w:color w:val="000000"/>
                <w:szCs w:val="22"/>
                <w:lang w:val="en-US"/>
              </w:rPr>
              <w:t>to a general lack of ‘care and diligence’</w:t>
            </w:r>
            <w:r>
              <w:rPr>
                <w:rFonts w:ascii="Gill Sans" w:hAnsi="Gill Sans" w:cs="Gill Sans"/>
                <w:color w:val="000000"/>
                <w:szCs w:val="22"/>
                <w:lang w:val="en-US"/>
              </w:rPr>
              <w:t>” (p.596); others were much more positive in their evaluations, but caveats offered in terms of selective recruitment strategies. Distinctions made between writing/ thinking and style/genre.</w:t>
            </w:r>
          </w:p>
          <w:p w14:paraId="5DBB2DBA" w14:textId="77777777" w:rsidR="00443DB3" w:rsidRDefault="00443DB3" w:rsidP="00BA27AA">
            <w:pPr>
              <w:rPr>
                <w:rFonts w:ascii="Gill Sans" w:hAnsi="Gill Sans" w:cs="Gill Sans"/>
                <w:color w:val="000000"/>
                <w:szCs w:val="22"/>
                <w:lang w:val="en-US"/>
              </w:rPr>
            </w:pPr>
            <w:r>
              <w:rPr>
                <w:rFonts w:ascii="Gill Sans" w:hAnsi="Gill Sans" w:cs="Gill Sans"/>
                <w:i/>
                <w:color w:val="000000"/>
                <w:szCs w:val="22"/>
                <w:lang w:val="en-US"/>
              </w:rPr>
              <w:t xml:space="preserve">Perceived differences between academic and professional writing: </w:t>
            </w:r>
            <w:r>
              <w:rPr>
                <w:rFonts w:ascii="Gill Sans" w:hAnsi="Gill Sans" w:cs="Gill Sans"/>
                <w:color w:val="000000"/>
                <w:szCs w:val="22"/>
                <w:lang w:val="en-US"/>
              </w:rPr>
              <w:t>Most common observation = communicative norms are different: graduates write in discursive long-hand, rather than bringing “brevity and concision” to their writing (p.598), or avoiding academic/ technical language (need for plain English).</w:t>
            </w:r>
          </w:p>
          <w:p w14:paraId="43835918" w14:textId="77777777" w:rsidR="00443DB3" w:rsidRDefault="00443DB3" w:rsidP="004216A6">
            <w:pPr>
              <w:rPr>
                <w:rFonts w:ascii="Gill Sans" w:hAnsi="Gill Sans" w:cs="Gill Sans"/>
                <w:color w:val="000000"/>
                <w:szCs w:val="22"/>
                <w:lang w:val="en-US"/>
              </w:rPr>
            </w:pPr>
            <w:r>
              <w:rPr>
                <w:rFonts w:ascii="Gill Sans" w:hAnsi="Gill Sans" w:cs="Gill Sans"/>
                <w:i/>
                <w:color w:val="000000"/>
                <w:szCs w:val="22"/>
                <w:lang w:val="en-US"/>
              </w:rPr>
              <w:t xml:space="preserve">Uniqueness of workplace writing: </w:t>
            </w:r>
            <w:r>
              <w:rPr>
                <w:rFonts w:ascii="Gill Sans" w:hAnsi="Gill Sans" w:cs="Gill Sans"/>
                <w:color w:val="000000"/>
                <w:szCs w:val="22"/>
                <w:lang w:val="en-US"/>
              </w:rPr>
              <w:t>Expansive accounts of differences between academic and professional writing points to bespoke nature of the communicative styles and preferences of disciplines and individual workplaces; as a result, some participants did not think it appropriate to expect students to be able to write effectively when they begin work.</w:t>
            </w:r>
          </w:p>
          <w:p w14:paraId="19DBBB98" w14:textId="77777777" w:rsidR="00443DB3" w:rsidRDefault="00443DB3" w:rsidP="004216A6">
            <w:pPr>
              <w:rPr>
                <w:rFonts w:ascii="Gill Sans" w:hAnsi="Gill Sans" w:cs="Gill Sans"/>
                <w:color w:val="000000"/>
                <w:szCs w:val="22"/>
                <w:lang w:val="en-US"/>
              </w:rPr>
            </w:pPr>
            <w:r>
              <w:rPr>
                <w:rFonts w:ascii="Gill Sans" w:hAnsi="Gill Sans" w:cs="Gill Sans"/>
                <w:i/>
                <w:color w:val="000000"/>
                <w:szCs w:val="22"/>
                <w:lang w:val="en-US"/>
              </w:rPr>
              <w:t>Workplace pedagogies</w:t>
            </w:r>
            <w:r>
              <w:rPr>
                <w:rFonts w:ascii="Gill Sans" w:hAnsi="Gill Sans" w:cs="Gill Sans"/>
                <w:color w:val="000000"/>
                <w:szCs w:val="22"/>
                <w:lang w:val="en-US"/>
              </w:rPr>
              <w:t xml:space="preserve">: several different approaches to supporting graduates to adopt writing style/practices: training and mentoring (formal training mostly in larger organisations), modeling and scaffolding, monitoring/ </w:t>
            </w:r>
            <w:r>
              <w:rPr>
                <w:rFonts w:ascii="Gill Sans" w:hAnsi="Gill Sans" w:cs="Gill Sans"/>
                <w:color w:val="000000"/>
                <w:szCs w:val="22"/>
                <w:lang w:val="en-US"/>
              </w:rPr>
              <w:lastRenderedPageBreak/>
              <w:t>reviewing documents written by new employees, graduating of tasks (mastery before moving to next genre).</w:t>
            </w:r>
          </w:p>
          <w:p w14:paraId="71F798FA" w14:textId="77777777" w:rsidR="00443DB3" w:rsidRPr="00541E69" w:rsidRDefault="00443DB3" w:rsidP="00541E69">
            <w:pPr>
              <w:rPr>
                <w:rFonts w:ascii="Gill Sans" w:hAnsi="Gill Sans" w:cs="Gill Sans"/>
                <w:color w:val="000000"/>
                <w:szCs w:val="22"/>
                <w:lang w:val="en-US"/>
              </w:rPr>
            </w:pPr>
            <w:r>
              <w:rPr>
                <w:rFonts w:ascii="Gill Sans" w:hAnsi="Gill Sans" w:cs="Gill Sans"/>
                <w:i/>
                <w:color w:val="000000"/>
                <w:szCs w:val="22"/>
                <w:lang w:val="en-US"/>
              </w:rPr>
              <w:t xml:space="preserve">Better preparation? </w:t>
            </w:r>
            <w:r>
              <w:rPr>
                <w:rFonts w:ascii="Gill Sans" w:hAnsi="Gill Sans" w:cs="Gill Sans"/>
                <w:color w:val="000000"/>
                <w:szCs w:val="22"/>
                <w:lang w:val="en-US"/>
              </w:rPr>
              <w:t>Participants = “</w:t>
            </w:r>
            <w:r w:rsidRPr="003C53BA">
              <w:rPr>
                <w:rFonts w:ascii="Gill Sans" w:hAnsi="Gill Sans" w:cs="Gill Sans"/>
                <w:color w:val="000000"/>
                <w:szCs w:val="22"/>
                <w:lang w:val="en-US"/>
              </w:rPr>
              <w:t>sceptical about there</w:t>
            </w:r>
            <w:r>
              <w:rPr>
                <w:rFonts w:ascii="Gill Sans" w:hAnsi="Gill Sans" w:cs="Gill Sans"/>
                <w:color w:val="000000"/>
                <w:szCs w:val="22"/>
                <w:lang w:val="en-US"/>
              </w:rPr>
              <w:t xml:space="preserve"> </w:t>
            </w:r>
            <w:r w:rsidRPr="003C53BA">
              <w:rPr>
                <w:rFonts w:ascii="Gill Sans" w:hAnsi="Gill Sans" w:cs="Gill Sans"/>
                <w:color w:val="000000"/>
                <w:szCs w:val="22"/>
                <w:lang w:val="en-US"/>
              </w:rPr>
              <w:t>being any systematic ways by which students could be prepared in advance for the</w:t>
            </w:r>
            <w:r>
              <w:rPr>
                <w:rFonts w:ascii="Gill Sans" w:hAnsi="Gill Sans" w:cs="Gill Sans"/>
                <w:color w:val="000000"/>
                <w:szCs w:val="22"/>
                <w:lang w:val="en-US"/>
              </w:rPr>
              <w:t xml:space="preserve"> </w:t>
            </w:r>
            <w:r w:rsidRPr="003C53BA">
              <w:rPr>
                <w:rFonts w:ascii="Gill Sans" w:hAnsi="Gill Sans" w:cs="Gill Sans"/>
                <w:color w:val="000000"/>
                <w:szCs w:val="22"/>
                <w:lang w:val="en-US"/>
              </w:rPr>
              <w:t xml:space="preserve">quite specific communicative demands of their </w:t>
            </w:r>
            <w:r>
              <w:rPr>
                <w:rFonts w:ascii="Gill Sans" w:hAnsi="Gill Sans" w:cs="Gill Sans"/>
                <w:color w:val="000000"/>
                <w:szCs w:val="22"/>
                <w:lang w:val="en-US"/>
              </w:rPr>
              <w:t>particula</w:t>
            </w:r>
            <w:r w:rsidRPr="003C53BA">
              <w:rPr>
                <w:rFonts w:ascii="Gill Sans" w:hAnsi="Gill Sans" w:cs="Gill Sans"/>
                <w:color w:val="000000"/>
                <w:szCs w:val="22"/>
                <w:lang w:val="en-US"/>
              </w:rPr>
              <w:t xml:space="preserve">r </w:t>
            </w:r>
            <w:r>
              <w:rPr>
                <w:rFonts w:ascii="Gill Sans" w:hAnsi="Gill Sans" w:cs="Gill Sans"/>
                <w:color w:val="000000"/>
                <w:szCs w:val="22"/>
                <w:lang w:val="en-US"/>
              </w:rPr>
              <w:t>organization” (p.602)</w:t>
            </w:r>
            <w:r w:rsidRPr="000456D5">
              <w:rPr>
                <w:rFonts w:ascii="Gill Sans" w:hAnsi="Gill Sans" w:cs="Gill Sans"/>
                <w:b/>
                <w:color w:val="000000"/>
                <w:szCs w:val="22"/>
                <w:lang w:val="en-AU"/>
              </w:rPr>
              <w:br/>
              <w:t>Core argument:</w:t>
            </w:r>
            <w:r>
              <w:rPr>
                <w:rFonts w:ascii="Gill Sans" w:hAnsi="Gill Sans" w:cs="Gill Sans"/>
                <w:b/>
                <w:color w:val="000000"/>
                <w:szCs w:val="22"/>
                <w:lang w:val="en-AU"/>
              </w:rPr>
              <w:t xml:space="preserve"> </w:t>
            </w:r>
            <w:r>
              <w:rPr>
                <w:rFonts w:ascii="Gill Sans" w:hAnsi="Gill Sans" w:cs="Gill Sans"/>
                <w:color w:val="000000"/>
                <w:szCs w:val="22"/>
                <w:lang w:val="en-AU"/>
              </w:rPr>
              <w:t>Data do not support the public lament about graduates not being able to write; modes of communication differ significantly between academic and professional contexts, which could be a source for concerns abour graduates’ writing; “</w:t>
            </w:r>
            <w:r w:rsidRPr="00541E69">
              <w:rPr>
                <w:rFonts w:ascii="Gill Sans" w:hAnsi="Gill Sans" w:cs="Gill Sans"/>
                <w:color w:val="000000"/>
                <w:szCs w:val="22"/>
                <w:lang w:val="en-US"/>
              </w:rPr>
              <w:t>it is difficult, if not in practice impossible, to identify writing requirements of</w:t>
            </w:r>
          </w:p>
          <w:p w14:paraId="22243BFD" w14:textId="77777777" w:rsidR="00443DB3" w:rsidRDefault="00443DB3" w:rsidP="00541E69">
            <w:pPr>
              <w:rPr>
                <w:rFonts w:ascii="Gill Sans" w:hAnsi="Gill Sans" w:cs="Gill Sans"/>
                <w:color w:val="000000"/>
                <w:szCs w:val="22"/>
                <w:lang w:val="en-US"/>
              </w:rPr>
            </w:pPr>
            <w:r w:rsidRPr="00541E69">
              <w:rPr>
                <w:rFonts w:ascii="Gill Sans" w:hAnsi="Gill Sans" w:cs="Gill Sans"/>
                <w:color w:val="000000"/>
                <w:szCs w:val="22"/>
                <w:lang w:val="en-US"/>
              </w:rPr>
              <w:t>professional areas in any generic sense, and that these are often unique to specific</w:t>
            </w:r>
            <w:r>
              <w:rPr>
                <w:rFonts w:ascii="Gill Sans" w:hAnsi="Gill Sans" w:cs="Gill Sans"/>
                <w:color w:val="000000"/>
                <w:szCs w:val="22"/>
                <w:lang w:val="en-US"/>
              </w:rPr>
              <w:t xml:space="preserve"> </w:t>
            </w:r>
            <w:r w:rsidRPr="00541E69">
              <w:rPr>
                <w:rFonts w:ascii="Gill Sans" w:hAnsi="Gill Sans" w:cs="Gill Sans"/>
                <w:color w:val="000000"/>
                <w:szCs w:val="22"/>
                <w:lang w:val="en-US"/>
              </w:rPr>
              <w:t>professional areas, organisations, and workplace</w:t>
            </w:r>
            <w:r>
              <w:rPr>
                <w:rFonts w:ascii="Gill Sans" w:hAnsi="Gill Sans" w:cs="Gill Sans"/>
                <w:color w:val="000000"/>
                <w:szCs w:val="22"/>
                <w:lang w:val="en-US"/>
              </w:rPr>
              <w:t>” (p.603); graduates often need to be explicitly inculcated into workplace textual practices.</w:t>
            </w:r>
          </w:p>
          <w:p w14:paraId="06366723" w14:textId="2CF15DC1" w:rsidR="00443DB3" w:rsidRPr="00F4656A" w:rsidRDefault="00443DB3" w:rsidP="007C282E">
            <w:pPr>
              <w:rPr>
                <w:rFonts w:ascii="Gill Sans" w:eastAsia="Times New Roman" w:hAnsi="Gill Sans" w:cs="Gill Sans"/>
                <w:bCs/>
                <w:color w:val="000000"/>
                <w:lang w:eastAsia="en-AU"/>
              </w:rPr>
            </w:pPr>
            <w:r>
              <w:rPr>
                <w:rFonts w:ascii="Gill Sans" w:hAnsi="Gill Sans" w:cs="Gill Sans"/>
                <w:color w:val="000000"/>
                <w:szCs w:val="22"/>
                <w:lang w:val="en-US"/>
              </w:rPr>
              <w:t>“…</w:t>
            </w:r>
            <w:r w:rsidRPr="007C282E">
              <w:rPr>
                <w:rFonts w:ascii="Gill Sans" w:hAnsi="Gill Sans" w:cs="Gill Sans"/>
                <w:color w:val="000000"/>
                <w:szCs w:val="22"/>
                <w:lang w:val="en-US"/>
              </w:rPr>
              <w:t>universities</w:t>
            </w:r>
            <w:r>
              <w:rPr>
                <w:rFonts w:ascii="Gill Sans" w:hAnsi="Gill Sans" w:cs="Gill Sans"/>
                <w:color w:val="000000"/>
                <w:szCs w:val="22"/>
                <w:lang w:val="en-US"/>
              </w:rPr>
              <w:t xml:space="preserve"> [need]</w:t>
            </w:r>
            <w:r w:rsidRPr="007C282E">
              <w:rPr>
                <w:rFonts w:ascii="Gill Sans" w:hAnsi="Gill Sans" w:cs="Gill Sans"/>
                <w:color w:val="000000"/>
                <w:szCs w:val="22"/>
                <w:lang w:val="en-US"/>
              </w:rPr>
              <w:t xml:space="preserve"> to have</w:t>
            </w:r>
            <w:r>
              <w:rPr>
                <w:rFonts w:ascii="Gill Sans" w:hAnsi="Gill Sans" w:cs="Gill Sans"/>
                <w:color w:val="000000"/>
                <w:szCs w:val="22"/>
                <w:lang w:val="en-US"/>
              </w:rPr>
              <w:t xml:space="preserve"> </w:t>
            </w:r>
            <w:r w:rsidRPr="007C282E">
              <w:rPr>
                <w:rFonts w:ascii="Gill Sans" w:hAnsi="Gill Sans" w:cs="Gill Sans"/>
                <w:color w:val="000000"/>
                <w:szCs w:val="22"/>
                <w:lang w:val="en-US"/>
              </w:rPr>
              <w:t>a better understanding of the broad contexts of activity their graduates are bound for;</w:t>
            </w:r>
            <w:r>
              <w:rPr>
                <w:rFonts w:ascii="Gill Sans" w:hAnsi="Gill Sans" w:cs="Gill Sans"/>
                <w:color w:val="000000"/>
                <w:szCs w:val="22"/>
                <w:lang w:val="en-US"/>
              </w:rPr>
              <w:t xml:space="preserve"> </w:t>
            </w:r>
            <w:r w:rsidRPr="007C282E">
              <w:rPr>
                <w:rFonts w:ascii="Gill Sans" w:hAnsi="Gill Sans" w:cs="Gill Sans"/>
                <w:color w:val="000000"/>
                <w:szCs w:val="22"/>
                <w:lang w:val="en-US"/>
              </w:rPr>
              <w:t>but equally for industry and business in their recruitment and training activities to</w:t>
            </w:r>
            <w:r>
              <w:rPr>
                <w:rFonts w:ascii="Gill Sans" w:hAnsi="Gill Sans" w:cs="Gill Sans"/>
                <w:color w:val="000000"/>
                <w:szCs w:val="22"/>
                <w:lang w:val="en-US"/>
              </w:rPr>
              <w:t xml:space="preserve"> </w:t>
            </w:r>
            <w:r w:rsidRPr="007C282E">
              <w:rPr>
                <w:rFonts w:ascii="Gill Sans" w:hAnsi="Gill Sans" w:cs="Gill Sans"/>
                <w:color w:val="000000"/>
                <w:szCs w:val="22"/>
                <w:lang w:val="en-US"/>
              </w:rPr>
              <w:t>recognise from whence their graduates have come</w:t>
            </w:r>
            <w:r>
              <w:rPr>
                <w:rFonts w:ascii="Gill Sans" w:hAnsi="Gill Sans" w:cs="Gill Sans"/>
                <w:color w:val="000000"/>
                <w:szCs w:val="22"/>
                <w:lang w:val="en-US"/>
              </w:rPr>
              <w:t>” (p.606)</w:t>
            </w:r>
            <w:r w:rsidRPr="007C282E">
              <w:rPr>
                <w:rFonts w:ascii="Gill Sans" w:hAnsi="Gill Sans" w:cs="Gill Sans"/>
                <w:color w:val="000000"/>
                <w:szCs w:val="22"/>
                <w:lang w:val="en-US"/>
              </w:rPr>
              <w:t>.</w:t>
            </w:r>
          </w:p>
        </w:tc>
      </w:tr>
      <w:tr w:rsidR="00443DB3" w:rsidRPr="000456D5" w14:paraId="7EE9127C" w14:textId="77777777" w:rsidTr="004806DC">
        <w:tc>
          <w:tcPr>
            <w:tcW w:w="4528" w:type="dxa"/>
          </w:tcPr>
          <w:p w14:paraId="71E07342" w14:textId="63C9A4C5" w:rsidR="00443DB3" w:rsidRDefault="00443DB3" w:rsidP="00A355AC">
            <w:pPr>
              <w:autoSpaceDE w:val="0"/>
              <w:autoSpaceDN w:val="0"/>
              <w:adjustRightInd w:val="0"/>
              <w:rPr>
                <w:rFonts w:ascii="Gill Sans" w:hAnsi="Gill Sans" w:cs="Gill Sans"/>
              </w:rPr>
            </w:pPr>
            <w:r>
              <w:rPr>
                <w:rFonts w:ascii="Gill Sans" w:hAnsi="Gill Sans" w:cs="Gill Sans"/>
              </w:rPr>
              <w:lastRenderedPageBreak/>
              <w:t>Okay-Somerville, B. &amp; Scholarios D. (2017).</w:t>
            </w:r>
            <w:r w:rsidRPr="00A355AC">
              <w:rPr>
                <w:rFonts w:ascii="Gill Sans" w:hAnsi="Gill Sans" w:cs="Gill Sans"/>
                <w:lang w:val="en-US"/>
              </w:rPr>
              <w:t xml:space="preserve"> </w:t>
            </w:r>
            <w:hyperlink r:id="rId33" w:history="1">
              <w:r w:rsidRPr="00DB21EE">
                <w:rPr>
                  <w:rStyle w:val="Hyperlink"/>
                  <w:rFonts w:ascii="Gill Sans" w:hAnsi="Gill Sans" w:cs="Gill Sans"/>
                  <w:lang w:val="en-US"/>
                </w:rPr>
                <w:t>Position, possession or process? Understanding objective and subjective employability during university-to-work transitions</w:t>
              </w:r>
            </w:hyperlink>
            <w:r w:rsidRPr="00A355AC">
              <w:rPr>
                <w:rFonts w:ascii="Gill Sans" w:hAnsi="Gill Sans" w:cs="Gill Sans"/>
                <w:lang w:val="en-US"/>
              </w:rPr>
              <w:t>,</w:t>
            </w:r>
            <w:r>
              <w:rPr>
                <w:rFonts w:ascii="Gill Sans" w:hAnsi="Gill Sans" w:cs="Gill Sans"/>
                <w:lang w:val="en-US"/>
              </w:rPr>
              <w:t xml:space="preserve"> </w:t>
            </w:r>
            <w:r w:rsidRPr="00A355AC">
              <w:rPr>
                <w:rFonts w:ascii="Gill Sans" w:hAnsi="Gill Sans" w:cs="Gill Sans"/>
                <w:i/>
                <w:lang w:val="en-US"/>
              </w:rPr>
              <w:t>Studies in Higher Education</w:t>
            </w:r>
            <w:r>
              <w:rPr>
                <w:rFonts w:ascii="Gill Sans" w:hAnsi="Gill Sans" w:cs="Gill Sans"/>
                <w:lang w:val="en-US"/>
              </w:rPr>
              <w:t>, 42(7), 1275–1291.</w:t>
            </w:r>
          </w:p>
          <w:p w14:paraId="4AB2AA21" w14:textId="77777777" w:rsidR="00443DB3" w:rsidRDefault="00443DB3" w:rsidP="008E659C">
            <w:pPr>
              <w:autoSpaceDE w:val="0"/>
              <w:autoSpaceDN w:val="0"/>
              <w:adjustRightInd w:val="0"/>
              <w:rPr>
                <w:rFonts w:ascii="Gill Sans" w:hAnsi="Gill Sans" w:cs="Gill Sans"/>
              </w:rPr>
            </w:pPr>
          </w:p>
          <w:p w14:paraId="43359745" w14:textId="77777777" w:rsidR="00443DB3" w:rsidRDefault="00443DB3" w:rsidP="008E659C">
            <w:pPr>
              <w:autoSpaceDE w:val="0"/>
              <w:autoSpaceDN w:val="0"/>
              <w:adjustRightInd w:val="0"/>
              <w:rPr>
                <w:rFonts w:ascii="Gill Sans" w:hAnsi="Gill Sans" w:cs="Gill Sans"/>
              </w:rPr>
            </w:pPr>
            <w:r>
              <w:rPr>
                <w:rFonts w:ascii="Gill Sans" w:hAnsi="Gill Sans" w:cs="Gill Sans"/>
              </w:rPr>
              <w:t>UK</w:t>
            </w:r>
          </w:p>
          <w:p w14:paraId="606A8A8D" w14:textId="77777777" w:rsidR="00443DB3" w:rsidRDefault="00443DB3" w:rsidP="008E659C">
            <w:pPr>
              <w:autoSpaceDE w:val="0"/>
              <w:autoSpaceDN w:val="0"/>
              <w:adjustRightInd w:val="0"/>
              <w:rPr>
                <w:rFonts w:ascii="Gill Sans" w:hAnsi="Gill Sans" w:cs="Gill Sans"/>
              </w:rPr>
            </w:pPr>
          </w:p>
          <w:p w14:paraId="3743247F" w14:textId="7E1BCB16" w:rsidR="00443DB3" w:rsidRPr="000456D5" w:rsidRDefault="00443DB3" w:rsidP="00717980">
            <w:pPr>
              <w:autoSpaceDE w:val="0"/>
              <w:autoSpaceDN w:val="0"/>
              <w:adjustRightInd w:val="0"/>
              <w:rPr>
                <w:rFonts w:ascii="Gill Sans" w:hAnsi="Gill Sans" w:cs="Gill Sans"/>
              </w:rPr>
            </w:pPr>
            <w:r>
              <w:rPr>
                <w:rFonts w:ascii="Gill Sans" w:hAnsi="Gill Sans" w:cs="Gill Sans"/>
              </w:rPr>
              <w:t xml:space="preserve">Keywords: </w:t>
            </w:r>
            <w:r w:rsidRPr="00717980">
              <w:rPr>
                <w:rFonts w:ascii="Gill Sans" w:hAnsi="Gill Sans" w:cs="Gill Sans"/>
                <w:i/>
                <w:lang w:val="en-US"/>
              </w:rPr>
              <w:t>university graduates; employability; university employability; university-to-work transitions; careers; career self-management</w:t>
            </w:r>
          </w:p>
        </w:tc>
        <w:tc>
          <w:tcPr>
            <w:tcW w:w="10356" w:type="dxa"/>
          </w:tcPr>
          <w:p w14:paraId="28E70123" w14:textId="3F8C8F71" w:rsidR="00443DB3" w:rsidRDefault="00443DB3" w:rsidP="007E53E1">
            <w:pPr>
              <w:rPr>
                <w:rFonts w:ascii="Gill Sans" w:hAnsi="Gill Sans" w:cs="Gill Sans"/>
                <w:color w:val="000000"/>
                <w:szCs w:val="22"/>
                <w:lang w:val="en-US"/>
              </w:rPr>
            </w:pPr>
            <w:r w:rsidRPr="000456D5">
              <w:rPr>
                <w:rFonts w:ascii="Gill Sans" w:hAnsi="Gill Sans" w:cs="Gill Sans"/>
                <w:b/>
                <w:color w:val="000000"/>
                <w:szCs w:val="22"/>
                <w:lang w:val="en-AU"/>
              </w:rPr>
              <w:t xml:space="preserve">Context: </w:t>
            </w:r>
            <w:r>
              <w:rPr>
                <w:rFonts w:ascii="Gill Sans" w:hAnsi="Gill Sans" w:cs="Gill Sans"/>
                <w:color w:val="000000"/>
                <w:szCs w:val="22"/>
                <w:lang w:val="en-AU"/>
              </w:rPr>
              <w:t>Changing job market (not-UK specific). Predictors of objective and subjective graduate employability during university-to-work transitions, with subjective indicators underexplored. Graduate employability = generally defined as “</w:t>
            </w:r>
            <w:r w:rsidRPr="00F64E94">
              <w:rPr>
                <w:rFonts w:ascii="Gill Sans" w:hAnsi="Gill Sans" w:cs="Gill Sans"/>
                <w:color w:val="000000"/>
                <w:szCs w:val="22"/>
                <w:lang w:val="en-US"/>
              </w:rPr>
              <w:t>the individual’s capability to obtain and maintain</w:t>
            </w:r>
            <w:r>
              <w:rPr>
                <w:rFonts w:ascii="Gill Sans" w:hAnsi="Gill Sans" w:cs="Gill Sans"/>
                <w:color w:val="000000"/>
                <w:szCs w:val="22"/>
                <w:lang w:val="en-US"/>
              </w:rPr>
              <w:t xml:space="preserve"> </w:t>
            </w:r>
            <w:r w:rsidRPr="00F64E94">
              <w:rPr>
                <w:rFonts w:ascii="Gill Sans" w:hAnsi="Gill Sans" w:cs="Gill Sans"/>
                <w:color w:val="000000"/>
                <w:szCs w:val="22"/>
                <w:lang w:val="en-US"/>
              </w:rPr>
              <w:t>employment</w:t>
            </w:r>
            <w:r>
              <w:rPr>
                <w:rFonts w:ascii="Gill Sans" w:hAnsi="Gill Sans" w:cs="Gill Sans"/>
                <w:color w:val="000000"/>
                <w:szCs w:val="22"/>
                <w:lang w:val="en-US"/>
              </w:rPr>
              <w:t>” (p.1276); objective predictors = “</w:t>
            </w:r>
            <w:r w:rsidRPr="007E53E1">
              <w:rPr>
                <w:rFonts w:ascii="Gill Sans" w:hAnsi="Gill Sans" w:cs="Gill Sans"/>
                <w:color w:val="000000"/>
                <w:szCs w:val="22"/>
                <w:lang w:val="en-US"/>
              </w:rPr>
              <w:t>(i.e. job offers, employment</w:t>
            </w:r>
            <w:r>
              <w:rPr>
                <w:rFonts w:ascii="Gill Sans" w:hAnsi="Gill Sans" w:cs="Gill Sans"/>
                <w:color w:val="000000"/>
                <w:szCs w:val="22"/>
                <w:lang w:val="en-US"/>
              </w:rPr>
              <w:t xml:space="preserve"> </w:t>
            </w:r>
            <w:r w:rsidRPr="007E53E1">
              <w:rPr>
                <w:rFonts w:ascii="Gill Sans" w:hAnsi="Gill Sans" w:cs="Gill Sans"/>
                <w:color w:val="000000"/>
                <w:szCs w:val="22"/>
                <w:lang w:val="en-US"/>
              </w:rPr>
              <w:t>status and employment quality</w:t>
            </w:r>
            <w:r>
              <w:rPr>
                <w:rFonts w:ascii="Gill Sans" w:hAnsi="Gill Sans" w:cs="Gill Sans"/>
                <w:color w:val="000000"/>
                <w:szCs w:val="22"/>
                <w:lang w:val="en-US"/>
              </w:rPr>
              <w:t>” and subjective = perceived (abstract)</w:t>
            </w:r>
          </w:p>
          <w:p w14:paraId="605BE1E5" w14:textId="33138737" w:rsidR="00443DB3" w:rsidRPr="00781028" w:rsidRDefault="00443DB3" w:rsidP="00442374">
            <w:pPr>
              <w:rPr>
                <w:rFonts w:ascii="Gill Sans" w:hAnsi="Gill Sans" w:cs="Gill Sans"/>
                <w:color w:val="000000"/>
                <w:szCs w:val="22"/>
                <w:lang w:val="en-AU"/>
              </w:rPr>
            </w:pPr>
            <w:r>
              <w:rPr>
                <w:rFonts w:ascii="Gill Sans" w:hAnsi="Gill Sans" w:cs="Gill Sans"/>
                <w:color w:val="000000"/>
                <w:szCs w:val="22"/>
                <w:lang w:val="en-US"/>
              </w:rPr>
              <w:t>University-to-work transitions are challenging because they “</w:t>
            </w:r>
            <w:r w:rsidRPr="00442374">
              <w:rPr>
                <w:rFonts w:ascii="Gill Sans" w:hAnsi="Gill Sans" w:cs="Gill Sans"/>
                <w:color w:val="000000"/>
                <w:szCs w:val="22"/>
                <w:lang w:val="en-US"/>
              </w:rPr>
              <w:t>happen at a time when graduates make decisions about the most important</w:t>
            </w:r>
            <w:r>
              <w:rPr>
                <w:rFonts w:ascii="Gill Sans" w:hAnsi="Gill Sans" w:cs="Gill Sans"/>
                <w:color w:val="000000"/>
                <w:szCs w:val="22"/>
                <w:lang w:val="en-US"/>
              </w:rPr>
              <w:t xml:space="preserve"> </w:t>
            </w:r>
            <w:r w:rsidRPr="00442374">
              <w:rPr>
                <w:rFonts w:ascii="Gill Sans" w:hAnsi="Gill Sans" w:cs="Gill Sans"/>
                <w:color w:val="000000"/>
                <w:szCs w:val="22"/>
                <w:lang w:val="en-US"/>
              </w:rPr>
              <w:t>things in life while not having much experience in doing so</w:t>
            </w:r>
            <w:r>
              <w:rPr>
                <w:rFonts w:ascii="Gill Sans" w:hAnsi="Gill Sans" w:cs="Gill Sans"/>
                <w:color w:val="000000"/>
                <w:szCs w:val="22"/>
                <w:lang w:val="en-US"/>
              </w:rPr>
              <w:t>” (p.1276)</w:t>
            </w:r>
          </w:p>
          <w:p w14:paraId="412375C7" w14:textId="6FF55CD4" w:rsidR="00443DB3" w:rsidRDefault="00443DB3" w:rsidP="00327FF4">
            <w:pPr>
              <w:rPr>
                <w:rFonts w:ascii="Gill Sans" w:hAnsi="Gill Sans" w:cs="Gill Sans"/>
                <w:color w:val="000000"/>
                <w:szCs w:val="22"/>
                <w:lang w:val="en-AU"/>
              </w:rPr>
            </w:pPr>
            <w:r w:rsidRPr="000456D5">
              <w:rPr>
                <w:rFonts w:ascii="Gill Sans" w:hAnsi="Gill Sans" w:cs="Gill Sans"/>
                <w:b/>
                <w:color w:val="000000"/>
                <w:szCs w:val="22"/>
                <w:lang w:val="en-AU"/>
              </w:rPr>
              <w:t xml:space="preserve">Aim: </w:t>
            </w:r>
            <w:r>
              <w:rPr>
                <w:rFonts w:ascii="Gill Sans" w:hAnsi="Gill Sans" w:cs="Gill Sans"/>
                <w:color w:val="000000"/>
                <w:szCs w:val="22"/>
                <w:lang w:val="en-AU"/>
              </w:rPr>
              <w:t>To bring together three strands of inquiry in a novel way; to test three hypotheses:</w:t>
            </w:r>
          </w:p>
          <w:p w14:paraId="1E1D171F" w14:textId="01C0C89C" w:rsidR="00443DB3" w:rsidRPr="00A5562F" w:rsidRDefault="00443DB3" w:rsidP="00A5562F">
            <w:pPr>
              <w:pStyle w:val="ListParagraph"/>
              <w:numPr>
                <w:ilvl w:val="0"/>
                <w:numId w:val="16"/>
              </w:numPr>
              <w:rPr>
                <w:rFonts w:ascii="Gill Sans" w:hAnsi="Gill Sans" w:cs="Gill Sans"/>
                <w:color w:val="000000"/>
                <w:szCs w:val="22"/>
                <w:lang w:val="en-US"/>
              </w:rPr>
            </w:pPr>
            <w:r w:rsidRPr="00A5562F">
              <w:rPr>
                <w:rFonts w:ascii="Gill Sans" w:hAnsi="Gill Sans" w:cs="Gill Sans"/>
                <w:color w:val="000000"/>
                <w:szCs w:val="22"/>
                <w:lang w:val="en-US"/>
              </w:rPr>
              <w:t>“Hypothesis 1 (H1): Middle-class graduates will report more favourable objective and subjective employability upon graduation, in comparison to working-class graduates.</w:t>
            </w:r>
          </w:p>
          <w:p w14:paraId="3D485FE1" w14:textId="791EC2C0" w:rsidR="00443DB3" w:rsidRPr="00A5562F" w:rsidRDefault="00443DB3" w:rsidP="00A5562F">
            <w:pPr>
              <w:pStyle w:val="ListParagraph"/>
              <w:numPr>
                <w:ilvl w:val="0"/>
                <w:numId w:val="16"/>
              </w:numPr>
              <w:rPr>
                <w:rFonts w:ascii="Gill Sans" w:hAnsi="Gill Sans" w:cs="Gill Sans"/>
                <w:color w:val="000000"/>
                <w:szCs w:val="22"/>
                <w:lang w:val="en-US"/>
              </w:rPr>
            </w:pPr>
            <w:r w:rsidRPr="00A5562F">
              <w:rPr>
                <w:rFonts w:ascii="Gill Sans" w:hAnsi="Gill Sans" w:cs="Gill Sans"/>
                <w:color w:val="000000"/>
                <w:szCs w:val="22"/>
                <w:lang w:val="en-US"/>
              </w:rPr>
              <w:t>Hypothesis 2 (H2): Graduates from old UK universities, with 2:1/1st class degrees and from professional degree subjects are more likely to report higher objective and perceived employability in comparison to those from new universities, with 2:2/lower classifications and from non-professional degree subjects.</w:t>
            </w:r>
          </w:p>
          <w:p w14:paraId="0743187A" w14:textId="77777777" w:rsidR="00443DB3" w:rsidRPr="00A5562F" w:rsidRDefault="00443DB3" w:rsidP="00A5562F">
            <w:pPr>
              <w:pStyle w:val="ListParagraph"/>
              <w:numPr>
                <w:ilvl w:val="0"/>
                <w:numId w:val="16"/>
              </w:numPr>
              <w:rPr>
                <w:rFonts w:ascii="Gill Sans" w:hAnsi="Gill Sans" w:cs="Gill Sans"/>
                <w:color w:val="000000"/>
                <w:szCs w:val="22"/>
                <w:lang w:val="en-US"/>
              </w:rPr>
            </w:pPr>
            <w:r w:rsidRPr="00A5562F">
              <w:rPr>
                <w:rFonts w:ascii="Gill Sans" w:hAnsi="Gill Sans" w:cs="Gill Sans"/>
                <w:color w:val="000000"/>
                <w:szCs w:val="22"/>
                <w:lang w:val="en-US"/>
              </w:rPr>
              <w:t>Hypothesis 3 (H3): Educational credentials will account for part of the variability in objective and subjective employability due to social background…</w:t>
            </w:r>
          </w:p>
          <w:p w14:paraId="124B6850" w14:textId="744E768D" w:rsidR="00443DB3" w:rsidRPr="00A5562F" w:rsidRDefault="00443DB3" w:rsidP="00A5562F">
            <w:pPr>
              <w:pStyle w:val="ListParagraph"/>
              <w:numPr>
                <w:ilvl w:val="0"/>
                <w:numId w:val="16"/>
              </w:numPr>
              <w:rPr>
                <w:rFonts w:ascii="Gill Sans" w:hAnsi="Gill Sans" w:cs="Gill Sans"/>
                <w:color w:val="000000"/>
                <w:szCs w:val="22"/>
                <w:lang w:val="en-US"/>
              </w:rPr>
            </w:pPr>
            <w:r w:rsidRPr="00A5562F">
              <w:rPr>
                <w:rFonts w:ascii="Gill Sans" w:hAnsi="Gill Sans" w:cs="Gill Sans"/>
                <w:color w:val="000000"/>
                <w:szCs w:val="22"/>
                <w:lang w:val="en-US"/>
              </w:rPr>
              <w:t>Hypothesis 4 (H4): CSM (career exploration, guidance seeking, networking, and work experience) will be positively related to objective and subjective employability.</w:t>
            </w:r>
          </w:p>
          <w:p w14:paraId="7E0F8D43" w14:textId="09A89D46" w:rsidR="00443DB3" w:rsidRPr="00A5562F" w:rsidRDefault="00443DB3" w:rsidP="00A5562F">
            <w:pPr>
              <w:pStyle w:val="ListParagraph"/>
              <w:numPr>
                <w:ilvl w:val="0"/>
                <w:numId w:val="16"/>
              </w:numPr>
              <w:rPr>
                <w:rFonts w:ascii="Gill Sans" w:hAnsi="Gill Sans" w:cs="Gill Sans"/>
                <w:color w:val="000000"/>
                <w:szCs w:val="22"/>
                <w:lang w:val="en-US"/>
              </w:rPr>
            </w:pPr>
            <w:r w:rsidRPr="00A5562F">
              <w:rPr>
                <w:rFonts w:ascii="Gill Sans" w:hAnsi="Gill Sans" w:cs="Gill Sans"/>
                <w:color w:val="000000"/>
                <w:szCs w:val="22"/>
                <w:lang w:val="en-US"/>
              </w:rPr>
              <w:t>Hypothesis 5 (H5): CSM will account for part of the variability in objective and subjective employabilit</w:t>
            </w:r>
            <w:r>
              <w:rPr>
                <w:rFonts w:ascii="Gill Sans" w:hAnsi="Gill Sans" w:cs="Gill Sans"/>
                <w:color w:val="000000"/>
                <w:szCs w:val="22"/>
                <w:lang w:val="en-US"/>
              </w:rPr>
              <w:t>y due to educational background”</w:t>
            </w:r>
            <w:r w:rsidRPr="00A5562F">
              <w:rPr>
                <w:rFonts w:ascii="Gill Sans" w:hAnsi="Gill Sans" w:cs="Gill Sans"/>
                <w:color w:val="000000"/>
                <w:szCs w:val="22"/>
                <w:lang w:val="en-US"/>
              </w:rPr>
              <w:t xml:space="preserve"> (p.1279)</w:t>
            </w:r>
          </w:p>
          <w:p w14:paraId="086A39E0" w14:textId="6467B162" w:rsidR="00443DB3" w:rsidRPr="00781028" w:rsidRDefault="00443DB3" w:rsidP="00327FF4">
            <w:pPr>
              <w:rPr>
                <w:rFonts w:ascii="Gill Sans" w:hAnsi="Gill Sans" w:cs="Gill Sans"/>
                <w:color w:val="000000"/>
                <w:szCs w:val="22"/>
                <w:lang w:val="en-AU"/>
              </w:rPr>
            </w:pPr>
            <w:r w:rsidRPr="000456D5">
              <w:rPr>
                <w:rFonts w:ascii="Gill Sans" w:hAnsi="Gill Sans" w:cs="Gill Sans"/>
                <w:b/>
                <w:color w:val="000000"/>
                <w:szCs w:val="22"/>
                <w:lang w:val="en-AU"/>
              </w:rPr>
              <w:t>Theoretical frame:</w:t>
            </w:r>
            <w:r>
              <w:rPr>
                <w:rFonts w:ascii="Gill Sans" w:hAnsi="Gill Sans" w:cs="Gill Sans"/>
                <w:b/>
                <w:color w:val="000000"/>
                <w:szCs w:val="22"/>
                <w:lang w:val="en-AU"/>
              </w:rPr>
              <w:t xml:space="preserve"> </w:t>
            </w:r>
            <w:r>
              <w:rPr>
                <w:rFonts w:ascii="Gill Sans" w:hAnsi="Gill Sans" w:cs="Gill Sans"/>
                <w:color w:val="000000"/>
                <w:szCs w:val="22"/>
                <w:lang w:val="en-AU"/>
              </w:rPr>
              <w:t xml:space="preserve">Three contrasting conceptual frames (Holmes, 2013): position (social background; recognises credential inflation and how higher SES students use their resources to ‘buy’ credentials/ enhance </w:t>
            </w:r>
            <w:r>
              <w:rPr>
                <w:rFonts w:ascii="Gill Sans" w:hAnsi="Gill Sans" w:cs="Gill Sans"/>
                <w:color w:val="000000"/>
                <w:szCs w:val="22"/>
                <w:lang w:val="en-AU"/>
              </w:rPr>
              <w:lastRenderedPageBreak/>
              <w:t>their position through attending more elite institutions or taking more elite courses), possession (of human capital, of possessing certain qualities like team work and problem solving – but fuels a deficit framing that blames individuals for ‘lacking’ employability), process (of career self-management; proactivity; quality of applications; networking, career exploration, work experience) – the last category has received little empirical attention</w:t>
            </w:r>
          </w:p>
          <w:p w14:paraId="57683F5A" w14:textId="248D626A" w:rsidR="00443DB3" w:rsidRPr="00781028" w:rsidRDefault="00443DB3" w:rsidP="00327FF4">
            <w:pPr>
              <w:rPr>
                <w:rFonts w:ascii="Gill Sans" w:hAnsi="Gill Sans" w:cs="Gill Sans"/>
                <w:color w:val="000000"/>
                <w:szCs w:val="22"/>
                <w:lang w:val="en-AU"/>
              </w:rPr>
            </w:pPr>
            <w:r w:rsidRPr="000456D5">
              <w:rPr>
                <w:rFonts w:ascii="Gill Sans" w:hAnsi="Gill Sans" w:cs="Gill Sans"/>
                <w:b/>
                <w:color w:val="000000"/>
                <w:szCs w:val="22"/>
                <w:lang w:val="en-AU"/>
              </w:rPr>
              <w:t xml:space="preserve">Methodology: </w:t>
            </w:r>
            <w:r>
              <w:rPr>
                <w:rFonts w:ascii="Gill Sans" w:hAnsi="Gill Sans" w:cs="Gill Sans"/>
                <w:color w:val="000000"/>
                <w:szCs w:val="22"/>
                <w:lang w:val="en-AU"/>
              </w:rPr>
              <w:t>Quantitative; survey data from two cohorts of graduates who planned to start work straight after graduation (2009 and 2010) in the UK (n=293). See p.1280 for details of cohort and social background measurements etc.</w:t>
            </w:r>
          </w:p>
          <w:p w14:paraId="0000EF96" w14:textId="77777777" w:rsidR="00443DB3" w:rsidRDefault="00443DB3" w:rsidP="00327FF4">
            <w:pPr>
              <w:rPr>
                <w:rFonts w:ascii="Gill Sans" w:hAnsi="Gill Sans" w:cs="Gill Sans"/>
                <w:b/>
                <w:color w:val="000000"/>
                <w:szCs w:val="22"/>
                <w:lang w:val="en-AU"/>
              </w:rPr>
            </w:pPr>
            <w:r w:rsidRPr="000456D5">
              <w:rPr>
                <w:rFonts w:ascii="Gill Sans" w:hAnsi="Gill Sans" w:cs="Gill Sans"/>
                <w:b/>
                <w:color w:val="000000"/>
                <w:szCs w:val="22"/>
                <w:lang w:val="en-AU"/>
              </w:rPr>
              <w:t xml:space="preserve">Findings: </w:t>
            </w:r>
          </w:p>
          <w:p w14:paraId="3CE3ADA1" w14:textId="77777777" w:rsidR="00443DB3" w:rsidRDefault="00443DB3" w:rsidP="00BB3E98">
            <w:pPr>
              <w:rPr>
                <w:rFonts w:ascii="Gill Sans" w:hAnsi="Gill Sans" w:cs="Gill Sans"/>
                <w:color w:val="000000"/>
                <w:szCs w:val="22"/>
                <w:lang w:val="en-AU"/>
              </w:rPr>
            </w:pPr>
            <w:r>
              <w:rPr>
                <w:rFonts w:ascii="Gill Sans" w:hAnsi="Gill Sans" w:cs="Gill Sans"/>
                <w:color w:val="000000"/>
                <w:szCs w:val="22"/>
                <w:lang w:val="en-AU"/>
              </w:rPr>
              <w:t>Social background had no impact on grad employability (H1); education background had a significant impact of employability quality, internal and external employability (H2 and H3).</w:t>
            </w:r>
          </w:p>
          <w:p w14:paraId="46821DBE" w14:textId="2BF877AC" w:rsidR="00443DB3" w:rsidRDefault="00443DB3" w:rsidP="003D125D">
            <w:pPr>
              <w:rPr>
                <w:rFonts w:ascii="Gill Sans" w:hAnsi="Gill Sans" w:cs="Gill Sans"/>
                <w:color w:val="000000"/>
                <w:szCs w:val="22"/>
                <w:lang w:val="en-US"/>
              </w:rPr>
            </w:pPr>
            <w:r>
              <w:rPr>
                <w:rFonts w:ascii="Gill Sans" w:hAnsi="Gill Sans" w:cs="Gill Sans"/>
                <w:color w:val="000000"/>
                <w:szCs w:val="22"/>
                <w:lang w:val="en-AU"/>
              </w:rPr>
              <w:t>Networking,</w:t>
            </w:r>
            <w:r w:rsidRPr="003D125D">
              <w:rPr>
                <w:rFonts w:ascii="Times New Roman" w:hAnsi="Times New Roman" w:cs="Times New Roman"/>
                <w:sz w:val="21"/>
                <w:szCs w:val="21"/>
                <w:lang w:val="en-US"/>
              </w:rPr>
              <w:t xml:space="preserve"> </w:t>
            </w:r>
            <w:r w:rsidRPr="003D125D">
              <w:rPr>
                <w:rFonts w:ascii="Gill Sans" w:hAnsi="Gill Sans" w:cs="Gill Sans"/>
                <w:color w:val="000000"/>
                <w:szCs w:val="22"/>
                <w:lang w:val="en-US"/>
              </w:rPr>
              <w:t>environmental exploration and guidance</w:t>
            </w:r>
            <w:r>
              <w:rPr>
                <w:rFonts w:ascii="Gill Sans" w:hAnsi="Gill Sans" w:cs="Gill Sans"/>
                <w:color w:val="000000"/>
                <w:szCs w:val="22"/>
                <w:lang w:val="en-US"/>
              </w:rPr>
              <w:t xml:space="preserve"> </w:t>
            </w:r>
            <w:r w:rsidRPr="003D125D">
              <w:rPr>
                <w:rFonts w:ascii="Gill Sans" w:hAnsi="Gill Sans" w:cs="Gill Sans"/>
                <w:color w:val="000000"/>
                <w:szCs w:val="22"/>
                <w:lang w:val="en-US"/>
              </w:rPr>
              <w:t>seeking</w:t>
            </w:r>
            <w:r>
              <w:rPr>
                <w:rFonts w:ascii="Gill Sans" w:hAnsi="Gill Sans" w:cs="Gill Sans"/>
                <w:color w:val="000000"/>
                <w:szCs w:val="22"/>
                <w:lang w:val="en-US"/>
              </w:rPr>
              <w:t xml:space="preserve"> = correlate positively with various indicators of employability (H4)</w:t>
            </w:r>
          </w:p>
          <w:p w14:paraId="7613D52D" w14:textId="25BDF069" w:rsidR="00443DB3" w:rsidRDefault="00443DB3" w:rsidP="003D125D">
            <w:pPr>
              <w:rPr>
                <w:rFonts w:ascii="Gill Sans" w:hAnsi="Gill Sans" w:cs="Gill Sans"/>
                <w:color w:val="000000"/>
                <w:szCs w:val="22"/>
                <w:lang w:val="en-US"/>
              </w:rPr>
            </w:pPr>
            <w:r>
              <w:rPr>
                <w:rFonts w:ascii="Gill Sans" w:hAnsi="Gill Sans" w:cs="Gill Sans"/>
                <w:color w:val="000000"/>
                <w:szCs w:val="22"/>
                <w:lang w:val="en-US"/>
              </w:rPr>
              <w:t>CSM variables explain variance more than social or educational background (H5)</w:t>
            </w:r>
          </w:p>
          <w:p w14:paraId="02BCA6E4" w14:textId="6B3DD5CD" w:rsidR="00443DB3" w:rsidRDefault="00443DB3" w:rsidP="003D125D">
            <w:pPr>
              <w:rPr>
                <w:rFonts w:ascii="Gill Sans" w:hAnsi="Gill Sans" w:cs="Gill Sans"/>
                <w:color w:val="000000"/>
                <w:szCs w:val="22"/>
                <w:lang w:val="en-US"/>
              </w:rPr>
            </w:pPr>
            <w:r>
              <w:rPr>
                <w:rFonts w:ascii="Gill Sans" w:hAnsi="Gill Sans" w:cs="Gill Sans"/>
                <w:color w:val="000000"/>
                <w:szCs w:val="22"/>
                <w:lang w:val="en-US"/>
              </w:rPr>
              <w:t>Findings support argument that career self-management has an incremental impact on graduate employability more than position/ human capital arguments. Being proactive = explains objective and subjective employability; more specifically, networking and guidance seeking are particularly impactful. Self-exploration and work experience = not significant</w:t>
            </w:r>
          </w:p>
          <w:p w14:paraId="3E3FFAE1" w14:textId="71FA2E9F" w:rsidR="00443DB3" w:rsidRDefault="00443DB3" w:rsidP="003D125D">
            <w:pPr>
              <w:rPr>
                <w:rFonts w:ascii="Gill Sans" w:hAnsi="Gill Sans" w:cs="Gill Sans"/>
                <w:b/>
                <w:color w:val="000000"/>
                <w:szCs w:val="22"/>
                <w:lang w:val="en-AU"/>
              </w:rPr>
            </w:pPr>
            <w:r>
              <w:rPr>
                <w:rFonts w:ascii="Gill Sans" w:hAnsi="Gill Sans" w:cs="Gill Sans"/>
                <w:color w:val="000000"/>
                <w:szCs w:val="22"/>
                <w:lang w:val="en-US"/>
              </w:rPr>
              <w:t>Limitation: social background was categorised according to parental occupation/ employment; authors argue that a future study might consider graduates’ own conception of social status</w:t>
            </w:r>
          </w:p>
          <w:p w14:paraId="0619E1ED" w14:textId="06C1CBFB" w:rsidR="00443DB3" w:rsidRPr="009250B5" w:rsidRDefault="00443DB3" w:rsidP="009250B5">
            <w:pPr>
              <w:rPr>
                <w:rFonts w:ascii="Gill Sans" w:hAnsi="Gill Sans" w:cs="Gill Sans"/>
                <w:color w:val="000000"/>
                <w:szCs w:val="22"/>
                <w:lang w:val="en-US"/>
              </w:rPr>
            </w:pPr>
            <w:r w:rsidRPr="000456D5">
              <w:rPr>
                <w:rFonts w:ascii="Gill Sans" w:hAnsi="Gill Sans" w:cs="Gill Sans"/>
                <w:b/>
                <w:color w:val="000000"/>
                <w:szCs w:val="22"/>
                <w:lang w:val="en-AU"/>
              </w:rPr>
              <w:t>Core argument:</w:t>
            </w:r>
            <w:r>
              <w:rPr>
                <w:rFonts w:ascii="Gill Sans" w:hAnsi="Gill Sans" w:cs="Gill Sans"/>
                <w:b/>
                <w:color w:val="000000"/>
                <w:szCs w:val="22"/>
                <w:lang w:val="en-AU"/>
              </w:rPr>
              <w:t xml:space="preserve"> </w:t>
            </w:r>
            <w:r>
              <w:rPr>
                <w:rFonts w:ascii="Gill Sans" w:hAnsi="Gill Sans" w:cs="Gill Sans"/>
                <w:color w:val="000000"/>
                <w:szCs w:val="22"/>
                <w:lang w:val="en-AU"/>
              </w:rPr>
              <w:t>Careers counsellors should encourage students to engage in proactive career self-management activities: “</w:t>
            </w:r>
            <w:r w:rsidRPr="009250B5">
              <w:rPr>
                <w:rFonts w:ascii="Gill Sans" w:hAnsi="Gill Sans" w:cs="Gill Sans"/>
                <w:color w:val="000000"/>
                <w:szCs w:val="22"/>
                <w:lang w:val="en-US"/>
              </w:rPr>
              <w:t>this kind of support, particularly through networking</w:t>
            </w:r>
            <w:r>
              <w:rPr>
                <w:rFonts w:ascii="Gill Sans" w:hAnsi="Gill Sans" w:cs="Gill Sans"/>
                <w:color w:val="000000"/>
                <w:szCs w:val="22"/>
                <w:lang w:val="en-US"/>
              </w:rPr>
              <w:t xml:space="preserve"> </w:t>
            </w:r>
            <w:r w:rsidRPr="009250B5">
              <w:rPr>
                <w:rFonts w:ascii="Gill Sans" w:hAnsi="Gill Sans" w:cs="Gill Sans"/>
                <w:color w:val="000000"/>
                <w:szCs w:val="22"/>
                <w:lang w:val="en-US"/>
              </w:rPr>
              <w:t>and guidance seeking, is most beneficial for the more meaningful outcomes of university-to-work transitions: employment quality and perceived employability. Students/</w:t>
            </w:r>
            <w:r>
              <w:rPr>
                <w:rFonts w:ascii="Gill Sans" w:hAnsi="Gill Sans" w:cs="Gill Sans"/>
                <w:color w:val="000000"/>
                <w:szCs w:val="22"/>
                <w:lang w:val="en-US"/>
              </w:rPr>
              <w:t xml:space="preserve"> </w:t>
            </w:r>
            <w:r w:rsidRPr="009250B5">
              <w:rPr>
                <w:rFonts w:ascii="Gill Sans" w:hAnsi="Gill Sans" w:cs="Gill Sans"/>
                <w:color w:val="000000"/>
                <w:szCs w:val="22"/>
                <w:lang w:val="en-US"/>
              </w:rPr>
              <w:t>graduates may be encouraged towards more interaction with professionals in their</w:t>
            </w:r>
          </w:p>
          <w:p w14:paraId="25DBDE3A" w14:textId="5B43E15A" w:rsidR="00443DB3" w:rsidRPr="00DB72E8" w:rsidRDefault="00443DB3" w:rsidP="009250B5">
            <w:pPr>
              <w:rPr>
                <w:rFonts w:ascii="Gill Sans" w:eastAsia="Times New Roman" w:hAnsi="Gill Sans" w:cs="Gill Sans"/>
                <w:bCs/>
                <w:color w:val="000000"/>
                <w:lang w:eastAsia="en-AU"/>
              </w:rPr>
            </w:pPr>
            <w:r>
              <w:rPr>
                <w:rFonts w:ascii="Gill Sans" w:hAnsi="Gill Sans" w:cs="Gill Sans"/>
                <w:color w:val="000000"/>
                <w:szCs w:val="22"/>
                <w:lang w:val="en-US"/>
              </w:rPr>
              <w:t>field, for example, alumni” (p.1287).</w:t>
            </w:r>
          </w:p>
        </w:tc>
      </w:tr>
      <w:tr w:rsidR="00443DB3" w:rsidRPr="000456D5" w14:paraId="0638E26F" w14:textId="77777777" w:rsidTr="004806DC">
        <w:tc>
          <w:tcPr>
            <w:tcW w:w="4528" w:type="dxa"/>
          </w:tcPr>
          <w:p w14:paraId="29B0A620" w14:textId="0871463A" w:rsidR="00443DB3" w:rsidRPr="000456D5" w:rsidRDefault="00443DB3" w:rsidP="008E659C">
            <w:pPr>
              <w:autoSpaceDE w:val="0"/>
              <w:autoSpaceDN w:val="0"/>
              <w:adjustRightInd w:val="0"/>
              <w:rPr>
                <w:rFonts w:ascii="Gill Sans" w:hAnsi="Gill Sans" w:cs="Gill Sans"/>
              </w:rPr>
            </w:pPr>
            <w:r w:rsidRPr="000456D5">
              <w:rPr>
                <w:rFonts w:ascii="Gill Sans" w:hAnsi="Gill Sans" w:cs="Gill Sans"/>
              </w:rPr>
              <w:lastRenderedPageBreak/>
              <w:t>Oraison, H. Konjarski, L.</w:t>
            </w:r>
            <w:r w:rsidR="00DB21EE">
              <w:rPr>
                <w:rFonts w:ascii="Gill Sans" w:hAnsi="Gill Sans" w:cs="Gill Sans"/>
              </w:rPr>
              <w:t xml:space="preserve"> </w:t>
            </w:r>
            <w:r w:rsidRPr="000456D5">
              <w:rPr>
                <w:rFonts w:ascii="Gill Sans" w:hAnsi="Gill Sans" w:cs="Gill Sans"/>
              </w:rPr>
              <w:t xml:space="preserve">&amp; Howe, S. (2019). </w:t>
            </w:r>
            <w:hyperlink r:id="rId34" w:history="1">
              <w:r w:rsidRPr="00DB21EE">
                <w:rPr>
                  <w:rStyle w:val="Hyperlink"/>
                  <w:rFonts w:ascii="Gill Sans" w:hAnsi="Gill Sans" w:cs="Gill Sans"/>
                </w:rPr>
                <w:t>Does university prepare students for employment? Alignment between graduate attributes, accreditation requirements and industry employability skills</w:t>
              </w:r>
            </w:hyperlink>
            <w:r w:rsidRPr="000456D5">
              <w:rPr>
                <w:rFonts w:ascii="Gill Sans" w:hAnsi="Gill Sans" w:cs="Gill Sans"/>
              </w:rPr>
              <w:t xml:space="preserve">, </w:t>
            </w:r>
            <w:r w:rsidRPr="000456D5">
              <w:rPr>
                <w:rFonts w:ascii="Gill Sans" w:hAnsi="Gill Sans" w:cs="Gill Sans"/>
                <w:i/>
              </w:rPr>
              <w:t xml:space="preserve">Journal of Teaching and Learning for Graduate Employability, </w:t>
            </w:r>
            <w:r w:rsidRPr="000456D5">
              <w:rPr>
                <w:rFonts w:ascii="Gill Sans" w:hAnsi="Gill Sans" w:cs="Gill Sans"/>
              </w:rPr>
              <w:t>10(1), 173–194.</w:t>
            </w:r>
          </w:p>
          <w:p w14:paraId="78E1ED9E" w14:textId="77777777" w:rsidR="00443DB3" w:rsidRPr="000456D5" w:rsidRDefault="00443DB3" w:rsidP="008E659C">
            <w:pPr>
              <w:autoSpaceDE w:val="0"/>
              <w:autoSpaceDN w:val="0"/>
              <w:adjustRightInd w:val="0"/>
              <w:rPr>
                <w:rFonts w:ascii="Gill Sans" w:hAnsi="Gill Sans" w:cs="Gill Sans"/>
              </w:rPr>
            </w:pPr>
          </w:p>
          <w:p w14:paraId="0E65B7FE" w14:textId="77777777" w:rsidR="00443DB3" w:rsidRPr="000456D5" w:rsidRDefault="00443DB3" w:rsidP="008E659C">
            <w:pPr>
              <w:autoSpaceDE w:val="0"/>
              <w:autoSpaceDN w:val="0"/>
              <w:adjustRightInd w:val="0"/>
              <w:rPr>
                <w:rFonts w:ascii="Gill Sans" w:hAnsi="Gill Sans" w:cs="Gill Sans"/>
              </w:rPr>
            </w:pPr>
            <w:r w:rsidRPr="000456D5">
              <w:rPr>
                <w:rFonts w:ascii="Gill Sans" w:hAnsi="Gill Sans" w:cs="Gill Sans"/>
              </w:rPr>
              <w:lastRenderedPageBreak/>
              <w:t>AUS</w:t>
            </w:r>
          </w:p>
          <w:p w14:paraId="6F504CD5" w14:textId="77777777" w:rsidR="00443DB3" w:rsidRPr="000456D5" w:rsidRDefault="00443DB3" w:rsidP="008E659C">
            <w:pPr>
              <w:autoSpaceDE w:val="0"/>
              <w:autoSpaceDN w:val="0"/>
              <w:adjustRightInd w:val="0"/>
              <w:rPr>
                <w:rFonts w:ascii="Gill Sans" w:hAnsi="Gill Sans" w:cs="Gill Sans"/>
              </w:rPr>
            </w:pPr>
            <w:r w:rsidRPr="000456D5">
              <w:rPr>
                <w:rFonts w:ascii="Gill Sans" w:hAnsi="Gill Sans" w:cs="Gill Sans"/>
              </w:rPr>
              <w:t>Annotation written by Dr Megan Rose</w:t>
            </w:r>
          </w:p>
          <w:p w14:paraId="76A0851B" w14:textId="77777777" w:rsidR="00443DB3" w:rsidRPr="000456D5" w:rsidRDefault="00443DB3" w:rsidP="008E659C">
            <w:pPr>
              <w:autoSpaceDE w:val="0"/>
              <w:autoSpaceDN w:val="0"/>
              <w:adjustRightInd w:val="0"/>
              <w:rPr>
                <w:rFonts w:ascii="Gill Sans" w:hAnsi="Gill Sans" w:cs="Gill Sans"/>
              </w:rPr>
            </w:pPr>
          </w:p>
          <w:p w14:paraId="071F5539" w14:textId="77777777" w:rsidR="00443DB3" w:rsidRPr="000456D5" w:rsidRDefault="00443DB3" w:rsidP="008E659C">
            <w:pPr>
              <w:autoSpaceDE w:val="0"/>
              <w:autoSpaceDN w:val="0"/>
              <w:adjustRightInd w:val="0"/>
              <w:rPr>
                <w:rFonts w:ascii="Gill Sans" w:hAnsi="Gill Sans" w:cs="Gill Sans"/>
                <w:i/>
                <w:lang w:val="en-US"/>
              </w:rPr>
            </w:pPr>
            <w:r w:rsidRPr="000456D5">
              <w:rPr>
                <w:rFonts w:ascii="Gill Sans" w:hAnsi="Gill Sans" w:cs="Gill Sans"/>
              </w:rPr>
              <w:t xml:space="preserve">Keywords: </w:t>
            </w:r>
            <w:r w:rsidRPr="000456D5">
              <w:rPr>
                <w:rFonts w:ascii="Gill Sans" w:hAnsi="Gill Sans" w:cs="Gill Sans"/>
                <w:i/>
                <w:lang w:val="en-US"/>
              </w:rPr>
              <w:t>employability, graduate attributes, accreditation, employment, psychology, nursing, education.</w:t>
            </w:r>
          </w:p>
          <w:p w14:paraId="7A46C61E" w14:textId="77777777" w:rsidR="00443DB3" w:rsidRPr="000456D5" w:rsidRDefault="00443DB3" w:rsidP="008233EC">
            <w:pPr>
              <w:rPr>
                <w:rFonts w:ascii="Gill Sans" w:hAnsi="Gill Sans" w:cs="Gill Sans"/>
                <w:szCs w:val="22"/>
              </w:rPr>
            </w:pPr>
          </w:p>
        </w:tc>
        <w:tc>
          <w:tcPr>
            <w:tcW w:w="10356" w:type="dxa"/>
          </w:tcPr>
          <w:p w14:paraId="58151B49" w14:textId="77777777" w:rsidR="00443DB3" w:rsidRPr="000456D5" w:rsidRDefault="00443DB3" w:rsidP="008E659C">
            <w:pPr>
              <w:rPr>
                <w:rFonts w:ascii="Gill Sans" w:eastAsia="Times New Roman" w:hAnsi="Gill Sans" w:cs="Gill Sans"/>
                <w:bCs/>
                <w:color w:val="000000"/>
                <w:lang w:eastAsia="en-AU"/>
              </w:rPr>
            </w:pPr>
            <w:r w:rsidRPr="000456D5">
              <w:rPr>
                <w:rFonts w:ascii="Gill Sans" w:eastAsia="Times New Roman" w:hAnsi="Gill Sans" w:cs="Gill Sans"/>
                <w:b/>
                <w:bCs/>
                <w:color w:val="000000"/>
                <w:lang w:eastAsia="en-AU"/>
              </w:rPr>
              <w:lastRenderedPageBreak/>
              <w:t>Context: </w:t>
            </w:r>
            <w:r w:rsidRPr="000456D5">
              <w:rPr>
                <w:rFonts w:ascii="Gill Sans" w:eastAsia="Times New Roman" w:hAnsi="Gill Sans" w:cs="Gill Sans"/>
                <w:bCs/>
                <w:color w:val="000000"/>
                <w:lang w:eastAsia="en-AU"/>
              </w:rPr>
              <w:t>Readiness of Australian HE graduates for employment</w:t>
            </w:r>
          </w:p>
          <w:p w14:paraId="3CC4A679" w14:textId="77777777" w:rsidR="00443DB3" w:rsidRPr="000456D5" w:rsidRDefault="00443DB3" w:rsidP="008E659C">
            <w:pPr>
              <w:rPr>
                <w:rFonts w:ascii="Gill Sans" w:eastAsia="Times New Roman" w:hAnsi="Gill Sans" w:cs="Gill Sans"/>
                <w:bCs/>
                <w:color w:val="000000"/>
                <w:lang w:eastAsia="en-AU"/>
              </w:rPr>
            </w:pPr>
            <w:r w:rsidRPr="000456D5">
              <w:rPr>
                <w:rFonts w:ascii="Gill Sans" w:eastAsia="Times New Roman" w:hAnsi="Gill Sans" w:cs="Gill Sans"/>
                <w:bCs/>
                <w:color w:val="000000"/>
                <w:lang w:eastAsia="en-AU"/>
              </w:rPr>
              <w:t> </w:t>
            </w:r>
            <w:r w:rsidRPr="000456D5">
              <w:rPr>
                <w:rFonts w:ascii="Gill Sans" w:eastAsia="Times New Roman" w:hAnsi="Gill Sans" w:cs="Gill Sans"/>
                <w:b/>
                <w:bCs/>
                <w:color w:val="000000"/>
                <w:lang w:eastAsia="en-AU"/>
              </w:rPr>
              <w:t>Aims:  </w:t>
            </w:r>
            <w:r w:rsidRPr="000456D5">
              <w:rPr>
                <w:rFonts w:ascii="Gill Sans" w:eastAsia="Times New Roman" w:hAnsi="Gill Sans" w:cs="Gill Sans"/>
                <w:bCs/>
                <w:color w:val="000000"/>
                <w:lang w:eastAsia="en-AU"/>
              </w:rPr>
              <w:t>To explore the extent to which accreditation requirements and employability in the industry align with graduate attributes in Australian HE nursing, psychology and education courses.</w:t>
            </w:r>
          </w:p>
          <w:p w14:paraId="5F333976" w14:textId="77777777" w:rsidR="00443DB3" w:rsidRPr="000456D5" w:rsidRDefault="00443DB3" w:rsidP="008E659C">
            <w:pPr>
              <w:rPr>
                <w:rFonts w:ascii="Gill Sans" w:eastAsia="Times New Roman" w:hAnsi="Gill Sans" w:cs="Gill Sans"/>
                <w:bCs/>
                <w:color w:val="000000"/>
                <w:lang w:eastAsia="en-AU"/>
              </w:rPr>
            </w:pPr>
            <w:r w:rsidRPr="000456D5">
              <w:rPr>
                <w:rFonts w:ascii="Gill Sans" w:eastAsia="Times New Roman" w:hAnsi="Gill Sans" w:cs="Gill Sans"/>
                <w:bCs/>
                <w:color w:val="000000"/>
                <w:lang w:eastAsia="en-AU"/>
              </w:rPr>
              <w:t>To determine if any gaps are informed by different priorities of industry and tertiary sectors. </w:t>
            </w:r>
          </w:p>
          <w:p w14:paraId="4B3044F9" w14:textId="77777777" w:rsidR="00443DB3" w:rsidRPr="000456D5" w:rsidRDefault="00443DB3" w:rsidP="008E659C">
            <w:pPr>
              <w:rPr>
                <w:rFonts w:ascii="Gill Sans" w:eastAsia="Times New Roman" w:hAnsi="Gill Sans" w:cs="Gill Sans"/>
                <w:bCs/>
                <w:color w:val="000000"/>
                <w:lang w:eastAsia="en-AU"/>
              </w:rPr>
            </w:pPr>
            <w:r w:rsidRPr="000456D5">
              <w:rPr>
                <w:rFonts w:ascii="Gill Sans" w:eastAsia="Times New Roman" w:hAnsi="Gill Sans" w:cs="Gill Sans"/>
                <w:b/>
                <w:bCs/>
                <w:color w:val="000000"/>
                <w:lang w:eastAsia="en-AU"/>
              </w:rPr>
              <w:t>Methodology: </w:t>
            </w:r>
            <w:r w:rsidRPr="000456D5">
              <w:rPr>
                <w:rFonts w:ascii="Gill Sans" w:eastAsia="Times New Roman" w:hAnsi="Gill Sans" w:cs="Gill Sans"/>
                <w:bCs/>
                <w:color w:val="000000"/>
                <w:lang w:eastAsia="en-AU"/>
              </w:rPr>
              <w:t>Thematic analysis of graduate attributes from and Australian University (not disclosed), SEEK search results and accreditation requirements from the </w:t>
            </w:r>
            <w:r w:rsidRPr="000456D5">
              <w:rPr>
                <w:rFonts w:ascii="Gill Sans" w:eastAsia="Times New Roman" w:hAnsi="Gill Sans" w:cs="Gill Sans"/>
                <w:bCs/>
                <w:color w:val="000000"/>
                <w:lang w:val="en-US" w:eastAsia="en-AU"/>
              </w:rPr>
              <w:t>Australian Psychology Accreditation Council, the Australian Nursing and Midwifery Accreditation Council, and the Australian Institute for Teaching and School Leadership</w:t>
            </w:r>
            <w:r w:rsidRPr="000456D5">
              <w:rPr>
                <w:rFonts w:ascii="Gill Sans" w:eastAsia="Times New Roman" w:hAnsi="Gill Sans" w:cs="Gill Sans"/>
                <w:bCs/>
                <w:color w:val="000000"/>
                <w:lang w:eastAsia="en-AU"/>
              </w:rPr>
              <w:t>.</w:t>
            </w:r>
          </w:p>
          <w:p w14:paraId="15D2EDE2" w14:textId="77777777" w:rsidR="00443DB3" w:rsidRPr="000456D5" w:rsidRDefault="00443DB3" w:rsidP="008E659C">
            <w:pPr>
              <w:rPr>
                <w:rFonts w:ascii="Gill Sans" w:eastAsia="Times New Roman" w:hAnsi="Gill Sans" w:cs="Gill Sans"/>
                <w:b/>
                <w:bCs/>
                <w:color w:val="000000"/>
                <w:lang w:eastAsia="en-AU"/>
              </w:rPr>
            </w:pPr>
            <w:r w:rsidRPr="000456D5">
              <w:rPr>
                <w:rFonts w:ascii="Gill Sans" w:eastAsia="Times New Roman" w:hAnsi="Gill Sans" w:cs="Gill Sans"/>
                <w:b/>
                <w:bCs/>
                <w:color w:val="000000"/>
                <w:lang w:eastAsia="en-AU"/>
              </w:rPr>
              <w:lastRenderedPageBreak/>
              <w:t>Findings: </w:t>
            </w:r>
          </w:p>
          <w:p w14:paraId="57FCC061" w14:textId="77777777" w:rsidR="00443DB3" w:rsidRPr="000456D5" w:rsidRDefault="00443DB3" w:rsidP="000456D5">
            <w:pPr>
              <w:pStyle w:val="ListParagraph"/>
              <w:numPr>
                <w:ilvl w:val="0"/>
                <w:numId w:val="13"/>
              </w:numPr>
              <w:rPr>
                <w:rFonts w:ascii="Gill Sans" w:eastAsia="Times New Roman" w:hAnsi="Gill Sans" w:cs="Gill Sans"/>
                <w:bCs/>
                <w:color w:val="000000"/>
                <w:lang w:eastAsia="en-AU"/>
              </w:rPr>
            </w:pPr>
            <w:r w:rsidRPr="000456D5">
              <w:rPr>
                <w:rFonts w:ascii="Gill Sans" w:eastAsia="Times New Roman" w:hAnsi="Gill Sans" w:cs="Gill Sans"/>
                <w:bCs/>
                <w:color w:val="000000"/>
                <w:lang w:eastAsia="en-AU"/>
              </w:rPr>
              <w:t>The analysis found that university graduate attributes and accreditation requirements aligned more closely with each other compared to the criteria outlined on the found job advertisements.</w:t>
            </w:r>
          </w:p>
          <w:p w14:paraId="166D3BCE" w14:textId="77777777" w:rsidR="00443DB3" w:rsidRPr="000456D5" w:rsidRDefault="00443DB3" w:rsidP="000456D5">
            <w:pPr>
              <w:pStyle w:val="ListParagraph"/>
              <w:numPr>
                <w:ilvl w:val="0"/>
                <w:numId w:val="13"/>
              </w:numPr>
              <w:rPr>
                <w:rFonts w:ascii="Gill Sans" w:eastAsia="Times New Roman" w:hAnsi="Gill Sans" w:cs="Gill Sans"/>
                <w:bCs/>
                <w:color w:val="000000"/>
                <w:lang w:eastAsia="en-AU"/>
              </w:rPr>
            </w:pPr>
            <w:r w:rsidRPr="000456D5">
              <w:rPr>
                <w:rFonts w:ascii="Gill Sans" w:eastAsia="Times New Roman" w:hAnsi="Gill Sans" w:cs="Gill Sans"/>
                <w:bCs/>
                <w:color w:val="000000"/>
                <w:lang w:val="en-US" w:eastAsia="en-AU"/>
              </w:rPr>
              <w:t>The criteria in the found job advertisements prioritized practical competencies, problem solving and communication skills. </w:t>
            </w:r>
          </w:p>
          <w:p w14:paraId="779C1D42" w14:textId="77777777" w:rsidR="00443DB3" w:rsidRPr="000456D5" w:rsidRDefault="00443DB3" w:rsidP="000456D5">
            <w:pPr>
              <w:pStyle w:val="ListParagraph"/>
              <w:numPr>
                <w:ilvl w:val="0"/>
                <w:numId w:val="13"/>
              </w:numPr>
              <w:rPr>
                <w:rFonts w:ascii="Gill Sans" w:eastAsia="Times New Roman" w:hAnsi="Gill Sans" w:cs="Gill Sans"/>
                <w:bCs/>
                <w:color w:val="000000"/>
                <w:lang w:eastAsia="en-AU"/>
              </w:rPr>
            </w:pPr>
            <w:r w:rsidRPr="000456D5">
              <w:rPr>
                <w:rFonts w:ascii="Gill Sans" w:eastAsia="Times New Roman" w:hAnsi="Gill Sans" w:cs="Gill Sans"/>
                <w:bCs/>
                <w:color w:val="000000"/>
                <w:lang w:eastAsia="en-AU"/>
              </w:rPr>
              <w:t>The job listings did not mention the necessity of cultural understandings and attitudes towards inclusion and diversity, which was a key feature of graduate attributes and accreditations. </w:t>
            </w:r>
            <w:r w:rsidRPr="000456D5">
              <w:rPr>
                <w:rFonts w:ascii="Gill Sans" w:eastAsia="Times New Roman" w:hAnsi="Gill Sans" w:cs="Gill Sans"/>
                <w:b/>
                <w:bCs/>
                <w:color w:val="000000"/>
                <w:lang w:eastAsia="en-AU"/>
              </w:rPr>
              <w:t> </w:t>
            </w:r>
          </w:p>
          <w:p w14:paraId="082B751F" w14:textId="3B1B5B7F" w:rsidR="00443DB3" w:rsidRPr="000456D5" w:rsidRDefault="00443DB3" w:rsidP="008233EC">
            <w:pPr>
              <w:rPr>
                <w:rFonts w:ascii="Gill Sans" w:hAnsi="Gill Sans" w:cs="Gill Sans"/>
                <w:b/>
                <w:color w:val="000000"/>
                <w:szCs w:val="22"/>
                <w:lang w:val="en-AU"/>
              </w:rPr>
            </w:pPr>
            <w:r w:rsidRPr="000456D5">
              <w:rPr>
                <w:rFonts w:ascii="Gill Sans" w:eastAsia="Times New Roman" w:hAnsi="Gill Sans" w:cs="Gill Sans"/>
                <w:b/>
                <w:bCs/>
                <w:color w:val="000000"/>
                <w:lang w:eastAsia="en-AU"/>
              </w:rPr>
              <w:t xml:space="preserve">Core argument:  </w:t>
            </w:r>
            <w:r w:rsidRPr="000456D5">
              <w:rPr>
                <w:rFonts w:ascii="Gill Sans" w:eastAsia="Times New Roman" w:hAnsi="Gill Sans" w:cs="Gill Sans"/>
                <w:bCs/>
                <w:color w:val="000000"/>
                <w:lang w:val="en-US" w:eastAsia="en-AU"/>
              </w:rPr>
              <w:t>Graduate attributes may need to better reflect preparedness for the workforce, however workforces may need to be encouraged also by accreditation boards and tertiary institutions of the importance for graduates to develop an understanding of equity and diversity.</w:t>
            </w:r>
          </w:p>
        </w:tc>
      </w:tr>
      <w:tr w:rsidR="00633400" w:rsidRPr="000456D5" w14:paraId="1831E4EC" w14:textId="77777777" w:rsidTr="004806DC">
        <w:tc>
          <w:tcPr>
            <w:tcW w:w="4528" w:type="dxa"/>
          </w:tcPr>
          <w:p w14:paraId="627FC153" w14:textId="2BA3737E" w:rsidR="00633400" w:rsidRDefault="00633400" w:rsidP="00633400">
            <w:pPr>
              <w:autoSpaceDE w:val="0"/>
              <w:autoSpaceDN w:val="0"/>
              <w:adjustRightInd w:val="0"/>
              <w:rPr>
                <w:rFonts w:ascii="Gill Sans" w:hAnsi="Gill Sans" w:cs="Gill Sans"/>
                <w:lang w:val="en-US"/>
              </w:rPr>
            </w:pPr>
            <w:r>
              <w:rPr>
                <w:rFonts w:ascii="Gill Sans" w:hAnsi="Gill Sans" w:cs="Gill Sans"/>
                <w:lang w:val="en-US"/>
              </w:rPr>
              <w:lastRenderedPageBreak/>
              <w:t xml:space="preserve">Pham, T., Saito, E., Bao, D., &amp; Chowdhury, R. </w:t>
            </w:r>
            <w:r w:rsidRPr="007D77A2">
              <w:rPr>
                <w:rFonts w:ascii="Gill Sans" w:hAnsi="Gill Sans" w:cs="Gill Sans"/>
                <w:lang w:val="en-US"/>
              </w:rPr>
              <w:t xml:space="preserve">(2018). </w:t>
            </w:r>
            <w:hyperlink r:id="rId35" w:history="1">
              <w:r w:rsidRPr="00DB21EE">
                <w:rPr>
                  <w:rStyle w:val="Hyperlink"/>
                  <w:rFonts w:ascii="Gill Sans" w:hAnsi="Gill Sans" w:cs="Gill Sans"/>
                  <w:lang w:val="en-US"/>
                </w:rPr>
                <w:t>Employability of international students: Strategies to enhance their experience on work integrated learning (WIL) programs</w:t>
              </w:r>
            </w:hyperlink>
            <w:r>
              <w:rPr>
                <w:rFonts w:ascii="Gill Sans" w:hAnsi="Gill Sans" w:cs="Gill Sans"/>
                <w:lang w:val="en-US"/>
              </w:rPr>
              <w:t>,</w:t>
            </w:r>
            <w:r w:rsidRPr="002D0EF3">
              <w:rPr>
                <w:rFonts w:ascii="Gill Sans" w:hAnsi="Gill Sans" w:cs="Gill Sans"/>
                <w:i/>
                <w:lang w:val="en-US"/>
              </w:rPr>
              <w:t xml:space="preserve"> Journal of Teaching and Learning for Graduate Employability</w:t>
            </w:r>
            <w:r w:rsidRPr="007D77A2">
              <w:rPr>
                <w:rFonts w:ascii="Gill Sans" w:hAnsi="Gill Sans" w:cs="Gill Sans"/>
                <w:lang w:val="en-US"/>
              </w:rPr>
              <w:t>, 9(1), 62–83.</w:t>
            </w:r>
          </w:p>
          <w:p w14:paraId="5A288676" w14:textId="77777777" w:rsidR="00633400" w:rsidRDefault="00633400" w:rsidP="00633400">
            <w:pPr>
              <w:autoSpaceDE w:val="0"/>
              <w:autoSpaceDN w:val="0"/>
              <w:adjustRightInd w:val="0"/>
              <w:rPr>
                <w:rFonts w:ascii="Gill Sans" w:hAnsi="Gill Sans" w:cs="Gill Sans"/>
                <w:lang w:val="en-US"/>
              </w:rPr>
            </w:pPr>
          </w:p>
          <w:p w14:paraId="5FBB39A0" w14:textId="77777777" w:rsidR="00633400" w:rsidRDefault="00633400" w:rsidP="00633400">
            <w:pPr>
              <w:autoSpaceDE w:val="0"/>
              <w:autoSpaceDN w:val="0"/>
              <w:adjustRightInd w:val="0"/>
              <w:rPr>
                <w:rFonts w:ascii="Gill Sans" w:hAnsi="Gill Sans" w:cs="Gill Sans"/>
                <w:lang w:val="en-US"/>
              </w:rPr>
            </w:pPr>
            <w:r>
              <w:rPr>
                <w:rFonts w:ascii="Gill Sans" w:hAnsi="Gill Sans" w:cs="Gill Sans"/>
                <w:lang w:val="en-US"/>
              </w:rPr>
              <w:t>AUS</w:t>
            </w:r>
          </w:p>
          <w:p w14:paraId="2C9EAA62" w14:textId="77777777" w:rsidR="00633400" w:rsidRDefault="00633400" w:rsidP="00633400">
            <w:pPr>
              <w:autoSpaceDE w:val="0"/>
              <w:autoSpaceDN w:val="0"/>
              <w:adjustRightInd w:val="0"/>
              <w:rPr>
                <w:rFonts w:ascii="Gill Sans" w:hAnsi="Gill Sans" w:cs="Gill Sans"/>
                <w:lang w:val="en-US"/>
              </w:rPr>
            </w:pPr>
            <w:r>
              <w:rPr>
                <w:rFonts w:ascii="Gill Sans" w:hAnsi="Gill Sans" w:cs="Gill Sans"/>
                <w:lang w:val="en-US"/>
              </w:rPr>
              <w:t>Annotation written by Dr Clemence Due</w:t>
            </w:r>
          </w:p>
          <w:p w14:paraId="5DFB43B9" w14:textId="77777777" w:rsidR="00633400" w:rsidRDefault="00633400" w:rsidP="00633400">
            <w:pPr>
              <w:autoSpaceDE w:val="0"/>
              <w:autoSpaceDN w:val="0"/>
              <w:adjustRightInd w:val="0"/>
              <w:rPr>
                <w:rFonts w:ascii="Gill Sans" w:hAnsi="Gill Sans" w:cs="Gill Sans"/>
                <w:lang w:val="en-US"/>
              </w:rPr>
            </w:pPr>
          </w:p>
          <w:p w14:paraId="3C48F1A8" w14:textId="0B61ED0C" w:rsidR="00633400" w:rsidRPr="000456D5" w:rsidRDefault="00633400" w:rsidP="008233EC">
            <w:pPr>
              <w:rPr>
                <w:rFonts w:ascii="Gill Sans" w:hAnsi="Gill Sans" w:cs="Gill Sans"/>
                <w:szCs w:val="22"/>
              </w:rPr>
            </w:pPr>
            <w:r w:rsidRPr="00380980">
              <w:rPr>
                <w:rFonts w:ascii="Gill Sans" w:hAnsi="Gill Sans" w:cs="Gill Sans"/>
                <w:lang w:val="en-US"/>
              </w:rPr>
              <w:t xml:space="preserve">Keywords: </w:t>
            </w:r>
            <w:r w:rsidRPr="00380980">
              <w:rPr>
                <w:rFonts w:ascii="Gill Sans" w:hAnsi="Gill Sans" w:cs="Gill Sans"/>
                <w:i/>
                <w:lang w:val="en-US"/>
              </w:rPr>
              <w:t>work-integrated learning, employability, international students, Australia, higher education</w:t>
            </w:r>
          </w:p>
        </w:tc>
        <w:tc>
          <w:tcPr>
            <w:tcW w:w="10356" w:type="dxa"/>
          </w:tcPr>
          <w:p w14:paraId="46CF9ADC" w14:textId="77777777" w:rsidR="00633400" w:rsidRPr="000D2CA6" w:rsidRDefault="00633400" w:rsidP="00633400">
            <w:pPr>
              <w:rPr>
                <w:rFonts w:ascii="Gill Sans" w:hAnsi="Gill Sans" w:cs="Gill Sans"/>
                <w:color w:val="000000"/>
              </w:rPr>
            </w:pPr>
            <w:r w:rsidRPr="000D2CA6">
              <w:rPr>
                <w:rFonts w:ascii="Gill Sans" w:hAnsi="Gill Sans" w:cs="Gill Sans"/>
                <w:b/>
                <w:color w:val="000000"/>
              </w:rPr>
              <w:t xml:space="preserve">Context: </w:t>
            </w:r>
            <w:r>
              <w:rPr>
                <w:rFonts w:ascii="Gill Sans" w:hAnsi="Gill Sans" w:cs="Gill Sans"/>
                <w:color w:val="000000"/>
                <w:lang w:val="en-US"/>
              </w:rPr>
              <w:t>S</w:t>
            </w:r>
            <w:r w:rsidRPr="0047777A">
              <w:rPr>
                <w:rFonts w:ascii="Gill Sans" w:hAnsi="Gill Sans" w:cs="Gill Sans"/>
                <w:color w:val="000000"/>
                <w:lang w:val="en-US"/>
              </w:rPr>
              <w:t>ystematic qualitative review of relevant literature, documents and</w:t>
            </w:r>
            <w:r>
              <w:rPr>
                <w:rFonts w:ascii="Gill Sans" w:hAnsi="Gill Sans" w:cs="Gill Sans"/>
                <w:color w:val="000000"/>
                <w:lang w:val="en-US"/>
              </w:rPr>
              <w:t xml:space="preserve"> </w:t>
            </w:r>
            <w:r w:rsidRPr="0047777A">
              <w:rPr>
                <w:rFonts w:ascii="Gill Sans" w:hAnsi="Gill Sans" w:cs="Gill Sans"/>
                <w:color w:val="000000"/>
                <w:lang w:val="en-US"/>
              </w:rPr>
              <w:t>reports, and critically discusses issues facing international students undertaking work</w:t>
            </w:r>
            <w:r>
              <w:rPr>
                <w:rFonts w:ascii="Gill Sans" w:hAnsi="Gill Sans" w:cs="Gill Sans"/>
                <w:color w:val="000000"/>
                <w:lang w:val="en-US"/>
              </w:rPr>
              <w:t xml:space="preserve"> </w:t>
            </w:r>
            <w:r w:rsidRPr="0047777A">
              <w:rPr>
                <w:rFonts w:ascii="Gill Sans" w:hAnsi="Gill Sans" w:cs="Gill Sans"/>
                <w:color w:val="000000"/>
                <w:lang w:val="en-US"/>
              </w:rPr>
              <w:t>integrated</w:t>
            </w:r>
            <w:r>
              <w:rPr>
                <w:rFonts w:ascii="Gill Sans" w:hAnsi="Gill Sans" w:cs="Gill Sans"/>
                <w:color w:val="000000"/>
                <w:lang w:val="en-US"/>
              </w:rPr>
              <w:t xml:space="preserve"> </w:t>
            </w:r>
            <w:r w:rsidRPr="0047777A">
              <w:rPr>
                <w:rFonts w:ascii="Gill Sans" w:hAnsi="Gill Sans" w:cs="Gill Sans"/>
                <w:color w:val="000000"/>
                <w:lang w:val="en-US"/>
              </w:rPr>
              <w:t>learning (WIL) activities as part of their higher education in Australia</w:t>
            </w:r>
          </w:p>
          <w:p w14:paraId="2574B7ED" w14:textId="77777777" w:rsidR="00633400" w:rsidRPr="00093BA9" w:rsidRDefault="00633400" w:rsidP="00633400">
            <w:pPr>
              <w:rPr>
                <w:rFonts w:ascii="Gill Sans" w:hAnsi="Gill Sans" w:cs="Gill Sans"/>
                <w:color w:val="000000"/>
                <w:lang w:val="en-US"/>
              </w:rPr>
            </w:pPr>
            <w:r w:rsidRPr="000D2CA6">
              <w:rPr>
                <w:rFonts w:ascii="Gill Sans" w:hAnsi="Gill Sans" w:cs="Gill Sans"/>
                <w:b/>
                <w:color w:val="000000"/>
              </w:rPr>
              <w:t xml:space="preserve">Aim: </w:t>
            </w:r>
            <w:r w:rsidRPr="00093BA9">
              <w:rPr>
                <w:rFonts w:ascii="Gill Sans" w:hAnsi="Gill Sans" w:cs="Gill Sans"/>
                <w:color w:val="000000"/>
              </w:rPr>
              <w:t xml:space="preserve">To </w:t>
            </w:r>
            <w:r w:rsidRPr="00093BA9">
              <w:rPr>
                <w:rFonts w:ascii="Gill Sans" w:hAnsi="Gill Sans" w:cs="Gill Sans"/>
                <w:color w:val="000000"/>
                <w:lang w:val="en-US"/>
              </w:rPr>
              <w:t>further investigation of international students’ engagement in WIL and what can be done to help this cohort overcome existing problems</w:t>
            </w:r>
          </w:p>
          <w:p w14:paraId="09C0B5F3" w14:textId="77777777" w:rsidR="00633400" w:rsidRPr="001C4017" w:rsidRDefault="00633400" w:rsidP="00633400">
            <w:pPr>
              <w:rPr>
                <w:rFonts w:ascii="Gill Sans" w:hAnsi="Gill Sans" w:cs="Gill Sans"/>
                <w:color w:val="000000"/>
              </w:rPr>
            </w:pPr>
            <w:r w:rsidRPr="000D2CA6">
              <w:rPr>
                <w:rFonts w:ascii="Gill Sans" w:hAnsi="Gill Sans" w:cs="Gill Sans"/>
                <w:b/>
                <w:color w:val="000000"/>
              </w:rPr>
              <w:t>Theoretical frame:</w:t>
            </w:r>
            <w:r>
              <w:rPr>
                <w:rFonts w:ascii="Gill Sans" w:hAnsi="Gill Sans" w:cs="Gill Sans"/>
                <w:b/>
                <w:color w:val="000000"/>
              </w:rPr>
              <w:t xml:space="preserve"> </w:t>
            </w:r>
            <w:r>
              <w:rPr>
                <w:rFonts w:ascii="Gill Sans" w:hAnsi="Gill Sans" w:cs="Gill Sans"/>
                <w:color w:val="000000"/>
              </w:rPr>
              <w:t>N/A</w:t>
            </w:r>
          </w:p>
          <w:p w14:paraId="4110DD41" w14:textId="77777777" w:rsidR="00633400" w:rsidRPr="001A4A2C" w:rsidRDefault="00633400" w:rsidP="00633400">
            <w:pPr>
              <w:rPr>
                <w:rFonts w:ascii="Gill Sans" w:hAnsi="Gill Sans" w:cs="Gill Sans"/>
                <w:color w:val="000000"/>
              </w:rPr>
            </w:pPr>
            <w:r w:rsidRPr="000D2CA6">
              <w:rPr>
                <w:rFonts w:ascii="Gill Sans" w:hAnsi="Gill Sans" w:cs="Gill Sans"/>
                <w:b/>
                <w:color w:val="000000"/>
              </w:rPr>
              <w:t xml:space="preserve">Methodology: </w:t>
            </w:r>
            <w:r>
              <w:rPr>
                <w:rFonts w:ascii="Gill Sans" w:hAnsi="Gill Sans" w:cs="Gill Sans"/>
                <w:color w:val="000000"/>
              </w:rPr>
              <w:t>Qual review</w:t>
            </w:r>
          </w:p>
          <w:p w14:paraId="3F04E65F" w14:textId="77777777" w:rsidR="00633400" w:rsidRPr="00A72020" w:rsidRDefault="00633400" w:rsidP="00633400">
            <w:pPr>
              <w:rPr>
                <w:rFonts w:ascii="Gill Sans" w:hAnsi="Gill Sans" w:cs="Gill Sans"/>
                <w:color w:val="000000"/>
                <w:lang w:val="en-US"/>
              </w:rPr>
            </w:pPr>
            <w:r w:rsidRPr="000D2CA6">
              <w:rPr>
                <w:rFonts w:ascii="Gill Sans" w:hAnsi="Gill Sans" w:cs="Gill Sans"/>
                <w:b/>
                <w:color w:val="000000"/>
              </w:rPr>
              <w:t xml:space="preserve">Findings: </w:t>
            </w:r>
            <w:r w:rsidRPr="005132C2">
              <w:rPr>
                <w:rFonts w:ascii="Gill Sans" w:hAnsi="Gill Sans" w:cs="Gill Sans"/>
                <w:color w:val="000000"/>
                <w:lang w:val="en-US"/>
              </w:rPr>
              <w:t>Amongst a wide range of problems</w:t>
            </w:r>
            <w:r>
              <w:rPr>
                <w:rFonts w:ascii="Gill Sans" w:hAnsi="Gill Sans" w:cs="Gill Sans"/>
                <w:color w:val="000000"/>
                <w:lang w:val="en-US"/>
              </w:rPr>
              <w:t xml:space="preserve">, language barriers and limited </w:t>
            </w:r>
            <w:r w:rsidRPr="005132C2">
              <w:rPr>
                <w:rFonts w:ascii="Gill Sans" w:hAnsi="Gill Sans" w:cs="Gill Sans"/>
                <w:color w:val="000000"/>
                <w:lang w:val="en-US"/>
              </w:rPr>
              <w:t>understanding of local culture emerged as the two common major issues in all the studies</w:t>
            </w:r>
            <w:r>
              <w:rPr>
                <w:rFonts w:ascii="Gill Sans" w:hAnsi="Gill Sans" w:cs="Gill Sans"/>
                <w:color w:val="000000"/>
                <w:lang w:val="en-US"/>
              </w:rPr>
              <w:t xml:space="preserve"> </w:t>
            </w:r>
            <w:r w:rsidRPr="005132C2">
              <w:rPr>
                <w:rFonts w:ascii="Gill Sans" w:hAnsi="Gill Sans" w:cs="Gill Sans"/>
                <w:color w:val="000000"/>
                <w:lang w:val="en-US"/>
              </w:rPr>
              <w:t>reviewed. These have been widely acknowledged as areas in which international students</w:t>
            </w:r>
            <w:r>
              <w:rPr>
                <w:rFonts w:ascii="Gill Sans" w:hAnsi="Gill Sans" w:cs="Gill Sans"/>
                <w:color w:val="000000"/>
                <w:lang w:val="en-US"/>
              </w:rPr>
              <w:t xml:space="preserve"> </w:t>
            </w:r>
            <w:r w:rsidRPr="005132C2">
              <w:rPr>
                <w:rFonts w:ascii="Gill Sans" w:hAnsi="Gill Sans" w:cs="Gill Sans"/>
                <w:color w:val="000000"/>
                <w:lang w:val="en-US"/>
              </w:rPr>
              <w:t>need additional assistance in order to excel in their studies and to gain the most of their</w:t>
            </w:r>
            <w:r>
              <w:rPr>
                <w:rFonts w:ascii="Gill Sans" w:hAnsi="Gill Sans" w:cs="Gill Sans"/>
                <w:color w:val="000000"/>
                <w:lang w:val="en-US"/>
              </w:rPr>
              <w:t xml:space="preserve"> </w:t>
            </w:r>
            <w:r w:rsidRPr="005132C2">
              <w:rPr>
                <w:rFonts w:ascii="Gill Sans" w:hAnsi="Gill Sans" w:cs="Gill Sans"/>
                <w:color w:val="000000"/>
                <w:lang w:val="en-US"/>
              </w:rPr>
              <w:t>Australian study experiences</w:t>
            </w:r>
            <w:r>
              <w:rPr>
                <w:rFonts w:ascii="Gill Sans" w:hAnsi="Gill Sans" w:cs="Gill Sans"/>
                <w:color w:val="000000"/>
                <w:lang w:val="en-US"/>
              </w:rPr>
              <w:t xml:space="preserve">. Key language issues are accents and technology literacy. Other key barrier is around cultural knowledge of workplaces. </w:t>
            </w:r>
          </w:p>
          <w:p w14:paraId="556B809D" w14:textId="3A06A999" w:rsidR="00633400" w:rsidRPr="000456D5" w:rsidRDefault="00633400" w:rsidP="008233EC">
            <w:pPr>
              <w:rPr>
                <w:rFonts w:ascii="Gill Sans" w:hAnsi="Gill Sans" w:cs="Gill Sans"/>
                <w:b/>
                <w:color w:val="000000"/>
                <w:szCs w:val="22"/>
                <w:lang w:val="en-AU"/>
              </w:rPr>
            </w:pPr>
            <w:r w:rsidRPr="000D2CA6">
              <w:rPr>
                <w:rFonts w:ascii="Gill Sans" w:hAnsi="Gill Sans" w:cs="Gill Sans"/>
                <w:b/>
                <w:color w:val="000000"/>
              </w:rPr>
              <w:t>Core argument:</w:t>
            </w:r>
            <w:r>
              <w:rPr>
                <w:rFonts w:ascii="Gill Sans" w:hAnsi="Gill Sans" w:cs="Gill Sans"/>
                <w:b/>
                <w:color w:val="000000"/>
              </w:rPr>
              <w:t xml:space="preserve"> </w:t>
            </w:r>
            <w:r>
              <w:rPr>
                <w:rFonts w:ascii="Gill Sans" w:hAnsi="Gill Sans" w:cs="Gill Sans"/>
                <w:color w:val="000000"/>
              </w:rPr>
              <w:t>Need to rethink how to support international students in WIl, including in relation particularly to language and cultural issues.</w:t>
            </w:r>
          </w:p>
        </w:tc>
      </w:tr>
      <w:tr w:rsidR="00633400" w:rsidRPr="000456D5" w14:paraId="366C5F22" w14:textId="77777777" w:rsidTr="004806DC">
        <w:tc>
          <w:tcPr>
            <w:tcW w:w="4528" w:type="dxa"/>
          </w:tcPr>
          <w:p w14:paraId="40B7B326" w14:textId="3F7B39BB" w:rsidR="00633400" w:rsidRPr="000456D5" w:rsidRDefault="00633400" w:rsidP="008233EC">
            <w:pPr>
              <w:rPr>
                <w:rFonts w:ascii="Gill Sans" w:hAnsi="Gill Sans" w:cs="Gill Sans"/>
                <w:szCs w:val="22"/>
              </w:rPr>
            </w:pPr>
            <w:r w:rsidRPr="000456D5">
              <w:rPr>
                <w:rFonts w:ascii="Gill Sans" w:hAnsi="Gill Sans" w:cs="Gill Sans"/>
                <w:szCs w:val="22"/>
              </w:rPr>
              <w:t xml:space="preserve">Pitman, T. &amp; Broomhall, S. (2009). </w:t>
            </w:r>
            <w:hyperlink r:id="rId36" w:history="1">
              <w:r w:rsidRPr="00DB21EE">
                <w:rPr>
                  <w:rStyle w:val="Hyperlink"/>
                  <w:rFonts w:ascii="Gill Sans" w:hAnsi="Gill Sans" w:cs="Gill Sans"/>
                  <w:szCs w:val="22"/>
                </w:rPr>
                <w:t>Australian universities, generic skills and lifelong learning</w:t>
              </w:r>
            </w:hyperlink>
            <w:r w:rsidRPr="000456D5">
              <w:rPr>
                <w:rFonts w:ascii="Gill Sans" w:hAnsi="Gill Sans" w:cs="Gill Sans"/>
                <w:szCs w:val="22"/>
              </w:rPr>
              <w:t xml:space="preserve">, </w:t>
            </w:r>
            <w:r w:rsidRPr="000456D5">
              <w:rPr>
                <w:rFonts w:ascii="Gill Sans" w:hAnsi="Gill Sans" w:cs="Gill Sans"/>
                <w:i/>
                <w:szCs w:val="22"/>
              </w:rPr>
              <w:t>International Journal of Lifelong Education</w:t>
            </w:r>
            <w:r w:rsidRPr="000456D5">
              <w:rPr>
                <w:rFonts w:ascii="Gill Sans" w:hAnsi="Gill Sans" w:cs="Gill Sans"/>
                <w:szCs w:val="22"/>
              </w:rPr>
              <w:t>, 28(4): 439-458.</w:t>
            </w:r>
          </w:p>
          <w:p w14:paraId="6260999C" w14:textId="77777777" w:rsidR="00633400" w:rsidRPr="000456D5" w:rsidRDefault="00633400" w:rsidP="008233EC">
            <w:pPr>
              <w:rPr>
                <w:rFonts w:ascii="Gill Sans" w:hAnsi="Gill Sans" w:cs="Gill Sans"/>
                <w:szCs w:val="22"/>
              </w:rPr>
            </w:pPr>
          </w:p>
          <w:p w14:paraId="2EF1E996" w14:textId="77777777" w:rsidR="00633400" w:rsidRPr="000456D5" w:rsidRDefault="00633400" w:rsidP="008233EC">
            <w:pPr>
              <w:rPr>
                <w:rFonts w:ascii="Gill Sans" w:hAnsi="Gill Sans" w:cs="Gill Sans"/>
                <w:szCs w:val="22"/>
              </w:rPr>
            </w:pPr>
            <w:r w:rsidRPr="000456D5">
              <w:rPr>
                <w:rFonts w:ascii="Gill Sans" w:hAnsi="Gill Sans" w:cs="Gill Sans"/>
                <w:szCs w:val="22"/>
              </w:rPr>
              <w:t>AUS</w:t>
            </w:r>
          </w:p>
          <w:p w14:paraId="60ABA18A" w14:textId="77777777" w:rsidR="00633400" w:rsidRPr="000456D5" w:rsidRDefault="00633400" w:rsidP="00DB4866">
            <w:pPr>
              <w:rPr>
                <w:rFonts w:ascii="Gill Sans" w:hAnsi="Gill Sans" w:cs="Gill Sans"/>
                <w:szCs w:val="22"/>
              </w:rPr>
            </w:pPr>
            <w:r>
              <w:rPr>
                <w:rFonts w:ascii="Gill Sans" w:hAnsi="Gill Sans" w:cs="Gill Sans"/>
                <w:szCs w:val="22"/>
              </w:rPr>
              <w:t>Annotation written by Sally Baker</w:t>
            </w:r>
          </w:p>
          <w:p w14:paraId="119AF942" w14:textId="77777777" w:rsidR="00633400" w:rsidRPr="000456D5" w:rsidRDefault="00633400" w:rsidP="008233EC">
            <w:pPr>
              <w:rPr>
                <w:rFonts w:ascii="Gill Sans" w:hAnsi="Gill Sans" w:cs="Gill Sans"/>
                <w:szCs w:val="22"/>
              </w:rPr>
            </w:pPr>
          </w:p>
          <w:p w14:paraId="74043853" w14:textId="015923AF" w:rsidR="00633400" w:rsidRPr="000456D5" w:rsidRDefault="00633400" w:rsidP="004806DC">
            <w:pPr>
              <w:rPr>
                <w:rFonts w:ascii="Gill Sans" w:hAnsi="Gill Sans" w:cs="Gill Sans"/>
                <w:bCs/>
                <w:szCs w:val="22"/>
              </w:rPr>
            </w:pPr>
            <w:r w:rsidRPr="000456D5">
              <w:rPr>
                <w:rFonts w:ascii="Gill Sans" w:hAnsi="Gill Sans" w:cs="Gill Sans"/>
                <w:szCs w:val="22"/>
              </w:rPr>
              <w:lastRenderedPageBreak/>
              <w:t xml:space="preserve">Keywords: </w:t>
            </w:r>
            <w:r w:rsidRPr="000456D5">
              <w:rPr>
                <w:rFonts w:ascii="Gill Sans" w:hAnsi="Gill Sans" w:cs="Gill Sans"/>
                <w:i/>
                <w:szCs w:val="22"/>
              </w:rPr>
              <w:t>lifelong learning, graduate attributes, generic skills, higher education, RPL, STAT test</w:t>
            </w:r>
          </w:p>
        </w:tc>
        <w:tc>
          <w:tcPr>
            <w:tcW w:w="10356" w:type="dxa"/>
          </w:tcPr>
          <w:p w14:paraId="53BAA7B8" w14:textId="77777777" w:rsidR="00633400" w:rsidRPr="000456D5" w:rsidRDefault="00633400" w:rsidP="008233EC">
            <w:pPr>
              <w:rPr>
                <w:rFonts w:ascii="Gill Sans" w:hAnsi="Gill Sans" w:cs="Gill Sans"/>
                <w:b/>
                <w:color w:val="000000"/>
                <w:szCs w:val="22"/>
                <w:lang w:val="en-AU"/>
              </w:rPr>
            </w:pPr>
            <w:r w:rsidRPr="000456D5">
              <w:rPr>
                <w:rFonts w:ascii="Gill Sans" w:hAnsi="Gill Sans" w:cs="Gill Sans"/>
                <w:b/>
                <w:color w:val="000000"/>
                <w:szCs w:val="22"/>
                <w:lang w:val="en-AU"/>
              </w:rPr>
              <w:lastRenderedPageBreak/>
              <w:t xml:space="preserve">Context: </w:t>
            </w:r>
            <w:r w:rsidRPr="000456D5">
              <w:rPr>
                <w:rFonts w:ascii="Gill Sans" w:hAnsi="Gill Sans" w:cs="Gill Sans"/>
                <w:color w:val="000000"/>
                <w:szCs w:val="22"/>
                <w:lang w:val="en-AU"/>
              </w:rPr>
              <w:t>Focus on policy imperative for university study to provide students with metaskills needed for 21</w:t>
            </w:r>
            <w:r w:rsidRPr="000456D5">
              <w:rPr>
                <w:rFonts w:ascii="Gill Sans" w:hAnsi="Gill Sans" w:cs="Gill Sans"/>
                <w:color w:val="000000"/>
                <w:szCs w:val="22"/>
                <w:vertAlign w:val="superscript"/>
                <w:lang w:val="en-AU"/>
              </w:rPr>
              <w:t>st</w:t>
            </w:r>
            <w:r w:rsidRPr="000456D5">
              <w:rPr>
                <w:rFonts w:ascii="Gill Sans" w:hAnsi="Gill Sans" w:cs="Gill Sans"/>
                <w:color w:val="000000"/>
                <w:szCs w:val="22"/>
                <w:lang w:val="en-AU"/>
              </w:rPr>
              <w:t xml:space="preserve"> century workplace (aka ‘generic skills’ or ‘graduate attributes’), which </w:t>
            </w:r>
            <w:r w:rsidRPr="000456D5">
              <w:rPr>
                <w:rFonts w:ascii="Gill Sans" w:hAnsi="Gill Sans" w:cs="Gill Sans"/>
                <w:color w:val="000000"/>
                <w:szCs w:val="22"/>
                <w:lang w:val="en-US"/>
              </w:rPr>
              <w:t xml:space="preserve">include proficiency in communication, interpersonal skills, high-order reasoning, critical thinking and the ability to use technology. Authors question whether generic skills and graduate attributes = same thing (and what = connection to ‘lifelong learning’). Governments tend to position lifelong learning in terms of maximizing economic benefits; universities tend to foreground social agenda (means of meeting needs of diverse learners) – not ignoring the economic benefits. Prevalence of discourses around ‘lifelong learning’ = unsurprising that universities seek to demonstrate benefits “delivered to students from their institution that will position them as important players in any holistic lifelong </w:t>
            </w:r>
            <w:r w:rsidRPr="000456D5">
              <w:rPr>
                <w:rFonts w:ascii="Gill Sans" w:hAnsi="Gill Sans" w:cs="Gill Sans"/>
                <w:color w:val="000000"/>
                <w:szCs w:val="22"/>
                <w:lang w:val="en-US"/>
              </w:rPr>
              <w:lastRenderedPageBreak/>
              <w:t>learning agenda” (p.441). Embedding generic skills = one way to counter criticisms about lowering quality of courses (e.g. courses in surfing; see Nelson reviews, 2002-3); generic skills also give universities = competitive edge over other sectors (e.g. VET) and providers – seen in term ‘graduate attributes’. Sets of generic skills set out in two major reports: Finn committee report (1991) and Mayer committee report (1992) = ‘key competencies’,</w:t>
            </w:r>
            <w:r w:rsidRPr="000456D5">
              <w:rPr>
                <w:rFonts w:ascii="Gill Sans" w:hAnsi="Gill Sans" w:cs="Gill Sans"/>
                <w:color w:val="000000"/>
                <w:szCs w:val="22"/>
                <w:lang w:val="en-AU"/>
              </w:rPr>
              <w:t xml:space="preserve"> Conflation of generic skills and graduate attributes suggests “</w:t>
            </w:r>
            <w:r w:rsidRPr="000456D5">
              <w:rPr>
                <w:rFonts w:ascii="Gill Sans" w:hAnsi="Gill Sans" w:cs="Gill Sans"/>
                <w:color w:val="000000"/>
                <w:szCs w:val="22"/>
                <w:lang w:val="en-US"/>
              </w:rPr>
              <w:t>that the two terms have been used with relatively little consideration of distinctions between the kinds of learning that they imply conceptually or delineate in practice” (p.444).</w:t>
            </w:r>
          </w:p>
          <w:p w14:paraId="3AC1320F" w14:textId="77777777" w:rsidR="00633400" w:rsidRPr="000456D5" w:rsidRDefault="00633400" w:rsidP="008233EC">
            <w:pPr>
              <w:rPr>
                <w:rFonts w:ascii="Gill Sans" w:hAnsi="Gill Sans" w:cs="Gill Sans"/>
                <w:b/>
                <w:color w:val="000000"/>
                <w:szCs w:val="22"/>
                <w:lang w:val="en-AU"/>
              </w:rPr>
            </w:pPr>
            <w:r w:rsidRPr="000456D5">
              <w:rPr>
                <w:rFonts w:ascii="Gill Sans" w:hAnsi="Gill Sans" w:cs="Gill Sans"/>
                <w:b/>
                <w:color w:val="000000"/>
                <w:szCs w:val="22"/>
                <w:lang w:val="en-AU"/>
              </w:rPr>
              <w:t xml:space="preserve">Aim: </w:t>
            </w:r>
          </w:p>
          <w:p w14:paraId="20AA4431" w14:textId="77777777" w:rsidR="00633400" w:rsidRPr="000456D5" w:rsidRDefault="00633400" w:rsidP="008233EC">
            <w:pPr>
              <w:rPr>
                <w:rFonts w:ascii="Gill Sans" w:hAnsi="Gill Sans" w:cs="Gill Sans"/>
                <w:b/>
                <w:color w:val="000000"/>
                <w:szCs w:val="22"/>
                <w:lang w:val="en-AU"/>
              </w:rPr>
            </w:pPr>
            <w:r w:rsidRPr="000456D5">
              <w:rPr>
                <w:rFonts w:ascii="Gill Sans" w:hAnsi="Gill Sans" w:cs="Gill Sans"/>
                <w:b/>
                <w:color w:val="000000"/>
                <w:szCs w:val="22"/>
                <w:lang w:val="en-AU"/>
              </w:rPr>
              <w:t>Theoretical frame:</w:t>
            </w:r>
          </w:p>
          <w:p w14:paraId="3F06BE01" w14:textId="77777777" w:rsidR="00633400" w:rsidRPr="000456D5" w:rsidRDefault="00633400" w:rsidP="008233EC">
            <w:pPr>
              <w:rPr>
                <w:rFonts w:ascii="Gill Sans" w:hAnsi="Gill Sans" w:cs="Gill Sans"/>
                <w:color w:val="000000"/>
                <w:szCs w:val="22"/>
                <w:lang w:val="en-AU"/>
              </w:rPr>
            </w:pPr>
            <w:r w:rsidRPr="000456D5">
              <w:rPr>
                <w:rFonts w:ascii="Gill Sans" w:hAnsi="Gill Sans" w:cs="Gill Sans"/>
                <w:b/>
                <w:color w:val="000000"/>
                <w:szCs w:val="22"/>
                <w:lang w:val="en-AU"/>
              </w:rPr>
              <w:t xml:space="preserve">Methodology: </w:t>
            </w:r>
            <w:r w:rsidRPr="000456D5">
              <w:rPr>
                <w:rFonts w:ascii="Gill Sans" w:hAnsi="Gill Sans" w:cs="Gill Sans"/>
                <w:color w:val="000000"/>
                <w:szCs w:val="22"/>
                <w:lang w:val="en-AU"/>
              </w:rPr>
              <w:t>Desktop audit and content analysis of 38 universities’ (Aus) websites for formal statements pertaining to graduate attributes</w:t>
            </w:r>
          </w:p>
          <w:p w14:paraId="00B3FAAB" w14:textId="77777777" w:rsidR="00633400" w:rsidRPr="000456D5" w:rsidRDefault="00633400" w:rsidP="008233EC">
            <w:pPr>
              <w:rPr>
                <w:rFonts w:ascii="Gill Sans" w:hAnsi="Gill Sans" w:cs="Gill Sans"/>
                <w:b/>
                <w:color w:val="000000"/>
                <w:szCs w:val="22"/>
                <w:lang w:val="en-AU"/>
              </w:rPr>
            </w:pPr>
            <w:r w:rsidRPr="000456D5">
              <w:rPr>
                <w:rFonts w:ascii="Gill Sans" w:hAnsi="Gill Sans" w:cs="Gill Sans"/>
                <w:b/>
                <w:color w:val="000000"/>
                <w:szCs w:val="22"/>
                <w:lang w:val="en-AU"/>
              </w:rPr>
              <w:t>Discussion:</w:t>
            </w:r>
          </w:p>
          <w:p w14:paraId="13A41E7B" w14:textId="77777777" w:rsidR="00633400" w:rsidRPr="000456D5" w:rsidRDefault="00633400" w:rsidP="00D76DEF">
            <w:pPr>
              <w:pStyle w:val="ListParagraph"/>
              <w:numPr>
                <w:ilvl w:val="0"/>
                <w:numId w:val="10"/>
              </w:numPr>
              <w:rPr>
                <w:rFonts w:ascii="Gill Sans" w:hAnsi="Gill Sans" w:cs="Gill Sans"/>
                <w:color w:val="000000"/>
                <w:szCs w:val="22"/>
                <w:lang w:val="en-AU"/>
              </w:rPr>
            </w:pPr>
            <w:r w:rsidRPr="000456D5">
              <w:rPr>
                <w:rFonts w:ascii="Gill Sans" w:hAnsi="Gill Sans" w:cs="Gill Sans"/>
                <w:color w:val="000000"/>
                <w:szCs w:val="22"/>
                <w:lang w:val="en-AU"/>
              </w:rPr>
              <w:t xml:space="preserve">37/38 universities refer to graduate attributes </w:t>
            </w:r>
          </w:p>
          <w:p w14:paraId="1A321C8B" w14:textId="77777777" w:rsidR="00633400" w:rsidRPr="000456D5" w:rsidRDefault="00633400" w:rsidP="00D76DEF">
            <w:pPr>
              <w:pStyle w:val="ListParagraph"/>
              <w:numPr>
                <w:ilvl w:val="0"/>
                <w:numId w:val="10"/>
              </w:numPr>
              <w:rPr>
                <w:rFonts w:ascii="Gill Sans" w:hAnsi="Gill Sans" w:cs="Gill Sans"/>
                <w:color w:val="000000"/>
                <w:szCs w:val="22"/>
                <w:lang w:val="en-AU"/>
              </w:rPr>
            </w:pPr>
            <w:r w:rsidRPr="000456D5">
              <w:rPr>
                <w:rFonts w:ascii="Gill Sans" w:hAnsi="Gill Sans" w:cs="Gill Sans"/>
                <w:color w:val="000000"/>
                <w:szCs w:val="22"/>
                <w:lang w:val="en-AU"/>
              </w:rPr>
              <w:t>34/38 universities offer detailed information about what the attributes are (in university policy/ teaching and learning guidelines/ handbooks)</w:t>
            </w:r>
          </w:p>
          <w:p w14:paraId="0F7DC6E5" w14:textId="77777777" w:rsidR="00633400" w:rsidRPr="000456D5" w:rsidRDefault="00633400" w:rsidP="00D76DEF">
            <w:pPr>
              <w:pStyle w:val="ListParagraph"/>
              <w:numPr>
                <w:ilvl w:val="0"/>
                <w:numId w:val="10"/>
              </w:numPr>
              <w:rPr>
                <w:rFonts w:ascii="Gill Sans" w:hAnsi="Gill Sans" w:cs="Gill Sans"/>
                <w:color w:val="000000"/>
                <w:szCs w:val="22"/>
                <w:lang w:val="en-AU"/>
              </w:rPr>
            </w:pPr>
            <w:r w:rsidRPr="000456D5">
              <w:rPr>
                <w:rFonts w:ascii="Gill Sans" w:hAnsi="Gill Sans" w:cs="Gill Sans"/>
                <w:color w:val="000000"/>
                <w:szCs w:val="22"/>
                <w:lang w:val="en-AU"/>
              </w:rPr>
              <w:t>25 distinct attributes found across Australian universities (Table 1, p.445)</w:t>
            </w:r>
          </w:p>
          <w:p w14:paraId="6743F879" w14:textId="77777777" w:rsidR="00633400" w:rsidRPr="000456D5" w:rsidRDefault="00633400" w:rsidP="00D76DEF">
            <w:pPr>
              <w:pStyle w:val="ListParagraph"/>
              <w:numPr>
                <w:ilvl w:val="0"/>
                <w:numId w:val="10"/>
              </w:numPr>
              <w:rPr>
                <w:rFonts w:ascii="Gill Sans" w:hAnsi="Gill Sans" w:cs="Gill Sans"/>
                <w:color w:val="000000"/>
                <w:szCs w:val="22"/>
                <w:lang w:val="en-AU"/>
              </w:rPr>
            </w:pPr>
            <w:r w:rsidRPr="000456D5">
              <w:rPr>
                <w:rFonts w:ascii="Gill Sans" w:hAnsi="Gill Sans" w:cs="Gill Sans"/>
                <w:color w:val="000000"/>
                <w:szCs w:val="22"/>
                <w:lang w:val="en-AU"/>
              </w:rPr>
              <w:t>33/34 mention ‘communication skills’, followed by ‘interpersonal skills and problem solving’</w:t>
            </w:r>
          </w:p>
          <w:p w14:paraId="35A021C5" w14:textId="77777777" w:rsidR="00633400" w:rsidRPr="000456D5" w:rsidRDefault="00633400" w:rsidP="00D76DEF">
            <w:pPr>
              <w:pStyle w:val="ListParagraph"/>
              <w:numPr>
                <w:ilvl w:val="0"/>
                <w:numId w:val="10"/>
              </w:numPr>
              <w:rPr>
                <w:rFonts w:ascii="Gill Sans" w:hAnsi="Gill Sans" w:cs="Gill Sans"/>
                <w:color w:val="000000"/>
                <w:szCs w:val="22"/>
                <w:lang w:val="en-AU"/>
              </w:rPr>
            </w:pPr>
            <w:r w:rsidRPr="000456D5">
              <w:rPr>
                <w:rFonts w:ascii="Gill Sans" w:hAnsi="Gill Sans" w:cs="Gill Sans"/>
                <w:color w:val="000000"/>
                <w:szCs w:val="22"/>
                <w:lang w:val="en-AU"/>
              </w:rPr>
              <w:t>5/34 explicitly mention numeracy skills; numeracy is sometimes collapsed into ‘self-confidence’ or other attitudinal categories</w:t>
            </w:r>
          </w:p>
          <w:p w14:paraId="5B3C62A0" w14:textId="77777777" w:rsidR="00633400" w:rsidRPr="000456D5" w:rsidRDefault="00633400" w:rsidP="00D76DEF">
            <w:pPr>
              <w:pStyle w:val="ListParagraph"/>
              <w:numPr>
                <w:ilvl w:val="0"/>
                <w:numId w:val="10"/>
              </w:numPr>
              <w:rPr>
                <w:rFonts w:ascii="Gill Sans" w:hAnsi="Gill Sans" w:cs="Gill Sans"/>
                <w:color w:val="000000"/>
                <w:szCs w:val="22"/>
                <w:lang w:val="en-US"/>
              </w:rPr>
            </w:pPr>
            <w:r w:rsidRPr="000456D5">
              <w:rPr>
                <w:rFonts w:ascii="Gill Sans" w:hAnsi="Gill Sans" w:cs="Gill Sans"/>
                <w:color w:val="000000"/>
                <w:szCs w:val="22"/>
                <w:lang w:val="en-AU"/>
              </w:rPr>
              <w:t>Many universities include ‘mastery of disciplinary knowledge’ (or related) = marker of difference, especially for Go8; this “</w:t>
            </w:r>
            <w:r w:rsidRPr="000456D5">
              <w:rPr>
                <w:rFonts w:ascii="Gill Sans" w:hAnsi="Gill Sans" w:cs="Gill Sans"/>
                <w:color w:val="000000"/>
                <w:szCs w:val="22"/>
                <w:lang w:val="en-US"/>
              </w:rPr>
              <w:t>represents a significant reformulation of the supposed purpose to which defining specific generic skills responds, that the knowledge of whole disciplines can be reduced to an educational ‘graduate attribute’ or ‘skill’” (p.446)</w:t>
            </w:r>
          </w:p>
          <w:p w14:paraId="36A068B8" w14:textId="77777777" w:rsidR="00633400" w:rsidRPr="000456D5" w:rsidRDefault="00633400" w:rsidP="00D76DEF">
            <w:pPr>
              <w:pStyle w:val="ListParagraph"/>
              <w:numPr>
                <w:ilvl w:val="0"/>
                <w:numId w:val="10"/>
              </w:numPr>
              <w:rPr>
                <w:rFonts w:ascii="Gill Sans" w:hAnsi="Gill Sans" w:cs="Gill Sans"/>
                <w:color w:val="000000"/>
                <w:szCs w:val="22"/>
                <w:lang w:val="en-US"/>
              </w:rPr>
            </w:pPr>
            <w:r w:rsidRPr="000456D5">
              <w:rPr>
                <w:rFonts w:ascii="Gill Sans" w:hAnsi="Gill Sans" w:cs="Gill Sans"/>
                <w:color w:val="000000"/>
                <w:szCs w:val="22"/>
                <w:lang w:val="en-US"/>
              </w:rPr>
              <w:t>Some attributes = related to character, moral, ethical traits (e.g. ‘cultural awareness’) = value or skill?</w:t>
            </w:r>
          </w:p>
          <w:p w14:paraId="42DE3775" w14:textId="77777777" w:rsidR="00633400" w:rsidRPr="000456D5" w:rsidRDefault="00633400" w:rsidP="008233EC">
            <w:pPr>
              <w:rPr>
                <w:rFonts w:ascii="Gill Sans" w:hAnsi="Gill Sans" w:cs="Gill Sans"/>
                <w:color w:val="000000"/>
                <w:szCs w:val="22"/>
                <w:lang w:val="en-US"/>
              </w:rPr>
            </w:pPr>
            <w:r w:rsidRPr="000456D5">
              <w:rPr>
                <w:rFonts w:ascii="Gill Sans" w:hAnsi="Gill Sans" w:cs="Gill Sans"/>
                <w:color w:val="000000"/>
                <w:szCs w:val="22"/>
                <w:lang w:val="en-US"/>
              </w:rPr>
              <w:t xml:space="preserve">Patterns of attributes across university groupings: Go8 = more likely to list ‘behaving ethically’ (86% compared to average high 50s%); ‘awareness and respect of others’ = more common in new universities (89% compared to 57% in Go8). Diversity = “suggests that, although the sector as a whole has taken a united approach to the re-definition of generic skills as graduate attributes, the correlation of these attributes to sectoral position within the market still indicates considerable institutional variance” (p.447). </w:t>
            </w:r>
          </w:p>
          <w:p w14:paraId="62024A76" w14:textId="77777777" w:rsidR="00633400" w:rsidRPr="000456D5" w:rsidRDefault="00633400" w:rsidP="008233EC">
            <w:pPr>
              <w:rPr>
                <w:rFonts w:ascii="Gill Sans" w:hAnsi="Gill Sans" w:cs="Gill Sans"/>
                <w:color w:val="000000"/>
                <w:szCs w:val="22"/>
                <w:lang w:val="en-US"/>
              </w:rPr>
            </w:pPr>
            <w:r w:rsidRPr="000456D5">
              <w:rPr>
                <w:rFonts w:ascii="Gill Sans" w:hAnsi="Gill Sans" w:cs="Gill Sans"/>
                <w:color w:val="000000"/>
                <w:szCs w:val="22"/>
                <w:lang w:val="en-US"/>
              </w:rPr>
              <w:t>Authors note critique of underlying assumptions (disadvantaging particular students, based on normative assumptions about language and culture, assumptions about ways of assessing competency.</w:t>
            </w:r>
          </w:p>
          <w:p w14:paraId="0CEF6B3C" w14:textId="77777777" w:rsidR="00633400" w:rsidRPr="000456D5" w:rsidRDefault="00633400" w:rsidP="008233EC">
            <w:pPr>
              <w:rPr>
                <w:rFonts w:ascii="Gill Sans" w:hAnsi="Gill Sans" w:cs="Gill Sans"/>
                <w:color w:val="000000"/>
                <w:szCs w:val="22"/>
                <w:lang w:val="en-US"/>
              </w:rPr>
            </w:pPr>
            <w:r w:rsidRPr="000456D5">
              <w:rPr>
                <w:rFonts w:ascii="Gill Sans" w:hAnsi="Gill Sans" w:cs="Gill Sans"/>
                <w:color w:val="000000"/>
                <w:szCs w:val="22"/>
                <w:lang w:val="en-US"/>
              </w:rPr>
              <w:t xml:space="preserve">They raise questions about what kinds of attributes are valued (e.g. universities judge students on prior </w:t>
            </w:r>
            <w:r w:rsidRPr="000456D5">
              <w:rPr>
                <w:rFonts w:ascii="Gill Sans" w:hAnsi="Gill Sans" w:cs="Gill Sans"/>
                <w:color w:val="000000"/>
                <w:szCs w:val="22"/>
                <w:lang w:val="en-US"/>
              </w:rPr>
              <w:lastRenderedPageBreak/>
              <w:t>attributes/ generic skills gained prior to university; assumptions are made about what students have learnt through an undergraduate degree but prior learning is not valued as recognised prior learning (RPL)</w:t>
            </w:r>
          </w:p>
          <w:p w14:paraId="57F19285" w14:textId="77777777" w:rsidR="00633400" w:rsidRPr="000456D5" w:rsidRDefault="00633400" w:rsidP="00D76DEF">
            <w:pPr>
              <w:pStyle w:val="ListParagraph"/>
              <w:numPr>
                <w:ilvl w:val="0"/>
                <w:numId w:val="11"/>
              </w:numPr>
              <w:rPr>
                <w:rFonts w:ascii="Gill Sans" w:hAnsi="Gill Sans" w:cs="Gill Sans"/>
                <w:b/>
                <w:color w:val="000000"/>
                <w:szCs w:val="22"/>
                <w:lang w:val="en-AU"/>
              </w:rPr>
            </w:pPr>
            <w:r w:rsidRPr="000456D5">
              <w:rPr>
                <w:rFonts w:ascii="Gill Sans" w:hAnsi="Gill Sans" w:cs="Gill Sans"/>
                <w:color w:val="000000"/>
                <w:szCs w:val="22"/>
                <w:lang w:val="en-AU"/>
              </w:rPr>
              <w:t>Only 29/38 = allow students to use RPL</w:t>
            </w:r>
          </w:p>
          <w:p w14:paraId="698EDB38" w14:textId="77777777" w:rsidR="00633400" w:rsidRPr="000456D5" w:rsidRDefault="00633400" w:rsidP="00D76DEF">
            <w:pPr>
              <w:pStyle w:val="ListParagraph"/>
              <w:numPr>
                <w:ilvl w:val="0"/>
                <w:numId w:val="11"/>
              </w:numPr>
              <w:rPr>
                <w:rFonts w:ascii="Gill Sans" w:hAnsi="Gill Sans" w:cs="Gill Sans"/>
                <w:b/>
                <w:color w:val="000000"/>
                <w:szCs w:val="22"/>
                <w:lang w:val="en-AU"/>
              </w:rPr>
            </w:pPr>
            <w:r w:rsidRPr="000456D5">
              <w:rPr>
                <w:rFonts w:ascii="Gill Sans" w:hAnsi="Gill Sans" w:cs="Gill Sans"/>
                <w:color w:val="000000"/>
                <w:szCs w:val="22"/>
                <w:lang w:val="en-AU"/>
              </w:rPr>
              <w:t>24/28 = have a written policy about RPL</w:t>
            </w:r>
          </w:p>
          <w:p w14:paraId="287CEA8E" w14:textId="77777777" w:rsidR="00633400" w:rsidRPr="000456D5" w:rsidRDefault="00633400" w:rsidP="008233EC">
            <w:pPr>
              <w:rPr>
                <w:rFonts w:ascii="Gill Sans" w:hAnsi="Gill Sans" w:cs="Gill Sans"/>
                <w:color w:val="000000"/>
                <w:szCs w:val="22"/>
                <w:lang w:val="en-AU"/>
              </w:rPr>
            </w:pPr>
            <w:r w:rsidRPr="000456D5">
              <w:rPr>
                <w:rFonts w:ascii="Gill Sans" w:hAnsi="Gill Sans" w:cs="Gill Sans"/>
                <w:color w:val="000000"/>
                <w:szCs w:val="22"/>
                <w:lang w:val="en-AU"/>
              </w:rPr>
              <w:t>Thus = contradiction between lifelong learning and recognising learning that happened prior to university.</w:t>
            </w:r>
          </w:p>
          <w:p w14:paraId="60F1C701" w14:textId="25142F23" w:rsidR="00633400" w:rsidRPr="000456D5" w:rsidRDefault="00633400" w:rsidP="004806DC">
            <w:pPr>
              <w:rPr>
                <w:rFonts w:ascii="Gill Sans" w:hAnsi="Gill Sans" w:cs="Gill Sans"/>
                <w:b/>
                <w:color w:val="000000"/>
                <w:szCs w:val="22"/>
                <w:lang w:val="en-AU"/>
              </w:rPr>
            </w:pPr>
            <w:r w:rsidRPr="000456D5">
              <w:rPr>
                <w:rFonts w:ascii="Gill Sans" w:hAnsi="Gill Sans" w:cs="Gill Sans"/>
                <w:color w:val="000000"/>
                <w:szCs w:val="22"/>
                <w:lang w:val="en-AU"/>
              </w:rPr>
              <w:t>Discussion of STAT test (p.452-454)</w:t>
            </w:r>
            <w:r w:rsidRPr="000456D5">
              <w:rPr>
                <w:rFonts w:ascii="Gill Sans" w:hAnsi="Gill Sans" w:cs="Gill Sans"/>
                <w:b/>
                <w:color w:val="000000"/>
                <w:szCs w:val="22"/>
                <w:lang w:val="en-AU"/>
              </w:rPr>
              <w:br/>
              <w:t xml:space="preserve">Core argument: </w:t>
            </w:r>
            <w:r w:rsidRPr="000456D5">
              <w:rPr>
                <w:rFonts w:ascii="Gill Sans" w:hAnsi="Gill Sans" w:cs="Gill Sans"/>
                <w:color w:val="000000"/>
                <w:szCs w:val="22"/>
                <w:lang w:val="en-AU"/>
              </w:rPr>
              <w:t>Generic skills = problematise the notion of university study as part of lifelong learning = “deep reservations” about concept of, underpinning assumptions and assessment of generic skills/ graduate attributes, with a tendency towards abstract characteristics rather than ‘objective skills’. At the same time, recognition of graduate skills = “unevenly handled” across the sector (p.455), in terms of students being able to demonstrate competency through prior study.</w:t>
            </w:r>
          </w:p>
        </w:tc>
      </w:tr>
      <w:tr w:rsidR="00633400" w:rsidRPr="000456D5" w14:paraId="6BDF7C14" w14:textId="77777777" w:rsidTr="004806DC">
        <w:tc>
          <w:tcPr>
            <w:tcW w:w="4528" w:type="dxa"/>
          </w:tcPr>
          <w:p w14:paraId="5DA21F52" w14:textId="7F8E8597" w:rsidR="00633400" w:rsidRDefault="00633400" w:rsidP="000F1520">
            <w:pPr>
              <w:rPr>
                <w:rFonts w:ascii="Gill Sans" w:hAnsi="Gill Sans" w:cs="Gill Sans"/>
                <w:bCs/>
                <w:szCs w:val="22"/>
                <w:lang w:val="en-US"/>
              </w:rPr>
            </w:pPr>
            <w:r>
              <w:rPr>
                <w:rFonts w:ascii="Gill Sans" w:hAnsi="Gill Sans" w:cs="Gill Sans"/>
                <w:bCs/>
                <w:szCs w:val="22"/>
              </w:rPr>
              <w:lastRenderedPageBreak/>
              <w:t xml:space="preserve">Pitman, T., Roberts, L., Bennett, D., &amp; Richardson, S. (2019). </w:t>
            </w:r>
            <w:hyperlink r:id="rId37" w:history="1">
              <w:r w:rsidRPr="00DB21EE">
                <w:rPr>
                  <w:rStyle w:val="Hyperlink"/>
                  <w:rFonts w:ascii="Gill Sans" w:hAnsi="Gill Sans" w:cs="Gill Sans"/>
                  <w:bCs/>
                  <w:szCs w:val="22"/>
                </w:rPr>
                <w:t xml:space="preserve">An </w:t>
              </w:r>
              <w:r w:rsidRPr="00DB21EE">
                <w:rPr>
                  <w:rStyle w:val="Hyperlink"/>
                  <w:rFonts w:ascii="Gill Sans" w:hAnsi="Gill Sans" w:cs="Gill Sans"/>
                  <w:bCs/>
                  <w:szCs w:val="22"/>
                  <w:lang w:val="en-US"/>
                </w:rPr>
                <w:t>Australian study of graduate outcomes for disadvantaged students</w:t>
              </w:r>
            </w:hyperlink>
            <w:r w:rsidRPr="000F1520">
              <w:rPr>
                <w:rFonts w:ascii="Gill Sans" w:hAnsi="Gill Sans" w:cs="Gill Sans"/>
                <w:bCs/>
                <w:szCs w:val="22"/>
                <w:lang w:val="en-US"/>
              </w:rPr>
              <w:t xml:space="preserve">, </w:t>
            </w:r>
            <w:r w:rsidRPr="000F1520">
              <w:rPr>
                <w:rFonts w:ascii="Gill Sans" w:hAnsi="Gill Sans" w:cs="Gill Sans"/>
                <w:bCs/>
                <w:i/>
                <w:szCs w:val="22"/>
                <w:lang w:val="en-US"/>
              </w:rPr>
              <w:t>Journal of Further and Higher Education</w:t>
            </w:r>
            <w:r>
              <w:rPr>
                <w:rFonts w:ascii="Gill Sans" w:hAnsi="Gill Sans" w:cs="Gill Sans"/>
                <w:bCs/>
                <w:szCs w:val="22"/>
                <w:lang w:val="en-US"/>
              </w:rPr>
              <w:t>, 43(</w:t>
            </w:r>
            <w:r w:rsidRPr="000F1520">
              <w:rPr>
                <w:rFonts w:ascii="Gill Sans" w:hAnsi="Gill Sans" w:cs="Gill Sans"/>
                <w:bCs/>
                <w:szCs w:val="22"/>
                <w:lang w:val="en-US"/>
              </w:rPr>
              <w:t>1</w:t>
            </w:r>
            <w:r>
              <w:rPr>
                <w:rFonts w:ascii="Gill Sans" w:hAnsi="Gill Sans" w:cs="Gill Sans"/>
                <w:bCs/>
                <w:szCs w:val="22"/>
                <w:lang w:val="en-US"/>
              </w:rPr>
              <w:t>), 45–</w:t>
            </w:r>
            <w:r w:rsidRPr="000F1520">
              <w:rPr>
                <w:rFonts w:ascii="Gill Sans" w:hAnsi="Gill Sans" w:cs="Gill Sans"/>
                <w:bCs/>
                <w:szCs w:val="22"/>
                <w:lang w:val="en-US"/>
              </w:rPr>
              <w:t>57,</w:t>
            </w:r>
          </w:p>
          <w:p w14:paraId="2F9874A4" w14:textId="77777777" w:rsidR="00633400" w:rsidRDefault="00633400" w:rsidP="000F1520">
            <w:pPr>
              <w:rPr>
                <w:rFonts w:ascii="Gill Sans" w:hAnsi="Gill Sans" w:cs="Gill Sans"/>
                <w:bCs/>
                <w:szCs w:val="22"/>
                <w:lang w:val="en-US"/>
              </w:rPr>
            </w:pPr>
          </w:p>
          <w:p w14:paraId="06BF87FB" w14:textId="77777777" w:rsidR="00633400" w:rsidRDefault="00633400" w:rsidP="000F1520">
            <w:pPr>
              <w:rPr>
                <w:rFonts w:ascii="Gill Sans" w:hAnsi="Gill Sans" w:cs="Gill Sans"/>
                <w:bCs/>
                <w:szCs w:val="22"/>
                <w:lang w:val="en-US"/>
              </w:rPr>
            </w:pPr>
            <w:r>
              <w:rPr>
                <w:rFonts w:ascii="Gill Sans" w:hAnsi="Gill Sans" w:cs="Gill Sans"/>
                <w:bCs/>
                <w:szCs w:val="22"/>
                <w:lang w:val="en-US"/>
              </w:rPr>
              <w:t>AUS</w:t>
            </w:r>
          </w:p>
          <w:p w14:paraId="5FC69AA9" w14:textId="77777777" w:rsidR="00633400" w:rsidRDefault="00633400" w:rsidP="000F1520">
            <w:pPr>
              <w:rPr>
                <w:rFonts w:ascii="Gill Sans" w:hAnsi="Gill Sans" w:cs="Gill Sans"/>
                <w:bCs/>
                <w:szCs w:val="22"/>
                <w:lang w:val="en-US"/>
              </w:rPr>
            </w:pPr>
          </w:p>
          <w:p w14:paraId="6C584067" w14:textId="6433E8DA" w:rsidR="00633400" w:rsidRPr="000F1520" w:rsidRDefault="00633400" w:rsidP="000F1520">
            <w:pPr>
              <w:rPr>
                <w:rFonts w:ascii="Gill Sans" w:hAnsi="Gill Sans" w:cs="Gill Sans"/>
                <w:bCs/>
                <w:i/>
                <w:szCs w:val="22"/>
                <w:lang w:val="en-US"/>
              </w:rPr>
            </w:pPr>
            <w:r>
              <w:rPr>
                <w:rFonts w:ascii="Gill Sans" w:hAnsi="Gill Sans" w:cs="Gill Sans"/>
                <w:bCs/>
                <w:szCs w:val="22"/>
                <w:lang w:val="en-US"/>
              </w:rPr>
              <w:t>Keywords:</w:t>
            </w:r>
            <w:r w:rsidRPr="000F1520">
              <w:rPr>
                <w:rFonts w:ascii="Times New Roman" w:hAnsi="Times New Roman" w:cs="Times New Roman"/>
                <w:sz w:val="16"/>
                <w:szCs w:val="16"/>
                <w:lang w:val="en-US"/>
              </w:rPr>
              <w:t xml:space="preserve"> </w:t>
            </w:r>
            <w:r w:rsidRPr="000F1520">
              <w:rPr>
                <w:rFonts w:ascii="Gill Sans" w:hAnsi="Gill Sans" w:cs="Gill Sans"/>
                <w:bCs/>
                <w:i/>
                <w:szCs w:val="22"/>
                <w:lang w:val="en-US"/>
              </w:rPr>
              <w:t>Higher education; social inequality; students with disabilities, economics of</w:t>
            </w:r>
          </w:p>
          <w:p w14:paraId="14CB6E86" w14:textId="58D3A516" w:rsidR="00633400" w:rsidRPr="000456D5" w:rsidRDefault="00633400" w:rsidP="000F1520">
            <w:pPr>
              <w:rPr>
                <w:rFonts w:ascii="Gill Sans" w:hAnsi="Gill Sans" w:cs="Gill Sans"/>
                <w:bCs/>
                <w:szCs w:val="22"/>
              </w:rPr>
            </w:pPr>
            <w:r w:rsidRPr="000F1520">
              <w:rPr>
                <w:rFonts w:ascii="Gill Sans" w:hAnsi="Gill Sans" w:cs="Gill Sans"/>
                <w:bCs/>
                <w:i/>
                <w:szCs w:val="22"/>
                <w:lang w:val="en-US"/>
              </w:rPr>
              <w:t>gender; employability; educational policy</w:t>
            </w:r>
          </w:p>
        </w:tc>
        <w:tc>
          <w:tcPr>
            <w:tcW w:w="10356" w:type="dxa"/>
          </w:tcPr>
          <w:p w14:paraId="40E94C5B" w14:textId="77777777" w:rsidR="00633400" w:rsidRDefault="00633400" w:rsidP="00C43553">
            <w:pPr>
              <w:rPr>
                <w:rFonts w:ascii="Gill Sans" w:hAnsi="Gill Sans" w:cs="Gill Sans"/>
                <w:color w:val="000000"/>
                <w:szCs w:val="22"/>
                <w:lang w:val="en-US"/>
              </w:rPr>
            </w:pPr>
            <w:r w:rsidRPr="000456D5">
              <w:rPr>
                <w:rFonts w:ascii="Gill Sans" w:hAnsi="Gill Sans" w:cs="Gill Sans"/>
                <w:b/>
                <w:color w:val="000000"/>
                <w:szCs w:val="22"/>
                <w:lang w:val="en-AU"/>
              </w:rPr>
              <w:t xml:space="preserve">Context: </w:t>
            </w:r>
            <w:r>
              <w:rPr>
                <w:rFonts w:ascii="Gill Sans" w:hAnsi="Gill Sans" w:cs="Gill Sans"/>
                <w:color w:val="000000"/>
                <w:szCs w:val="22"/>
                <w:lang w:val="en-AU"/>
              </w:rPr>
              <w:t>Dearth of attention to graduate outcomes in equity research/ practice/ policy. Equity in higher education/ massification framed as both social justice and social mobility (human capital). The “</w:t>
            </w:r>
            <w:r w:rsidRPr="007A34AD">
              <w:rPr>
                <w:rFonts w:ascii="Gill Sans" w:hAnsi="Gill Sans" w:cs="Gill Sans"/>
                <w:color w:val="000000"/>
                <w:szCs w:val="22"/>
                <w:lang w:val="en-US"/>
              </w:rPr>
              <w:t>overwhelming focus of equity policy has been on the inputs</w:t>
            </w:r>
            <w:r>
              <w:rPr>
                <w:rFonts w:ascii="Gill Sans" w:hAnsi="Gill Sans" w:cs="Gill Sans"/>
                <w:color w:val="000000"/>
                <w:szCs w:val="22"/>
                <w:lang w:val="en-US"/>
              </w:rPr>
              <w:t xml:space="preserve"> </w:t>
            </w:r>
            <w:r w:rsidRPr="007A34AD">
              <w:rPr>
                <w:rFonts w:ascii="Gill Sans" w:hAnsi="Gill Sans" w:cs="Gill Sans"/>
                <w:color w:val="000000"/>
                <w:szCs w:val="22"/>
                <w:lang w:val="en-US"/>
              </w:rPr>
              <w:t>side of HE; that is, increasing aspirations for, and access to, HE</w:t>
            </w:r>
            <w:r>
              <w:rPr>
                <w:rFonts w:ascii="Gill Sans" w:hAnsi="Gill Sans" w:cs="Gill Sans"/>
                <w:color w:val="000000"/>
                <w:szCs w:val="22"/>
                <w:lang w:val="en-US"/>
              </w:rPr>
              <w:t>” (p.46), with some focus on attainment. Overall, equity policy has prioritized enrolments over graduate outcomes,  resulting in a “</w:t>
            </w:r>
            <w:r w:rsidRPr="00C43553">
              <w:rPr>
                <w:rFonts w:ascii="Gill Sans" w:hAnsi="Gill Sans" w:cs="Gill Sans"/>
                <w:color w:val="000000"/>
                <w:szCs w:val="22"/>
                <w:lang w:val="en-US"/>
              </w:rPr>
              <w:t>general assumption that increased access and participation for disadvantaged</w:t>
            </w:r>
            <w:r>
              <w:rPr>
                <w:rFonts w:ascii="Gill Sans" w:hAnsi="Gill Sans" w:cs="Gill Sans"/>
                <w:color w:val="000000"/>
                <w:szCs w:val="22"/>
                <w:lang w:val="en-US"/>
              </w:rPr>
              <w:t xml:space="preserve"> </w:t>
            </w:r>
            <w:r w:rsidRPr="00C43553">
              <w:rPr>
                <w:rFonts w:ascii="Gill Sans" w:hAnsi="Gill Sans" w:cs="Gill Sans"/>
                <w:color w:val="000000"/>
                <w:szCs w:val="22"/>
                <w:lang w:val="en-US"/>
              </w:rPr>
              <w:t>students will lead, ipso facto, to consequential post-graduation benefits</w:t>
            </w:r>
            <w:r>
              <w:rPr>
                <w:rFonts w:ascii="Gill Sans" w:hAnsi="Gill Sans" w:cs="Gill Sans"/>
                <w:color w:val="000000"/>
                <w:szCs w:val="22"/>
                <w:lang w:val="en-US"/>
              </w:rPr>
              <w:t>” (p.46).</w:t>
            </w:r>
          </w:p>
          <w:p w14:paraId="3F702261" w14:textId="77777777" w:rsidR="00633400" w:rsidRDefault="00633400" w:rsidP="00C43553">
            <w:pPr>
              <w:rPr>
                <w:rFonts w:ascii="Gill Sans" w:hAnsi="Gill Sans" w:cs="Gill Sans"/>
                <w:color w:val="000000"/>
                <w:szCs w:val="22"/>
                <w:lang w:val="en-US"/>
              </w:rPr>
            </w:pPr>
            <w:r>
              <w:rPr>
                <w:rFonts w:ascii="Gill Sans" w:hAnsi="Gill Sans" w:cs="Gill Sans"/>
                <w:color w:val="000000"/>
                <w:szCs w:val="22"/>
                <w:lang w:val="en-US"/>
              </w:rPr>
              <w:t>Literature review: most research focuses on first job post-study (Cai, 2013)</w:t>
            </w:r>
          </w:p>
          <w:p w14:paraId="5B2A1537" w14:textId="77777777" w:rsidR="00633400" w:rsidRDefault="00633400" w:rsidP="00C43553">
            <w:pPr>
              <w:rPr>
                <w:rFonts w:ascii="Gill Sans" w:hAnsi="Gill Sans" w:cs="Gill Sans"/>
                <w:color w:val="000000"/>
                <w:szCs w:val="22"/>
                <w:lang w:val="en-US"/>
              </w:rPr>
            </w:pPr>
            <w:r>
              <w:rPr>
                <w:rFonts w:ascii="Gill Sans" w:hAnsi="Gill Sans" w:cs="Gill Sans"/>
                <w:color w:val="000000"/>
                <w:szCs w:val="22"/>
                <w:lang w:val="en-US"/>
              </w:rPr>
              <w:t>Students who study in elite institutions generally go on to higher-level occupations and higher salaries (Power &amp; Whitty, 2008; Britton et al., 2016 – both UK studies).</w:t>
            </w:r>
          </w:p>
          <w:p w14:paraId="3FCCE11B" w14:textId="6F5C58E5" w:rsidR="00633400" w:rsidRPr="00392C99" w:rsidRDefault="00633400" w:rsidP="00C43553">
            <w:pPr>
              <w:rPr>
                <w:rFonts w:ascii="Gill Sans" w:hAnsi="Gill Sans" w:cs="Gill Sans"/>
                <w:color w:val="000000"/>
                <w:szCs w:val="22"/>
                <w:lang w:val="en-AU"/>
              </w:rPr>
            </w:pPr>
            <w:r>
              <w:rPr>
                <w:rFonts w:ascii="Gill Sans" w:hAnsi="Gill Sans" w:cs="Gill Sans"/>
                <w:color w:val="000000"/>
                <w:szCs w:val="22"/>
                <w:lang w:val="en-US"/>
              </w:rPr>
              <w:t xml:space="preserve">Gendered implications with women earning significantly less than male peers </w:t>
            </w:r>
          </w:p>
          <w:p w14:paraId="31E4B070" w14:textId="32826404" w:rsidR="00633400" w:rsidRPr="00864371" w:rsidRDefault="00633400" w:rsidP="00876077">
            <w:pPr>
              <w:rPr>
                <w:rFonts w:ascii="Gill Sans" w:hAnsi="Gill Sans" w:cs="Gill Sans"/>
                <w:color w:val="000000"/>
                <w:szCs w:val="22"/>
                <w:lang w:val="en-US"/>
              </w:rPr>
            </w:pPr>
            <w:r w:rsidRPr="000456D5">
              <w:rPr>
                <w:rFonts w:ascii="Gill Sans" w:hAnsi="Gill Sans" w:cs="Gill Sans"/>
                <w:b/>
                <w:color w:val="000000"/>
                <w:szCs w:val="22"/>
                <w:lang w:val="en-AU"/>
              </w:rPr>
              <w:t xml:space="preserve">Aim: </w:t>
            </w:r>
            <w:r>
              <w:rPr>
                <w:rFonts w:ascii="Gill Sans" w:hAnsi="Gill Sans" w:cs="Gill Sans"/>
                <w:color w:val="000000"/>
                <w:szCs w:val="22"/>
                <w:lang w:val="en-AU"/>
              </w:rPr>
              <w:t>To use national data “</w:t>
            </w:r>
            <w:r w:rsidRPr="0029636E">
              <w:rPr>
                <w:rFonts w:ascii="Gill Sans" w:hAnsi="Gill Sans" w:cs="Gill Sans"/>
                <w:color w:val="000000"/>
                <w:szCs w:val="22"/>
                <w:lang w:val="en-US"/>
              </w:rPr>
              <w:t>to investigate relationships between disadvantage and graduate outcomes</w:t>
            </w:r>
            <w:r>
              <w:rPr>
                <w:rFonts w:ascii="Gill Sans" w:hAnsi="Gill Sans" w:cs="Gill Sans"/>
                <w:color w:val="000000"/>
                <w:szCs w:val="22"/>
                <w:lang w:val="en-US"/>
              </w:rPr>
              <w:t>”; to provide “</w:t>
            </w:r>
            <w:r w:rsidRPr="00864371">
              <w:rPr>
                <w:rFonts w:ascii="Gill Sans" w:hAnsi="Gill Sans" w:cs="Gill Sans"/>
                <w:color w:val="000000"/>
                <w:szCs w:val="22"/>
                <w:lang w:val="en-US"/>
              </w:rPr>
              <w:t>critical insights into how access to higher education does,</w:t>
            </w:r>
            <w:r>
              <w:rPr>
                <w:rFonts w:ascii="Gill Sans" w:hAnsi="Gill Sans" w:cs="Gill Sans"/>
                <w:color w:val="000000"/>
                <w:szCs w:val="22"/>
                <w:lang w:val="en-US"/>
              </w:rPr>
              <w:t xml:space="preserve"> </w:t>
            </w:r>
            <w:r w:rsidRPr="00864371">
              <w:rPr>
                <w:rFonts w:ascii="Gill Sans" w:hAnsi="Gill Sans" w:cs="Gill Sans"/>
                <w:color w:val="000000"/>
                <w:szCs w:val="22"/>
                <w:lang w:val="en-US"/>
              </w:rPr>
              <w:t>or does not, lead to improvements in post-graduation equity</w:t>
            </w:r>
            <w:r>
              <w:rPr>
                <w:rFonts w:ascii="Gill Sans" w:hAnsi="Gill Sans" w:cs="Gill Sans"/>
                <w:color w:val="000000"/>
                <w:szCs w:val="22"/>
                <w:lang w:val="en-US"/>
              </w:rPr>
              <w:t>” (abstract); “</w:t>
            </w:r>
            <w:r w:rsidRPr="00876077">
              <w:rPr>
                <w:rFonts w:ascii="Gill Sans" w:hAnsi="Gill Sans" w:cs="Gill Sans"/>
                <w:color w:val="000000"/>
                <w:szCs w:val="22"/>
                <w:lang w:val="en-US"/>
              </w:rPr>
              <w:t>to look more critically at the factors that influence post-graduation</w:t>
            </w:r>
            <w:r>
              <w:rPr>
                <w:rFonts w:ascii="Gill Sans" w:hAnsi="Gill Sans" w:cs="Gill Sans"/>
                <w:color w:val="000000"/>
                <w:szCs w:val="22"/>
                <w:lang w:val="en-US"/>
              </w:rPr>
              <w:t xml:space="preserve">  </w:t>
            </w:r>
            <w:r w:rsidRPr="00876077">
              <w:rPr>
                <w:rFonts w:ascii="Gill Sans" w:hAnsi="Gill Sans" w:cs="Gill Sans"/>
                <w:color w:val="000000"/>
                <w:szCs w:val="22"/>
                <w:lang w:val="en-US"/>
              </w:rPr>
              <w:t>outcomes for disadvantaged students and how these factors work in combination to aid or hinder</w:t>
            </w:r>
            <w:r>
              <w:rPr>
                <w:rFonts w:ascii="Gill Sans" w:hAnsi="Gill Sans" w:cs="Gill Sans"/>
                <w:color w:val="000000"/>
                <w:szCs w:val="22"/>
                <w:lang w:val="en-US"/>
              </w:rPr>
              <w:t xml:space="preserve"> </w:t>
            </w:r>
            <w:r w:rsidRPr="00876077">
              <w:rPr>
                <w:rFonts w:ascii="Gill Sans" w:hAnsi="Gill Sans" w:cs="Gill Sans"/>
                <w:color w:val="000000"/>
                <w:szCs w:val="22"/>
                <w:lang w:val="en-US"/>
              </w:rPr>
              <w:t>success</w:t>
            </w:r>
            <w:r>
              <w:rPr>
                <w:rFonts w:ascii="Gill Sans" w:hAnsi="Gill Sans" w:cs="Gill Sans"/>
                <w:color w:val="000000"/>
                <w:szCs w:val="22"/>
                <w:lang w:val="en-US"/>
              </w:rPr>
              <w:t>” (p.46).</w:t>
            </w:r>
          </w:p>
          <w:p w14:paraId="2D51742F" w14:textId="77777777" w:rsidR="00633400" w:rsidRPr="000456D5" w:rsidRDefault="00633400" w:rsidP="000F1520">
            <w:pPr>
              <w:rPr>
                <w:rFonts w:ascii="Gill Sans" w:hAnsi="Gill Sans" w:cs="Gill Sans"/>
                <w:b/>
                <w:color w:val="000000"/>
                <w:szCs w:val="22"/>
                <w:lang w:val="en-AU"/>
              </w:rPr>
            </w:pPr>
            <w:r w:rsidRPr="000456D5">
              <w:rPr>
                <w:rFonts w:ascii="Gill Sans" w:hAnsi="Gill Sans" w:cs="Gill Sans"/>
                <w:b/>
                <w:color w:val="000000"/>
                <w:szCs w:val="22"/>
                <w:lang w:val="en-AU"/>
              </w:rPr>
              <w:t>Theoretical frame:</w:t>
            </w:r>
          </w:p>
          <w:p w14:paraId="56F2E301" w14:textId="77777777" w:rsidR="00633400" w:rsidRPr="000942B8" w:rsidRDefault="00633400" w:rsidP="000942B8">
            <w:pPr>
              <w:rPr>
                <w:rFonts w:ascii="Gill Sans" w:hAnsi="Gill Sans" w:cs="Gill Sans"/>
                <w:color w:val="000000"/>
                <w:szCs w:val="22"/>
                <w:lang w:val="en-US"/>
              </w:rPr>
            </w:pPr>
            <w:r w:rsidRPr="000456D5">
              <w:rPr>
                <w:rFonts w:ascii="Gill Sans" w:hAnsi="Gill Sans" w:cs="Gill Sans"/>
                <w:b/>
                <w:color w:val="000000"/>
                <w:szCs w:val="22"/>
                <w:lang w:val="en-AU"/>
              </w:rPr>
              <w:t xml:space="preserve">Methodology: </w:t>
            </w:r>
            <w:r>
              <w:rPr>
                <w:rFonts w:ascii="Gill Sans" w:hAnsi="Gill Sans" w:cs="Gill Sans"/>
                <w:color w:val="000000"/>
                <w:szCs w:val="22"/>
                <w:lang w:val="en-AU"/>
              </w:rPr>
              <w:t>Quantitative analysis of 2014 Australian Graduate Survey data (n=</w:t>
            </w:r>
            <w:r w:rsidRPr="000942B8">
              <w:rPr>
                <w:rFonts w:ascii="Times New Roman" w:hAnsi="Times New Roman" w:cs="Times New Roman"/>
                <w:sz w:val="19"/>
                <w:szCs w:val="19"/>
                <w:lang w:val="en-US"/>
              </w:rPr>
              <w:t xml:space="preserve"> </w:t>
            </w:r>
            <w:r w:rsidRPr="000942B8">
              <w:rPr>
                <w:rFonts w:ascii="Gill Sans" w:hAnsi="Gill Sans" w:cs="Gill Sans"/>
                <w:color w:val="000000"/>
                <w:szCs w:val="22"/>
                <w:lang w:val="en-US"/>
              </w:rPr>
              <w:t>142,647</w:t>
            </w:r>
            <w:r>
              <w:rPr>
                <w:rFonts w:ascii="Gill Sans" w:hAnsi="Gill Sans" w:cs="Gill Sans"/>
                <w:color w:val="000000"/>
                <w:szCs w:val="22"/>
                <w:lang w:val="en-US"/>
              </w:rPr>
              <w:t>)</w:t>
            </w:r>
            <w:r>
              <w:rPr>
                <w:rFonts w:ascii="Gill Sans" w:hAnsi="Gill Sans" w:cs="Gill Sans"/>
                <w:color w:val="000000"/>
                <w:szCs w:val="22"/>
                <w:lang w:val="en-AU"/>
              </w:rPr>
              <w:t xml:space="preserve"> according to disadvantage (using 6 formally identified equity groups) and employability. “</w:t>
            </w:r>
            <w:r w:rsidRPr="000942B8">
              <w:rPr>
                <w:rFonts w:ascii="Gill Sans" w:hAnsi="Gill Sans" w:cs="Gill Sans"/>
                <w:color w:val="000000"/>
                <w:szCs w:val="22"/>
                <w:lang w:val="en-US"/>
              </w:rPr>
              <w:t>The probability of each outcome</w:t>
            </w:r>
          </w:p>
          <w:p w14:paraId="3EFB8836" w14:textId="77777777" w:rsidR="00633400" w:rsidRPr="000942B8" w:rsidRDefault="00633400" w:rsidP="000942B8">
            <w:pPr>
              <w:rPr>
                <w:rFonts w:ascii="Gill Sans" w:hAnsi="Gill Sans" w:cs="Gill Sans"/>
                <w:color w:val="000000"/>
                <w:szCs w:val="22"/>
                <w:lang w:val="en-US"/>
              </w:rPr>
            </w:pPr>
            <w:r w:rsidRPr="000942B8">
              <w:rPr>
                <w:rFonts w:ascii="Gill Sans" w:hAnsi="Gill Sans" w:cs="Gill Sans"/>
                <w:color w:val="000000"/>
                <w:szCs w:val="22"/>
                <w:lang w:val="en-US"/>
              </w:rPr>
              <w:t>was estimated using three sets of predictors:</w:t>
            </w:r>
          </w:p>
          <w:p w14:paraId="2C826DE2" w14:textId="03B18CB6" w:rsidR="00633400" w:rsidRPr="000942B8" w:rsidRDefault="00633400" w:rsidP="000942B8">
            <w:pPr>
              <w:rPr>
                <w:rFonts w:ascii="Gill Sans" w:hAnsi="Gill Sans" w:cs="Gill Sans"/>
                <w:color w:val="000000"/>
                <w:szCs w:val="22"/>
                <w:lang w:val="en-US"/>
              </w:rPr>
            </w:pPr>
            <w:r w:rsidRPr="000942B8">
              <w:rPr>
                <w:rFonts w:ascii="Gill Sans" w:hAnsi="Gill Sans" w:cs="Gill Sans"/>
                <w:color w:val="000000"/>
                <w:szCs w:val="22"/>
                <w:lang w:val="en-US"/>
              </w:rPr>
              <w:t>(1) Demographic – Age, gender, disability, Indigenous status, first language, place of birth, SES,</w:t>
            </w:r>
            <w:r>
              <w:rPr>
                <w:rFonts w:ascii="Gill Sans" w:hAnsi="Gill Sans" w:cs="Gill Sans"/>
                <w:color w:val="000000"/>
                <w:szCs w:val="22"/>
                <w:lang w:val="en-US"/>
              </w:rPr>
              <w:t xml:space="preserve"> </w:t>
            </w:r>
            <w:r w:rsidRPr="000942B8">
              <w:rPr>
                <w:rFonts w:ascii="Gill Sans" w:hAnsi="Gill Sans" w:cs="Gill Sans"/>
                <w:color w:val="000000"/>
                <w:szCs w:val="22"/>
                <w:lang w:val="en-US"/>
              </w:rPr>
              <w:t>state of residence, place of residence (metropolitan-regional)</w:t>
            </w:r>
          </w:p>
          <w:p w14:paraId="79B584E9" w14:textId="578FCC4F" w:rsidR="00633400" w:rsidRPr="000942B8" w:rsidRDefault="00633400" w:rsidP="000942B8">
            <w:pPr>
              <w:rPr>
                <w:rFonts w:ascii="Gill Sans" w:hAnsi="Gill Sans" w:cs="Gill Sans"/>
                <w:color w:val="000000"/>
                <w:szCs w:val="22"/>
                <w:lang w:val="en-US"/>
              </w:rPr>
            </w:pPr>
            <w:r w:rsidRPr="000942B8">
              <w:rPr>
                <w:rFonts w:ascii="Gill Sans" w:hAnsi="Gill Sans" w:cs="Gill Sans"/>
                <w:color w:val="000000"/>
                <w:szCs w:val="22"/>
                <w:lang w:val="en-US"/>
              </w:rPr>
              <w:t>(2) Educational – Institution group, institution location (metropolitan/regional), level of study,</w:t>
            </w:r>
            <w:r>
              <w:rPr>
                <w:rFonts w:ascii="Gill Sans" w:hAnsi="Gill Sans" w:cs="Gill Sans"/>
                <w:color w:val="000000"/>
                <w:szCs w:val="22"/>
                <w:lang w:val="en-US"/>
              </w:rPr>
              <w:t xml:space="preserve"> </w:t>
            </w:r>
            <w:r w:rsidRPr="000942B8">
              <w:rPr>
                <w:rFonts w:ascii="Gill Sans" w:hAnsi="Gill Sans" w:cs="Gill Sans"/>
                <w:color w:val="000000"/>
                <w:szCs w:val="22"/>
                <w:lang w:val="en-US"/>
              </w:rPr>
              <w:t xml:space="preserve">broad field of </w:t>
            </w:r>
            <w:r w:rsidRPr="000942B8">
              <w:rPr>
                <w:rFonts w:ascii="Gill Sans" w:hAnsi="Gill Sans" w:cs="Gill Sans"/>
                <w:color w:val="000000"/>
                <w:szCs w:val="22"/>
                <w:lang w:val="en-US"/>
              </w:rPr>
              <w:lastRenderedPageBreak/>
              <w:t>education, mode of study, type of fees paid</w:t>
            </w:r>
          </w:p>
          <w:p w14:paraId="28E2EB18" w14:textId="2AB614A2" w:rsidR="00633400" w:rsidRPr="003632C3" w:rsidRDefault="00633400" w:rsidP="000942B8">
            <w:pPr>
              <w:rPr>
                <w:rFonts w:ascii="Gill Sans" w:hAnsi="Gill Sans" w:cs="Gill Sans"/>
                <w:color w:val="000000"/>
                <w:szCs w:val="22"/>
                <w:lang w:val="en-AU"/>
              </w:rPr>
            </w:pPr>
            <w:r w:rsidRPr="000942B8">
              <w:rPr>
                <w:rFonts w:ascii="Gill Sans" w:hAnsi="Gill Sans" w:cs="Gill Sans"/>
                <w:color w:val="000000"/>
                <w:szCs w:val="22"/>
                <w:lang w:val="en-US"/>
              </w:rPr>
              <w:t>(3) Educational experience – Satisfaction, generic skills, graduate qualities, work during final year</w:t>
            </w:r>
            <w:r>
              <w:rPr>
                <w:rFonts w:ascii="Gill Sans" w:hAnsi="Gill Sans" w:cs="Gill Sans"/>
                <w:color w:val="000000"/>
                <w:szCs w:val="22"/>
                <w:lang w:val="en-US"/>
              </w:rPr>
              <w:t xml:space="preserve"> </w:t>
            </w:r>
            <w:r w:rsidRPr="000942B8">
              <w:rPr>
                <w:rFonts w:ascii="Gill Sans" w:hAnsi="Gill Sans" w:cs="Gill Sans"/>
                <w:color w:val="000000"/>
                <w:szCs w:val="22"/>
                <w:lang w:val="en-US"/>
              </w:rPr>
              <w:t>of study</w:t>
            </w:r>
            <w:r>
              <w:rPr>
                <w:rFonts w:ascii="Gill Sans" w:hAnsi="Gill Sans" w:cs="Gill Sans"/>
                <w:color w:val="000000"/>
                <w:szCs w:val="22"/>
                <w:lang w:val="en-US"/>
              </w:rPr>
              <w:t>” (p.48)</w:t>
            </w:r>
          </w:p>
          <w:p w14:paraId="264262AB" w14:textId="77777777" w:rsidR="00633400" w:rsidRDefault="00633400" w:rsidP="000F1520">
            <w:pPr>
              <w:rPr>
                <w:rFonts w:ascii="Gill Sans" w:hAnsi="Gill Sans" w:cs="Gill Sans"/>
                <w:b/>
                <w:color w:val="000000"/>
                <w:szCs w:val="22"/>
                <w:lang w:val="en-AU"/>
              </w:rPr>
            </w:pPr>
            <w:r w:rsidRPr="000456D5">
              <w:rPr>
                <w:rFonts w:ascii="Gill Sans" w:hAnsi="Gill Sans" w:cs="Gill Sans"/>
                <w:b/>
                <w:color w:val="000000"/>
                <w:szCs w:val="22"/>
                <w:lang w:val="en-AU"/>
              </w:rPr>
              <w:t xml:space="preserve">Findings: </w:t>
            </w:r>
          </w:p>
          <w:p w14:paraId="2AA4F68D" w14:textId="77777777" w:rsidR="00633400" w:rsidRDefault="00633400" w:rsidP="000F1520">
            <w:pPr>
              <w:rPr>
                <w:rFonts w:ascii="Gill Sans" w:hAnsi="Gill Sans" w:cs="Gill Sans"/>
                <w:color w:val="000000"/>
                <w:szCs w:val="22"/>
                <w:lang w:val="en-AU"/>
              </w:rPr>
            </w:pPr>
            <w:r w:rsidRPr="003A5590">
              <w:rPr>
                <w:rFonts w:ascii="Gill Sans" w:hAnsi="Gill Sans" w:cs="Gill Sans"/>
                <w:i/>
                <w:color w:val="000000"/>
                <w:szCs w:val="22"/>
                <w:lang w:val="en-AU"/>
              </w:rPr>
              <w:t>Paid work in final year of study</w:t>
            </w:r>
            <w:r>
              <w:rPr>
                <w:rFonts w:ascii="Gill Sans" w:hAnsi="Gill Sans" w:cs="Gill Sans"/>
                <w:color w:val="000000"/>
                <w:szCs w:val="22"/>
                <w:lang w:val="en-AU"/>
              </w:rPr>
              <w:t>: single most important factor in predicting employment 4–6 months after graduation, especially for students with a disability = 15 times more likely to be in full-time employment and 11.6 times more likely to be in part-time work. Similar patterns observed with Indigenous students, especially with regard to self-employment.</w:t>
            </w:r>
          </w:p>
          <w:p w14:paraId="61F6A21F" w14:textId="77777777" w:rsidR="00633400" w:rsidRDefault="00633400" w:rsidP="000F1520">
            <w:pPr>
              <w:rPr>
                <w:rFonts w:ascii="Gill Sans" w:hAnsi="Gill Sans" w:cs="Gill Sans"/>
                <w:color w:val="000000"/>
                <w:szCs w:val="22"/>
                <w:lang w:val="en-AU"/>
              </w:rPr>
            </w:pPr>
            <w:r>
              <w:rPr>
                <w:rFonts w:ascii="Gill Sans" w:hAnsi="Gill Sans" w:cs="Gill Sans"/>
                <w:noProof/>
                <w:color w:val="000000"/>
                <w:szCs w:val="22"/>
                <w:lang w:val="en-US"/>
              </w:rPr>
              <w:drawing>
                <wp:inline distT="0" distB="0" distL="0" distR="0" wp14:anchorId="39A19D48" wp14:editId="0191B308">
                  <wp:extent cx="5410200" cy="1418434"/>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10200" cy="1418434"/>
                          </a:xfrm>
                          <a:prstGeom prst="rect">
                            <a:avLst/>
                          </a:prstGeom>
                          <a:noFill/>
                          <a:ln>
                            <a:noFill/>
                          </a:ln>
                        </pic:spPr>
                      </pic:pic>
                    </a:graphicData>
                  </a:graphic>
                </wp:inline>
              </w:drawing>
            </w:r>
            <w:r>
              <w:rPr>
                <w:rFonts w:ascii="Gill Sans" w:hAnsi="Gill Sans" w:cs="Gill Sans"/>
                <w:color w:val="000000"/>
                <w:szCs w:val="22"/>
                <w:lang w:val="en-AU"/>
              </w:rPr>
              <w:t xml:space="preserve"> p.49</w:t>
            </w:r>
          </w:p>
          <w:p w14:paraId="26D9B0BA" w14:textId="77777777" w:rsidR="00633400" w:rsidRDefault="00633400" w:rsidP="000F1520">
            <w:pPr>
              <w:rPr>
                <w:rFonts w:ascii="Gill Sans" w:hAnsi="Gill Sans" w:cs="Gill Sans"/>
                <w:color w:val="000000"/>
                <w:szCs w:val="22"/>
                <w:lang w:val="en-AU"/>
              </w:rPr>
            </w:pPr>
            <w:r>
              <w:rPr>
                <w:rFonts w:ascii="Gill Sans" w:hAnsi="Gill Sans" w:cs="Gill Sans"/>
                <w:color w:val="000000"/>
                <w:szCs w:val="22"/>
                <w:lang w:val="en-AU"/>
              </w:rPr>
              <w:t>Students who studied full-time/ on campus = less likely to find work post-graduation (perhaps because = more difficult to take on paid work with those modes of study).</w:t>
            </w:r>
          </w:p>
          <w:p w14:paraId="64DBB2DD" w14:textId="5DCB7008" w:rsidR="00633400" w:rsidRDefault="00633400" w:rsidP="00DD2EDF">
            <w:pPr>
              <w:rPr>
                <w:rFonts w:ascii="Gill Sans" w:hAnsi="Gill Sans" w:cs="Gill Sans"/>
                <w:color w:val="000000"/>
                <w:szCs w:val="22"/>
                <w:lang w:val="en-AU"/>
              </w:rPr>
            </w:pPr>
            <w:r>
              <w:rPr>
                <w:rFonts w:ascii="Gill Sans" w:hAnsi="Gill Sans" w:cs="Gill Sans"/>
                <w:color w:val="000000"/>
                <w:szCs w:val="22"/>
                <w:lang w:val="en-AU"/>
              </w:rPr>
              <w:t>Students most likely to be paid working in final year = from regional areas and low SES and/or Indigenous: 60% were still working for same employer after graduation, 2/3 of whom were not seeking alternative employment. Majority of the 60% said their qualification was somewhat or not useful for their employment – suggesting a continuation of existing work that is unrelated to degree. Most likely to use qualification/ report qual as useful = Indigenous (31%); least likely = WINTA (21%): “</w:t>
            </w:r>
            <w:r w:rsidRPr="00DD2EDF">
              <w:rPr>
                <w:rFonts w:ascii="Gill Sans" w:hAnsi="Gill Sans" w:cs="Gill Sans"/>
                <w:color w:val="000000"/>
                <w:szCs w:val="22"/>
                <w:lang w:val="en-US"/>
              </w:rPr>
              <w:t>This last finding is perhaps surprising as it suggests that</w:t>
            </w:r>
            <w:r>
              <w:rPr>
                <w:rFonts w:ascii="Gill Sans" w:hAnsi="Gill Sans" w:cs="Gill Sans"/>
                <w:color w:val="000000"/>
                <w:szCs w:val="22"/>
                <w:lang w:val="en-US"/>
              </w:rPr>
              <w:t xml:space="preserve"> </w:t>
            </w:r>
            <w:r w:rsidRPr="00DD2EDF">
              <w:rPr>
                <w:rFonts w:ascii="Gill Sans" w:hAnsi="Gill Sans" w:cs="Gill Sans"/>
                <w:color w:val="000000"/>
                <w:szCs w:val="22"/>
                <w:lang w:val="en-US"/>
              </w:rPr>
              <w:t>women enrolling in science, engineering and IT-related courses are, in general, not securing positions</w:t>
            </w:r>
            <w:r>
              <w:rPr>
                <w:rFonts w:ascii="Gill Sans" w:hAnsi="Gill Sans" w:cs="Gill Sans"/>
                <w:color w:val="000000"/>
                <w:szCs w:val="22"/>
                <w:lang w:val="en-US"/>
              </w:rPr>
              <w:t xml:space="preserve"> relevant to their expertise” (p.49)</w:t>
            </w:r>
            <w:r w:rsidRPr="00DD2EDF">
              <w:rPr>
                <w:rFonts w:ascii="Gill Sans" w:hAnsi="Gill Sans" w:cs="Gill Sans"/>
                <w:color w:val="000000"/>
                <w:szCs w:val="22"/>
                <w:lang w:val="en-US"/>
              </w:rPr>
              <w:t>.</w:t>
            </w:r>
          </w:p>
          <w:p w14:paraId="139B8A36" w14:textId="77777777" w:rsidR="00633400" w:rsidRDefault="00633400" w:rsidP="000F1520">
            <w:pPr>
              <w:rPr>
                <w:rFonts w:ascii="Gill Sans" w:hAnsi="Gill Sans" w:cs="Gill Sans"/>
                <w:i/>
                <w:color w:val="000000"/>
                <w:szCs w:val="22"/>
                <w:lang w:val="en-AU"/>
              </w:rPr>
            </w:pPr>
            <w:r>
              <w:rPr>
                <w:rFonts w:ascii="Gill Sans" w:hAnsi="Gill Sans" w:cs="Gill Sans"/>
                <w:i/>
                <w:color w:val="000000"/>
                <w:szCs w:val="22"/>
                <w:lang w:val="en-AU"/>
              </w:rPr>
              <w:t>Type of work:</w:t>
            </w:r>
          </w:p>
          <w:p w14:paraId="0FCA4C36" w14:textId="5EDA6418" w:rsidR="00633400" w:rsidRDefault="00633400" w:rsidP="000F1520">
            <w:pPr>
              <w:rPr>
                <w:rFonts w:ascii="Gill Sans" w:hAnsi="Gill Sans" w:cs="Gill Sans"/>
                <w:color w:val="000000"/>
                <w:szCs w:val="22"/>
                <w:lang w:val="en-AU"/>
              </w:rPr>
            </w:pPr>
            <w:r>
              <w:rPr>
                <w:rFonts w:ascii="Gill Sans" w:hAnsi="Gill Sans" w:cs="Gill Sans"/>
                <w:b/>
                <w:noProof/>
                <w:color w:val="000000"/>
                <w:szCs w:val="22"/>
                <w:lang w:val="en-US"/>
              </w:rPr>
              <w:lastRenderedPageBreak/>
              <w:drawing>
                <wp:inline distT="0" distB="0" distL="0" distR="0" wp14:anchorId="510B11CA" wp14:editId="1C82FB03">
                  <wp:extent cx="5956300" cy="14604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56371" cy="1460500"/>
                          </a:xfrm>
                          <a:prstGeom prst="rect">
                            <a:avLst/>
                          </a:prstGeom>
                          <a:noFill/>
                          <a:ln>
                            <a:noFill/>
                          </a:ln>
                        </pic:spPr>
                      </pic:pic>
                    </a:graphicData>
                  </a:graphic>
                </wp:inline>
              </w:drawing>
            </w:r>
            <w:r>
              <w:rPr>
                <w:rFonts w:ascii="Gill Sans" w:hAnsi="Gill Sans" w:cs="Gill Sans"/>
                <w:color w:val="000000"/>
                <w:szCs w:val="22"/>
                <w:lang w:val="en-AU"/>
              </w:rPr>
              <w:t>p.50.</w:t>
            </w:r>
          </w:p>
          <w:p w14:paraId="7B3EDA8F" w14:textId="321FA751" w:rsidR="00633400" w:rsidRDefault="00633400" w:rsidP="000F1520">
            <w:pPr>
              <w:rPr>
                <w:rFonts w:ascii="Gill Sans" w:hAnsi="Gill Sans" w:cs="Gill Sans"/>
                <w:color w:val="000000"/>
                <w:szCs w:val="22"/>
                <w:lang w:val="en-AU"/>
              </w:rPr>
            </w:pPr>
            <w:r>
              <w:rPr>
                <w:rFonts w:ascii="Gill Sans" w:hAnsi="Gill Sans" w:cs="Gill Sans"/>
                <w:color w:val="000000"/>
                <w:szCs w:val="22"/>
                <w:lang w:val="en-AU"/>
              </w:rPr>
              <w:t>First full-time job = highest for NESB (57.7%), WINTA (56.5%); least likely for Indigenous (30.9%)</w:t>
            </w:r>
          </w:p>
          <w:p w14:paraId="0077746F" w14:textId="01BA681F" w:rsidR="00633400" w:rsidRDefault="00633400" w:rsidP="000F1520">
            <w:pPr>
              <w:rPr>
                <w:rFonts w:ascii="Gill Sans" w:hAnsi="Gill Sans" w:cs="Gill Sans"/>
                <w:color w:val="000000"/>
                <w:szCs w:val="22"/>
                <w:lang w:val="en-AU"/>
              </w:rPr>
            </w:pPr>
            <w:r>
              <w:rPr>
                <w:rFonts w:ascii="Gill Sans" w:hAnsi="Gill Sans" w:cs="Gill Sans"/>
                <w:color w:val="000000"/>
                <w:szCs w:val="22"/>
                <w:lang w:val="en-AU"/>
              </w:rPr>
              <w:t>More than half WINTA and NESB = in industry/ commerce</w:t>
            </w:r>
          </w:p>
          <w:p w14:paraId="67391DAA" w14:textId="683424D5" w:rsidR="00633400" w:rsidRDefault="00633400" w:rsidP="000F1520">
            <w:pPr>
              <w:rPr>
                <w:rFonts w:ascii="Gill Sans" w:hAnsi="Gill Sans" w:cs="Gill Sans"/>
                <w:color w:val="000000"/>
                <w:szCs w:val="22"/>
                <w:lang w:val="en-AU"/>
              </w:rPr>
            </w:pPr>
            <w:r>
              <w:rPr>
                <w:rFonts w:ascii="Gill Sans" w:hAnsi="Gill Sans" w:cs="Gill Sans"/>
                <w:color w:val="000000"/>
                <w:szCs w:val="22"/>
                <w:lang w:val="en-AU"/>
              </w:rPr>
              <w:t>Indigenous graduates most likely to be working in public sector</w:t>
            </w:r>
          </w:p>
          <w:p w14:paraId="46887274" w14:textId="501E822D" w:rsidR="00633400" w:rsidRPr="003103C6" w:rsidRDefault="00633400" w:rsidP="003103C6">
            <w:pPr>
              <w:rPr>
                <w:rFonts w:ascii="Gill Sans" w:hAnsi="Gill Sans" w:cs="Gill Sans"/>
                <w:noProof/>
                <w:color w:val="000000"/>
                <w:szCs w:val="22"/>
                <w:lang w:val="en-US"/>
              </w:rPr>
            </w:pPr>
            <w:r>
              <w:rPr>
                <w:rFonts w:ascii="Gill Sans" w:hAnsi="Gill Sans" w:cs="Gill Sans"/>
                <w:noProof/>
                <w:color w:val="000000"/>
                <w:szCs w:val="22"/>
                <w:lang w:val="en-US"/>
              </w:rPr>
              <w:t>“</w:t>
            </w:r>
            <w:r w:rsidRPr="003103C6">
              <w:rPr>
                <w:rFonts w:ascii="Gill Sans" w:hAnsi="Gill Sans" w:cs="Gill Sans"/>
                <w:noProof/>
                <w:color w:val="000000"/>
                <w:szCs w:val="22"/>
                <w:lang w:val="en-US"/>
              </w:rPr>
              <w:t>(1) Indigenous graduates earned more than any other group of graduates analysed in this study,</w:t>
            </w:r>
            <w:r>
              <w:rPr>
                <w:rFonts w:ascii="Gill Sans" w:hAnsi="Gill Sans" w:cs="Gill Sans"/>
                <w:noProof/>
                <w:color w:val="000000"/>
                <w:szCs w:val="22"/>
                <w:lang w:val="en-US"/>
              </w:rPr>
              <w:t xml:space="preserve"> </w:t>
            </w:r>
            <w:r w:rsidRPr="003103C6">
              <w:rPr>
                <w:rFonts w:ascii="Gill Sans" w:hAnsi="Gill Sans" w:cs="Gill Sans"/>
                <w:noProof/>
                <w:color w:val="000000"/>
                <w:szCs w:val="22"/>
                <w:lang w:val="en-US"/>
              </w:rPr>
              <w:t>both in full-time and part-time employment.</w:t>
            </w:r>
          </w:p>
          <w:p w14:paraId="7B9BB3C3" w14:textId="77777777" w:rsidR="00633400" w:rsidRPr="003103C6" w:rsidRDefault="00633400" w:rsidP="003103C6">
            <w:pPr>
              <w:rPr>
                <w:rFonts w:ascii="Gill Sans" w:hAnsi="Gill Sans" w:cs="Gill Sans"/>
                <w:noProof/>
                <w:color w:val="000000"/>
                <w:szCs w:val="22"/>
                <w:lang w:val="en-US"/>
              </w:rPr>
            </w:pPr>
            <w:r w:rsidRPr="003103C6">
              <w:rPr>
                <w:rFonts w:ascii="Gill Sans" w:hAnsi="Gill Sans" w:cs="Gill Sans"/>
                <w:noProof/>
                <w:color w:val="000000"/>
                <w:szCs w:val="22"/>
                <w:lang w:val="en-US"/>
              </w:rPr>
              <w:t>(2) Regional graduates earned above the median wage in both full-time and part-time employment.</w:t>
            </w:r>
          </w:p>
          <w:p w14:paraId="4C7549FB" w14:textId="457F7AC6" w:rsidR="00633400" w:rsidRPr="003103C6" w:rsidRDefault="00633400" w:rsidP="003103C6">
            <w:pPr>
              <w:rPr>
                <w:rFonts w:ascii="Gill Sans" w:hAnsi="Gill Sans" w:cs="Gill Sans"/>
                <w:noProof/>
                <w:color w:val="000000"/>
                <w:szCs w:val="22"/>
                <w:lang w:val="en-US"/>
              </w:rPr>
            </w:pPr>
            <w:r w:rsidRPr="003103C6">
              <w:rPr>
                <w:rFonts w:ascii="Gill Sans" w:hAnsi="Gill Sans" w:cs="Gill Sans"/>
                <w:noProof/>
                <w:color w:val="000000"/>
                <w:szCs w:val="22"/>
                <w:lang w:val="en-US"/>
              </w:rPr>
              <w:t>(3) Low-SES graduates out-performed other graduates in terms of part-time employment salary,</w:t>
            </w:r>
            <w:r>
              <w:rPr>
                <w:rFonts w:ascii="Gill Sans" w:hAnsi="Gill Sans" w:cs="Gill Sans"/>
                <w:noProof/>
                <w:color w:val="000000"/>
                <w:szCs w:val="22"/>
                <w:lang w:val="en-US"/>
              </w:rPr>
              <w:t xml:space="preserve"> </w:t>
            </w:r>
            <w:r w:rsidRPr="003103C6">
              <w:rPr>
                <w:rFonts w:ascii="Gill Sans" w:hAnsi="Gill Sans" w:cs="Gill Sans"/>
                <w:noProof/>
                <w:color w:val="000000"/>
                <w:szCs w:val="22"/>
                <w:lang w:val="en-US"/>
              </w:rPr>
              <w:t>but in full-time employment they earned below the median wage.</w:t>
            </w:r>
          </w:p>
          <w:p w14:paraId="360BA991" w14:textId="40D41190" w:rsidR="00633400" w:rsidRPr="003103C6" w:rsidRDefault="00633400" w:rsidP="003103C6">
            <w:pPr>
              <w:rPr>
                <w:rFonts w:ascii="Gill Sans" w:hAnsi="Gill Sans" w:cs="Gill Sans"/>
                <w:noProof/>
                <w:color w:val="000000"/>
                <w:szCs w:val="22"/>
                <w:lang w:val="en-US"/>
              </w:rPr>
            </w:pPr>
            <w:r w:rsidRPr="003103C6">
              <w:rPr>
                <w:rFonts w:ascii="Gill Sans" w:hAnsi="Gill Sans" w:cs="Gill Sans"/>
                <w:noProof/>
                <w:color w:val="000000"/>
                <w:szCs w:val="22"/>
                <w:lang w:val="en-US"/>
              </w:rPr>
              <w:t>(4) Graduates from non-English-speaking backgrounds and women graduating from nontraditional</w:t>
            </w:r>
            <w:r>
              <w:rPr>
                <w:rFonts w:ascii="Gill Sans" w:hAnsi="Gill Sans" w:cs="Gill Sans"/>
                <w:noProof/>
                <w:color w:val="000000"/>
                <w:szCs w:val="22"/>
                <w:lang w:val="en-US"/>
              </w:rPr>
              <w:t xml:space="preserve"> </w:t>
            </w:r>
            <w:r w:rsidRPr="003103C6">
              <w:rPr>
                <w:rFonts w:ascii="Gill Sans" w:hAnsi="Gill Sans" w:cs="Gill Sans"/>
                <w:noProof/>
                <w:color w:val="000000"/>
                <w:szCs w:val="22"/>
                <w:lang w:val="en-US"/>
              </w:rPr>
              <w:t>disciplines performed the worst of all groups, earning well-below median wages in</w:t>
            </w:r>
            <w:r>
              <w:rPr>
                <w:rFonts w:ascii="Gill Sans" w:hAnsi="Gill Sans" w:cs="Gill Sans"/>
                <w:noProof/>
                <w:color w:val="000000"/>
                <w:szCs w:val="22"/>
                <w:lang w:val="en-US"/>
              </w:rPr>
              <w:t xml:space="preserve"> </w:t>
            </w:r>
            <w:r w:rsidRPr="003103C6">
              <w:rPr>
                <w:rFonts w:ascii="Gill Sans" w:hAnsi="Gill Sans" w:cs="Gill Sans"/>
                <w:noProof/>
                <w:color w:val="000000"/>
                <w:szCs w:val="22"/>
                <w:lang w:val="en-US"/>
              </w:rPr>
              <w:t>both full- and part-time employment.</w:t>
            </w:r>
          </w:p>
          <w:p w14:paraId="2F399AF3" w14:textId="586C3B52" w:rsidR="00633400" w:rsidRDefault="00633400" w:rsidP="003103C6">
            <w:pPr>
              <w:rPr>
                <w:rFonts w:ascii="Gill Sans" w:hAnsi="Gill Sans" w:cs="Gill Sans"/>
                <w:noProof/>
                <w:color w:val="000000"/>
                <w:szCs w:val="22"/>
                <w:lang w:val="en-US"/>
              </w:rPr>
            </w:pPr>
            <w:r w:rsidRPr="003103C6">
              <w:rPr>
                <w:rFonts w:ascii="Gill Sans" w:hAnsi="Gill Sans" w:cs="Gill Sans"/>
                <w:noProof/>
                <w:color w:val="000000"/>
                <w:szCs w:val="22"/>
                <w:lang w:val="en-US"/>
              </w:rPr>
              <w:t>(5) WINTA graduates were the only cohort who recorded more people in part-time than full-time</w:t>
            </w:r>
            <w:r>
              <w:rPr>
                <w:rFonts w:ascii="Gill Sans" w:hAnsi="Gill Sans" w:cs="Gill Sans"/>
                <w:noProof/>
                <w:color w:val="000000"/>
                <w:szCs w:val="22"/>
                <w:lang w:val="en-US"/>
              </w:rPr>
              <w:t xml:space="preserve"> </w:t>
            </w:r>
            <w:r w:rsidRPr="003103C6">
              <w:rPr>
                <w:rFonts w:ascii="Gill Sans" w:hAnsi="Gill Sans" w:cs="Gill Sans"/>
                <w:noProof/>
                <w:color w:val="000000"/>
                <w:szCs w:val="22"/>
                <w:lang w:val="en-US"/>
              </w:rPr>
              <w:t>employment</w:t>
            </w:r>
            <w:r>
              <w:rPr>
                <w:rFonts w:ascii="Gill Sans" w:hAnsi="Gill Sans" w:cs="Gill Sans"/>
                <w:noProof/>
                <w:color w:val="000000"/>
                <w:szCs w:val="22"/>
                <w:lang w:val="en-US"/>
              </w:rPr>
              <w:t>” (p.52)</w:t>
            </w:r>
            <w:r w:rsidRPr="003103C6">
              <w:rPr>
                <w:rFonts w:ascii="Gill Sans" w:hAnsi="Gill Sans" w:cs="Gill Sans"/>
                <w:noProof/>
                <w:color w:val="000000"/>
                <w:szCs w:val="22"/>
                <w:lang w:val="en-US"/>
              </w:rPr>
              <w:t>.</w:t>
            </w:r>
          </w:p>
          <w:p w14:paraId="270792F5" w14:textId="00922A6C" w:rsidR="00633400" w:rsidRDefault="00633400" w:rsidP="003103C6">
            <w:pPr>
              <w:rPr>
                <w:rFonts w:ascii="Gill Sans" w:hAnsi="Gill Sans" w:cs="Gill Sans"/>
                <w:noProof/>
                <w:color w:val="000000"/>
                <w:szCs w:val="22"/>
                <w:lang w:val="en-US"/>
              </w:rPr>
            </w:pPr>
            <w:r>
              <w:rPr>
                <w:rFonts w:ascii="Gill Sans" w:hAnsi="Gill Sans" w:cs="Gill Sans"/>
                <w:noProof/>
                <w:color w:val="000000"/>
                <w:szCs w:val="22"/>
                <w:lang w:val="en-US"/>
              </w:rPr>
              <w:t>Median salary = $50,000</w:t>
            </w:r>
          </w:p>
          <w:p w14:paraId="02721F78" w14:textId="71D072FB" w:rsidR="00633400" w:rsidRDefault="00633400" w:rsidP="00F259D5">
            <w:pPr>
              <w:rPr>
                <w:rFonts w:ascii="Gill Sans" w:hAnsi="Gill Sans" w:cs="Gill Sans"/>
                <w:noProof/>
                <w:color w:val="000000"/>
                <w:szCs w:val="22"/>
                <w:lang w:val="en-US"/>
              </w:rPr>
            </w:pPr>
            <w:r>
              <w:rPr>
                <w:rFonts w:ascii="Gill Sans" w:hAnsi="Gill Sans" w:cs="Gill Sans"/>
                <w:noProof/>
                <w:color w:val="000000"/>
                <w:szCs w:val="22"/>
                <w:lang w:val="en-US"/>
              </w:rPr>
              <w:t>Indigenous graduates = best employment outcomes (</w:t>
            </w:r>
            <w:r w:rsidRPr="00F259D5">
              <w:rPr>
                <w:rFonts w:ascii="Gill Sans" w:hAnsi="Gill Sans" w:cs="Gill Sans"/>
                <w:noProof/>
                <w:color w:val="000000"/>
                <w:szCs w:val="22"/>
                <w:lang w:val="en-US"/>
              </w:rPr>
              <w:t>security of tenure, median salary, proportion of graduates earning $70,000 or above and relevance</w:t>
            </w:r>
            <w:r>
              <w:rPr>
                <w:rFonts w:ascii="Gill Sans" w:hAnsi="Gill Sans" w:cs="Gill Sans"/>
                <w:noProof/>
                <w:color w:val="000000"/>
                <w:szCs w:val="22"/>
                <w:lang w:val="en-US"/>
              </w:rPr>
              <w:t xml:space="preserve"> </w:t>
            </w:r>
            <w:r w:rsidRPr="00F259D5">
              <w:rPr>
                <w:rFonts w:ascii="Gill Sans" w:hAnsi="Gill Sans" w:cs="Gill Sans"/>
                <w:noProof/>
                <w:color w:val="000000"/>
                <w:szCs w:val="22"/>
                <w:lang w:val="en-US"/>
              </w:rPr>
              <w:t>of qualification to employment</w:t>
            </w:r>
            <w:r>
              <w:rPr>
                <w:rFonts w:ascii="Gill Sans" w:hAnsi="Gill Sans" w:cs="Gill Sans"/>
                <w:noProof/>
                <w:color w:val="000000"/>
                <w:szCs w:val="22"/>
                <w:lang w:val="en-US"/>
              </w:rPr>
              <w:t>)</w:t>
            </w:r>
          </w:p>
          <w:p w14:paraId="04AF9DD6" w14:textId="64D7F002" w:rsidR="00633400" w:rsidRDefault="00633400" w:rsidP="003103C6">
            <w:pPr>
              <w:rPr>
                <w:rFonts w:ascii="Gill Sans" w:hAnsi="Gill Sans" w:cs="Gill Sans"/>
                <w:noProof/>
                <w:color w:val="000000"/>
                <w:szCs w:val="22"/>
                <w:lang w:val="en-US"/>
              </w:rPr>
            </w:pPr>
            <w:r>
              <w:rPr>
                <w:rFonts w:ascii="Gill Sans" w:hAnsi="Gill Sans" w:cs="Gill Sans"/>
                <w:noProof/>
                <w:color w:val="000000"/>
                <w:szCs w:val="22"/>
                <w:lang w:val="en-US"/>
              </w:rPr>
              <w:t>Regional students = second best outcomes</w:t>
            </w:r>
          </w:p>
          <w:p w14:paraId="4B1F5B10" w14:textId="0CF54297" w:rsidR="00633400" w:rsidRDefault="00633400" w:rsidP="003103C6">
            <w:pPr>
              <w:rPr>
                <w:rFonts w:ascii="Gill Sans" w:hAnsi="Gill Sans" w:cs="Gill Sans"/>
                <w:noProof/>
                <w:color w:val="000000"/>
                <w:szCs w:val="22"/>
                <w:lang w:val="en-US"/>
              </w:rPr>
            </w:pPr>
            <w:r>
              <w:rPr>
                <w:rFonts w:ascii="Gill Sans" w:hAnsi="Gill Sans" w:cs="Gill Sans"/>
                <w:noProof/>
                <w:color w:val="000000"/>
                <w:szCs w:val="22"/>
                <w:lang w:val="en-US"/>
              </w:rPr>
              <w:t>Low SES students = mixed outcomes</w:t>
            </w:r>
          </w:p>
          <w:p w14:paraId="0C7743A2" w14:textId="7AF9697B" w:rsidR="00633400" w:rsidRDefault="00633400" w:rsidP="003103C6">
            <w:pPr>
              <w:rPr>
                <w:rFonts w:ascii="Gill Sans" w:hAnsi="Gill Sans" w:cs="Gill Sans"/>
                <w:noProof/>
                <w:color w:val="000000"/>
                <w:szCs w:val="22"/>
                <w:lang w:val="en-US"/>
              </w:rPr>
            </w:pPr>
            <w:r>
              <w:rPr>
                <w:rFonts w:ascii="Gill Sans" w:hAnsi="Gill Sans" w:cs="Gill Sans"/>
                <w:noProof/>
                <w:color w:val="000000"/>
                <w:szCs w:val="22"/>
                <w:lang w:val="en-US"/>
              </w:rPr>
              <w:t>NESB = poor graduate outcomes compared with other equity groups</w:t>
            </w:r>
          </w:p>
          <w:p w14:paraId="29AED15F" w14:textId="77777777" w:rsidR="00633400" w:rsidRDefault="00633400" w:rsidP="00E6000B">
            <w:pPr>
              <w:rPr>
                <w:rFonts w:ascii="Gill Sans" w:hAnsi="Gill Sans" w:cs="Gill Sans"/>
                <w:color w:val="000000"/>
                <w:szCs w:val="22"/>
                <w:lang w:val="en-US"/>
              </w:rPr>
            </w:pPr>
            <w:r>
              <w:rPr>
                <w:rFonts w:ascii="Gill Sans" w:hAnsi="Gill Sans" w:cs="Gill Sans"/>
                <w:noProof/>
                <w:color w:val="000000"/>
                <w:szCs w:val="22"/>
                <w:lang w:val="en-US"/>
              </w:rPr>
              <w:t>Poorest outcomes = WINTA (well below median salaries)</w:t>
            </w:r>
            <w:r w:rsidRPr="000456D5">
              <w:rPr>
                <w:rFonts w:ascii="Gill Sans" w:hAnsi="Gill Sans" w:cs="Gill Sans"/>
                <w:b/>
                <w:color w:val="000000"/>
                <w:szCs w:val="22"/>
                <w:lang w:val="en-AU"/>
              </w:rPr>
              <w:br/>
              <w:t>Core argument:</w:t>
            </w:r>
            <w:r>
              <w:rPr>
                <w:rFonts w:ascii="Gill Sans" w:hAnsi="Gill Sans" w:cs="Gill Sans"/>
                <w:b/>
                <w:color w:val="000000"/>
                <w:szCs w:val="22"/>
                <w:lang w:val="en-AU"/>
              </w:rPr>
              <w:t xml:space="preserve"> </w:t>
            </w:r>
            <w:r>
              <w:rPr>
                <w:rFonts w:ascii="Gill Sans" w:hAnsi="Gill Sans" w:cs="Gill Sans"/>
                <w:color w:val="000000"/>
                <w:szCs w:val="22"/>
                <w:lang w:val="en-AU"/>
              </w:rPr>
              <w:t>HE “</w:t>
            </w:r>
            <w:r w:rsidRPr="00E6000B">
              <w:rPr>
                <w:rFonts w:ascii="Gill Sans" w:hAnsi="Gill Sans" w:cs="Gill Sans"/>
                <w:color w:val="000000"/>
                <w:szCs w:val="22"/>
                <w:lang w:val="en-US"/>
              </w:rPr>
              <w:t>outcomes are not equal for all students and that HE disadvantage persists,</w:t>
            </w:r>
            <w:r>
              <w:rPr>
                <w:rFonts w:ascii="Gill Sans" w:hAnsi="Gill Sans" w:cs="Gill Sans"/>
                <w:color w:val="000000"/>
                <w:szCs w:val="22"/>
                <w:lang w:val="en-US"/>
              </w:rPr>
              <w:t xml:space="preserve"> </w:t>
            </w:r>
            <w:r w:rsidRPr="00E6000B">
              <w:rPr>
                <w:rFonts w:ascii="Gill Sans" w:hAnsi="Gill Sans" w:cs="Gill Sans"/>
                <w:color w:val="000000"/>
                <w:szCs w:val="22"/>
                <w:lang w:val="en-US"/>
              </w:rPr>
              <w:t>to varying degrees, for many groups of students after they have completed their studies</w:t>
            </w:r>
            <w:r>
              <w:rPr>
                <w:rFonts w:ascii="Gill Sans" w:hAnsi="Gill Sans" w:cs="Gill Sans"/>
                <w:color w:val="000000"/>
                <w:szCs w:val="22"/>
                <w:lang w:val="en-US"/>
              </w:rPr>
              <w:t>” (p.53)</w:t>
            </w:r>
            <w:r>
              <w:rPr>
                <w:rFonts w:ascii="Gill Sans" w:hAnsi="Gill Sans" w:cs="Gill Sans"/>
                <w:color w:val="000000"/>
                <w:szCs w:val="22"/>
                <w:lang w:val="en-US"/>
              </w:rPr>
              <w:br/>
              <w:t>Indigenous students struggle with entry and participation but do well with graduate outcomes.</w:t>
            </w:r>
          </w:p>
          <w:p w14:paraId="53A41057" w14:textId="77777777" w:rsidR="00633400" w:rsidRDefault="00633400" w:rsidP="00E6000B">
            <w:pPr>
              <w:rPr>
                <w:rFonts w:ascii="Gill Sans" w:hAnsi="Gill Sans" w:cs="Gill Sans"/>
                <w:color w:val="000000"/>
                <w:szCs w:val="22"/>
                <w:lang w:val="en-US"/>
              </w:rPr>
            </w:pPr>
            <w:r>
              <w:rPr>
                <w:rFonts w:ascii="Gill Sans" w:hAnsi="Gill Sans" w:cs="Gill Sans"/>
                <w:color w:val="000000"/>
                <w:szCs w:val="22"/>
                <w:lang w:val="en-US"/>
              </w:rPr>
              <w:t xml:space="preserve">WINTA and NESB struggle with both entry and graduate outcomes. </w:t>
            </w:r>
          </w:p>
          <w:p w14:paraId="5B5BCD4A" w14:textId="4C7E2119" w:rsidR="00633400" w:rsidRPr="00E6000B" w:rsidRDefault="00633400" w:rsidP="00E6000B">
            <w:pPr>
              <w:rPr>
                <w:rFonts w:ascii="Gill Sans" w:hAnsi="Gill Sans" w:cs="Gill Sans"/>
                <w:color w:val="000000"/>
                <w:szCs w:val="22"/>
                <w:lang w:val="en-AU"/>
              </w:rPr>
            </w:pPr>
            <w:r>
              <w:rPr>
                <w:rFonts w:ascii="Gill Sans" w:hAnsi="Gill Sans" w:cs="Gill Sans"/>
                <w:color w:val="000000"/>
                <w:szCs w:val="22"/>
                <w:lang w:val="en-US"/>
              </w:rPr>
              <w:lastRenderedPageBreak/>
              <w:t>Authors also point to limitations in the methodology of the survey.</w:t>
            </w:r>
          </w:p>
        </w:tc>
      </w:tr>
      <w:tr w:rsidR="00633400" w:rsidRPr="000456D5" w14:paraId="7FCD441A" w14:textId="77777777" w:rsidTr="004806DC">
        <w:tc>
          <w:tcPr>
            <w:tcW w:w="4528" w:type="dxa"/>
          </w:tcPr>
          <w:p w14:paraId="556122B5" w14:textId="03EEA6FD" w:rsidR="00633400" w:rsidRPr="000456D5" w:rsidRDefault="00633400" w:rsidP="004806DC">
            <w:pPr>
              <w:rPr>
                <w:rFonts w:ascii="Gill Sans" w:hAnsi="Gill Sans" w:cs="Gill Sans"/>
                <w:bCs/>
                <w:szCs w:val="22"/>
              </w:rPr>
            </w:pPr>
            <w:r w:rsidRPr="000456D5">
              <w:rPr>
                <w:rFonts w:ascii="Gill Sans" w:hAnsi="Gill Sans" w:cs="Gill Sans"/>
                <w:bCs/>
                <w:szCs w:val="22"/>
              </w:rPr>
              <w:lastRenderedPageBreak/>
              <w:t xml:space="preserve">Richardson, S., Bennett, D. &amp; Roberts, L. (2016) </w:t>
            </w:r>
            <w:hyperlink r:id="rId40" w:history="1">
              <w:r w:rsidRPr="00DB21EE">
                <w:rPr>
                  <w:rStyle w:val="Hyperlink"/>
                  <w:rFonts w:ascii="Gill Sans" w:hAnsi="Gill Sans" w:cs="Gill Sans"/>
                  <w:bCs/>
                  <w:i/>
                  <w:szCs w:val="22"/>
                </w:rPr>
                <w:t>Investigating the Relationship Between Equity and Graduate Outcomes in Australia</w:t>
              </w:r>
            </w:hyperlink>
            <w:r w:rsidRPr="000456D5">
              <w:rPr>
                <w:rFonts w:ascii="Gill Sans" w:hAnsi="Gill Sans" w:cs="Gill Sans"/>
                <w:bCs/>
                <w:szCs w:val="22"/>
              </w:rPr>
              <w:t>. Report submitted to the National Centre for Student Equity in Higher Education (NCSEHE), Curtin University: Perth.</w:t>
            </w:r>
          </w:p>
          <w:p w14:paraId="0A7D5BC4" w14:textId="77777777" w:rsidR="00633400" w:rsidRPr="000456D5" w:rsidRDefault="00633400" w:rsidP="004806DC">
            <w:pPr>
              <w:rPr>
                <w:rFonts w:ascii="Gill Sans" w:hAnsi="Gill Sans" w:cs="Gill Sans"/>
                <w:bCs/>
                <w:szCs w:val="22"/>
              </w:rPr>
            </w:pPr>
          </w:p>
          <w:p w14:paraId="063611CC" w14:textId="77777777" w:rsidR="00633400" w:rsidRPr="000456D5" w:rsidRDefault="00633400" w:rsidP="004806DC">
            <w:pPr>
              <w:rPr>
                <w:rFonts w:ascii="Gill Sans" w:hAnsi="Gill Sans" w:cs="Gill Sans"/>
                <w:bCs/>
                <w:szCs w:val="22"/>
              </w:rPr>
            </w:pPr>
            <w:r w:rsidRPr="000456D5">
              <w:rPr>
                <w:rFonts w:ascii="Gill Sans" w:hAnsi="Gill Sans" w:cs="Gill Sans"/>
                <w:bCs/>
                <w:szCs w:val="22"/>
              </w:rPr>
              <w:t>AUS</w:t>
            </w:r>
          </w:p>
          <w:p w14:paraId="336113BC" w14:textId="77777777" w:rsidR="00633400" w:rsidRPr="000456D5" w:rsidRDefault="00633400" w:rsidP="00DB4866">
            <w:pPr>
              <w:rPr>
                <w:rFonts w:ascii="Gill Sans" w:hAnsi="Gill Sans" w:cs="Gill Sans"/>
                <w:szCs w:val="22"/>
              </w:rPr>
            </w:pPr>
            <w:r>
              <w:rPr>
                <w:rFonts w:ascii="Gill Sans" w:hAnsi="Gill Sans" w:cs="Gill Sans"/>
                <w:szCs w:val="22"/>
              </w:rPr>
              <w:t>Annotation written by Sally Baker</w:t>
            </w:r>
          </w:p>
          <w:p w14:paraId="63557D4C" w14:textId="77777777" w:rsidR="00633400" w:rsidRPr="000456D5" w:rsidRDefault="00633400" w:rsidP="004806DC">
            <w:pPr>
              <w:rPr>
                <w:rFonts w:ascii="Gill Sans" w:hAnsi="Gill Sans" w:cs="Gill Sans"/>
                <w:bCs/>
                <w:szCs w:val="22"/>
              </w:rPr>
            </w:pPr>
          </w:p>
          <w:p w14:paraId="61B4C3AB" w14:textId="77777777" w:rsidR="00633400" w:rsidRPr="000456D5" w:rsidRDefault="00633400" w:rsidP="004806DC">
            <w:pPr>
              <w:rPr>
                <w:rFonts w:ascii="Gill Sans" w:hAnsi="Gill Sans" w:cs="Gill Sans"/>
                <w:szCs w:val="22"/>
              </w:rPr>
            </w:pPr>
            <w:r w:rsidRPr="000456D5">
              <w:rPr>
                <w:rFonts w:ascii="Gill Sans" w:hAnsi="Gill Sans" w:cs="Gill Sans"/>
                <w:bCs/>
                <w:szCs w:val="22"/>
              </w:rPr>
              <w:t xml:space="preserve">Keywords: </w:t>
            </w:r>
            <w:r w:rsidRPr="000456D5">
              <w:rPr>
                <w:rFonts w:ascii="Gill Sans" w:hAnsi="Gill Sans" w:cs="Gill Sans"/>
                <w:bCs/>
                <w:i/>
                <w:szCs w:val="22"/>
              </w:rPr>
              <w:t>graduate outcomes, equity, disciplines, employment, salary, employability</w:t>
            </w:r>
          </w:p>
        </w:tc>
        <w:tc>
          <w:tcPr>
            <w:tcW w:w="10356" w:type="dxa"/>
          </w:tcPr>
          <w:p w14:paraId="6EC36902" w14:textId="77777777" w:rsidR="00633400" w:rsidRPr="000456D5" w:rsidRDefault="00633400" w:rsidP="004806DC">
            <w:pPr>
              <w:rPr>
                <w:rFonts w:ascii="Gill Sans" w:hAnsi="Gill Sans" w:cs="Gill Sans"/>
                <w:color w:val="000000"/>
                <w:szCs w:val="22"/>
                <w:lang w:val="en-AU"/>
              </w:rPr>
            </w:pPr>
            <w:r w:rsidRPr="000456D5">
              <w:rPr>
                <w:rFonts w:ascii="Gill Sans" w:hAnsi="Gill Sans" w:cs="Gill Sans"/>
                <w:b/>
                <w:color w:val="000000"/>
                <w:szCs w:val="22"/>
                <w:lang w:val="en-AU"/>
              </w:rPr>
              <w:t xml:space="preserve">Context: </w:t>
            </w:r>
            <w:r w:rsidRPr="000456D5">
              <w:rPr>
                <w:rFonts w:ascii="Gill Sans" w:hAnsi="Gill Sans" w:cs="Gill Sans"/>
                <w:color w:val="000000"/>
                <w:szCs w:val="22"/>
                <w:lang w:val="en-AU"/>
              </w:rPr>
              <w:t xml:space="preserve">Explores patterns of disadvantage in post-completion for equity group students (because there is a glut of interest in access and participation but not enough focus on what happens after, and in context of graduate employability being ‘an important yardstick’ for institutional effectiveness) </w:t>
            </w:r>
          </w:p>
          <w:p w14:paraId="59A07586" w14:textId="77777777" w:rsidR="00633400" w:rsidRPr="000456D5" w:rsidRDefault="00633400" w:rsidP="004806DC">
            <w:pPr>
              <w:rPr>
                <w:rFonts w:ascii="Gill Sans" w:hAnsi="Gill Sans" w:cs="Gill Sans"/>
                <w:color w:val="000000"/>
                <w:szCs w:val="22"/>
                <w:lang w:val="en-AU"/>
              </w:rPr>
            </w:pPr>
            <w:r w:rsidRPr="000456D5">
              <w:rPr>
                <w:rFonts w:ascii="Gill Sans" w:hAnsi="Gill Sans" w:cs="Gill Sans"/>
                <w:b/>
                <w:color w:val="000000"/>
                <w:szCs w:val="22"/>
                <w:lang w:val="en-AU"/>
              </w:rPr>
              <w:t xml:space="preserve">Aim: </w:t>
            </w:r>
            <w:r w:rsidRPr="000456D5">
              <w:rPr>
                <w:rFonts w:ascii="Gill Sans" w:hAnsi="Gill Sans" w:cs="Gill Sans"/>
                <w:color w:val="000000"/>
                <w:szCs w:val="22"/>
                <w:lang w:val="en-AU"/>
              </w:rPr>
              <w:t xml:space="preserve">To offer critical insights into effectiveness of equity policies on access and post-graduate equity </w:t>
            </w:r>
          </w:p>
          <w:p w14:paraId="7BC982FF" w14:textId="77777777" w:rsidR="00633400" w:rsidRPr="000456D5" w:rsidRDefault="00633400" w:rsidP="004806DC">
            <w:pPr>
              <w:rPr>
                <w:rFonts w:ascii="Gill Sans" w:hAnsi="Gill Sans" w:cs="Gill Sans"/>
                <w:b/>
                <w:color w:val="000000"/>
                <w:szCs w:val="22"/>
                <w:lang w:val="en-AU"/>
              </w:rPr>
            </w:pPr>
            <w:r w:rsidRPr="000456D5">
              <w:rPr>
                <w:rFonts w:ascii="Gill Sans" w:hAnsi="Gill Sans" w:cs="Gill Sans"/>
                <w:b/>
                <w:color w:val="000000"/>
                <w:szCs w:val="22"/>
                <w:lang w:val="en-AU"/>
              </w:rPr>
              <w:t>Theoretical frame:</w:t>
            </w:r>
          </w:p>
          <w:p w14:paraId="7CB3715C" w14:textId="77777777" w:rsidR="00633400" w:rsidRPr="000456D5" w:rsidRDefault="00633400" w:rsidP="004806DC">
            <w:pPr>
              <w:rPr>
                <w:rFonts w:ascii="Gill Sans" w:hAnsi="Gill Sans" w:cs="Gill Sans"/>
                <w:color w:val="000000"/>
                <w:szCs w:val="22"/>
                <w:lang w:val="en-US"/>
              </w:rPr>
            </w:pPr>
            <w:r w:rsidRPr="000456D5">
              <w:rPr>
                <w:rFonts w:ascii="Gill Sans" w:hAnsi="Gill Sans" w:cs="Gill Sans"/>
                <w:b/>
                <w:color w:val="000000"/>
                <w:szCs w:val="22"/>
                <w:lang w:val="en-AU"/>
              </w:rPr>
              <w:t xml:space="preserve">Methodology: </w:t>
            </w:r>
            <w:r w:rsidRPr="000456D5">
              <w:rPr>
                <w:rFonts w:ascii="Gill Sans" w:hAnsi="Gill Sans" w:cs="Gill Sans"/>
                <w:color w:val="000000"/>
                <w:szCs w:val="22"/>
                <w:lang w:val="en-AU"/>
              </w:rPr>
              <w:t xml:space="preserve">Quantitative: used </w:t>
            </w:r>
            <w:r w:rsidRPr="000456D5">
              <w:rPr>
                <w:rFonts w:ascii="Gill Sans" w:hAnsi="Gill Sans" w:cs="Gill Sans"/>
                <w:color w:val="000000"/>
                <w:szCs w:val="22"/>
                <w:lang w:val="en-US"/>
              </w:rPr>
              <w:t>2014 Australian Graduate Survey (n=142,647 graduates who completed in 2013 and 2014 = between 4-6 months after graduating). Used 5 categories of post-completion activity: neither working nor studying/ working full time/ working part time/ self-employed/ studying. Students of interest:</w:t>
            </w:r>
          </w:p>
          <w:p w14:paraId="0B10D907" w14:textId="77777777" w:rsidR="00633400" w:rsidRPr="000456D5" w:rsidRDefault="00633400" w:rsidP="004806DC">
            <w:pPr>
              <w:rPr>
                <w:rFonts w:ascii="Gill Sans" w:hAnsi="Gill Sans" w:cs="Gill Sans"/>
                <w:color w:val="000000"/>
                <w:szCs w:val="22"/>
                <w:lang w:val="en-US"/>
              </w:rPr>
            </w:pPr>
            <w:r w:rsidRPr="000456D5">
              <w:rPr>
                <w:rFonts w:ascii="Gill Sans" w:hAnsi="Gill Sans" w:cs="Gill Sans"/>
                <w:color w:val="000000"/>
                <w:szCs w:val="22"/>
                <w:lang w:val="en-US"/>
              </w:rPr>
              <w:t> Indigenous Australians (Aboriginal and Torres Straits Islander people) – 1,106</w:t>
            </w:r>
          </w:p>
          <w:p w14:paraId="206285BC" w14:textId="77777777" w:rsidR="00633400" w:rsidRPr="000456D5" w:rsidRDefault="00633400" w:rsidP="004806DC">
            <w:pPr>
              <w:rPr>
                <w:rFonts w:ascii="Gill Sans" w:hAnsi="Gill Sans" w:cs="Gill Sans"/>
                <w:color w:val="000000"/>
                <w:szCs w:val="22"/>
                <w:lang w:val="en-US"/>
              </w:rPr>
            </w:pPr>
            <w:r w:rsidRPr="000456D5">
              <w:rPr>
                <w:rFonts w:ascii="Gill Sans" w:hAnsi="Gill Sans" w:cs="Gill Sans"/>
                <w:color w:val="000000"/>
                <w:szCs w:val="22"/>
                <w:lang w:val="en-US"/>
              </w:rPr>
              <w:t> Graduates with a disability - 4,229</w:t>
            </w:r>
          </w:p>
          <w:p w14:paraId="7EB14CDE" w14:textId="77777777" w:rsidR="00633400" w:rsidRPr="000456D5" w:rsidRDefault="00633400" w:rsidP="004806DC">
            <w:pPr>
              <w:rPr>
                <w:rFonts w:ascii="Gill Sans" w:hAnsi="Gill Sans" w:cs="Gill Sans"/>
                <w:color w:val="000000"/>
                <w:szCs w:val="22"/>
                <w:lang w:val="en-US"/>
              </w:rPr>
            </w:pPr>
            <w:r w:rsidRPr="000456D5">
              <w:rPr>
                <w:rFonts w:ascii="Gill Sans" w:hAnsi="Gill Sans" w:cs="Gill Sans"/>
                <w:color w:val="000000"/>
                <w:szCs w:val="22"/>
                <w:lang w:val="en-US"/>
              </w:rPr>
              <w:t> NESB (speaking a language other than English as their first language) - 39,408</w:t>
            </w:r>
          </w:p>
          <w:p w14:paraId="72DEDD1A" w14:textId="77777777" w:rsidR="00633400" w:rsidRPr="000456D5" w:rsidRDefault="00633400" w:rsidP="004806DC">
            <w:pPr>
              <w:rPr>
                <w:rFonts w:ascii="Gill Sans" w:hAnsi="Gill Sans" w:cs="Gill Sans"/>
                <w:color w:val="000000"/>
                <w:szCs w:val="22"/>
                <w:lang w:val="en-US"/>
              </w:rPr>
            </w:pPr>
            <w:r w:rsidRPr="000456D5">
              <w:rPr>
                <w:rFonts w:ascii="Gill Sans" w:hAnsi="Gill Sans" w:cs="Gill Sans"/>
                <w:color w:val="000000"/>
                <w:szCs w:val="22"/>
                <w:lang w:val="en-US"/>
              </w:rPr>
              <w:t> Born outside Australia - 55,166.</w:t>
            </w:r>
          </w:p>
          <w:p w14:paraId="6AD52368" w14:textId="77777777" w:rsidR="00633400" w:rsidRPr="000456D5" w:rsidRDefault="00633400" w:rsidP="004806DC">
            <w:pPr>
              <w:rPr>
                <w:rFonts w:ascii="Gill Sans" w:hAnsi="Gill Sans" w:cs="Gill Sans"/>
                <w:color w:val="000000"/>
                <w:szCs w:val="22"/>
                <w:lang w:val="en-US"/>
              </w:rPr>
            </w:pPr>
            <w:r w:rsidRPr="000456D5">
              <w:rPr>
                <w:rFonts w:ascii="Gill Sans" w:hAnsi="Gill Sans" w:cs="Gill Sans"/>
                <w:color w:val="000000"/>
                <w:szCs w:val="22"/>
                <w:lang w:val="en-US"/>
              </w:rPr>
              <w:t> Regional (living outside the capital city of any state or territory) - 25,240.</w:t>
            </w:r>
          </w:p>
          <w:p w14:paraId="0DBC3B74" w14:textId="77777777" w:rsidR="00633400" w:rsidRPr="000456D5" w:rsidRDefault="00633400" w:rsidP="004806DC">
            <w:pPr>
              <w:rPr>
                <w:rFonts w:ascii="Gill Sans" w:hAnsi="Gill Sans" w:cs="Gill Sans"/>
                <w:color w:val="000000"/>
                <w:szCs w:val="22"/>
                <w:lang w:val="en-US"/>
              </w:rPr>
            </w:pPr>
            <w:r w:rsidRPr="000456D5">
              <w:rPr>
                <w:rFonts w:ascii="Gill Sans" w:hAnsi="Gill Sans" w:cs="Gill Sans"/>
                <w:color w:val="000000"/>
                <w:szCs w:val="22"/>
                <w:lang w:val="en-US"/>
              </w:rPr>
              <w:t> Low SES (from bottom socio-economic (SES) quartile) – 11,151.</w:t>
            </w:r>
          </w:p>
          <w:p w14:paraId="09418F8F" w14:textId="77777777" w:rsidR="00633400" w:rsidRPr="000456D5" w:rsidRDefault="00633400" w:rsidP="004806DC">
            <w:pPr>
              <w:rPr>
                <w:rFonts w:ascii="Gill Sans" w:hAnsi="Gill Sans" w:cs="Gill Sans"/>
                <w:color w:val="000000"/>
                <w:szCs w:val="22"/>
                <w:lang w:val="en-US"/>
              </w:rPr>
            </w:pPr>
            <w:r w:rsidRPr="000456D5">
              <w:rPr>
                <w:rFonts w:ascii="Gill Sans" w:hAnsi="Gill Sans" w:cs="Gill Sans"/>
                <w:color w:val="000000"/>
                <w:szCs w:val="22"/>
                <w:lang w:val="en-US"/>
              </w:rPr>
              <w:t> Female graduates from engineering, science and information technology fields – 8,603</w:t>
            </w:r>
          </w:p>
          <w:p w14:paraId="332D2031" w14:textId="77777777" w:rsidR="00633400" w:rsidRPr="000456D5" w:rsidRDefault="00633400" w:rsidP="004806DC">
            <w:pPr>
              <w:rPr>
                <w:rFonts w:ascii="Gill Sans" w:hAnsi="Gill Sans" w:cs="Gill Sans"/>
                <w:color w:val="000000"/>
                <w:szCs w:val="22"/>
                <w:lang w:val="en-AU"/>
              </w:rPr>
            </w:pPr>
            <w:r w:rsidRPr="000456D5">
              <w:rPr>
                <w:rFonts w:ascii="Gill Sans" w:hAnsi="Gill Sans" w:cs="Gill Sans"/>
                <w:color w:val="000000"/>
                <w:szCs w:val="22"/>
                <w:lang w:val="en-US"/>
              </w:rPr>
              <w:t>Also drew on qualitative data collected from OLT project on employability (Bennett, Richardson &amp; Mackinnon)</w:t>
            </w:r>
          </w:p>
          <w:p w14:paraId="6538B6F7" w14:textId="77777777" w:rsidR="00633400" w:rsidRPr="000456D5" w:rsidRDefault="00633400" w:rsidP="004806DC">
            <w:pPr>
              <w:rPr>
                <w:rFonts w:ascii="Gill Sans" w:hAnsi="Gill Sans" w:cs="Gill Sans"/>
                <w:b/>
                <w:color w:val="000000"/>
                <w:szCs w:val="22"/>
                <w:lang w:val="en-AU"/>
              </w:rPr>
            </w:pPr>
            <w:r w:rsidRPr="000456D5">
              <w:rPr>
                <w:rFonts w:ascii="Gill Sans" w:hAnsi="Gill Sans" w:cs="Gill Sans"/>
                <w:b/>
                <w:color w:val="000000"/>
                <w:szCs w:val="22"/>
                <w:lang w:val="en-AU"/>
              </w:rPr>
              <w:t xml:space="preserve">Findings: </w:t>
            </w:r>
          </w:p>
          <w:p w14:paraId="4BD0004A" w14:textId="77777777" w:rsidR="00633400" w:rsidRPr="000456D5" w:rsidRDefault="00633400" w:rsidP="004806DC">
            <w:pPr>
              <w:rPr>
                <w:rFonts w:ascii="Gill Sans" w:hAnsi="Gill Sans" w:cs="Gill Sans"/>
                <w:color w:val="000000"/>
                <w:szCs w:val="22"/>
                <w:lang w:val="en-AU"/>
              </w:rPr>
            </w:pPr>
            <w:r w:rsidRPr="000456D5">
              <w:rPr>
                <w:rFonts w:ascii="Gill Sans" w:hAnsi="Gill Sans" w:cs="Gill Sans"/>
                <w:color w:val="000000"/>
                <w:szCs w:val="22"/>
                <w:u w:val="single"/>
                <w:lang w:val="en-AU"/>
              </w:rPr>
              <w:t>Disciplinary patterns evident</w:t>
            </w:r>
            <w:r w:rsidRPr="000456D5">
              <w:rPr>
                <w:rFonts w:ascii="Gill Sans" w:hAnsi="Gill Sans" w:cs="Gill Sans"/>
                <w:color w:val="000000"/>
                <w:szCs w:val="22"/>
                <w:lang w:val="en-AU"/>
              </w:rPr>
              <w:t xml:space="preserve">: </w:t>
            </w:r>
          </w:p>
          <w:p w14:paraId="05A7F991" w14:textId="77777777" w:rsidR="00633400" w:rsidRPr="000456D5" w:rsidRDefault="00633400" w:rsidP="009908C9">
            <w:pPr>
              <w:pStyle w:val="ListParagraph"/>
              <w:numPr>
                <w:ilvl w:val="0"/>
                <w:numId w:val="1"/>
              </w:numPr>
              <w:rPr>
                <w:rFonts w:ascii="Gill Sans" w:hAnsi="Gill Sans" w:cs="Gill Sans"/>
                <w:i/>
                <w:color w:val="000000"/>
                <w:szCs w:val="22"/>
                <w:lang w:val="en-AU"/>
              </w:rPr>
            </w:pPr>
            <w:r w:rsidRPr="000456D5">
              <w:rPr>
                <w:rFonts w:ascii="Gill Sans" w:hAnsi="Gill Sans" w:cs="Gill Sans"/>
                <w:color w:val="000000"/>
                <w:szCs w:val="22"/>
                <w:lang w:val="en-AU"/>
              </w:rPr>
              <w:t xml:space="preserve">Regional and low SES students concentrated in </w:t>
            </w:r>
            <w:r w:rsidRPr="000456D5">
              <w:rPr>
                <w:rFonts w:ascii="Gill Sans" w:hAnsi="Gill Sans" w:cs="Gill Sans"/>
                <w:i/>
                <w:color w:val="000000"/>
                <w:szCs w:val="22"/>
                <w:lang w:val="en-AU"/>
              </w:rPr>
              <w:t xml:space="preserve">medicine, related studies </w:t>
            </w:r>
            <w:r w:rsidRPr="000456D5">
              <w:rPr>
                <w:rFonts w:ascii="Gill Sans" w:hAnsi="Gill Sans" w:cs="Gill Sans"/>
                <w:color w:val="000000"/>
                <w:szCs w:val="22"/>
                <w:lang w:val="en-AU"/>
              </w:rPr>
              <w:t xml:space="preserve">and </w:t>
            </w:r>
            <w:r w:rsidRPr="000456D5">
              <w:rPr>
                <w:rFonts w:ascii="Gill Sans" w:hAnsi="Gill Sans" w:cs="Gill Sans"/>
                <w:i/>
                <w:color w:val="000000"/>
                <w:szCs w:val="22"/>
                <w:lang w:val="en-AU"/>
              </w:rPr>
              <w:t>education</w:t>
            </w:r>
          </w:p>
          <w:p w14:paraId="181DEB9F" w14:textId="77777777" w:rsidR="00633400" w:rsidRPr="000456D5" w:rsidRDefault="00633400" w:rsidP="009908C9">
            <w:pPr>
              <w:pStyle w:val="ListParagraph"/>
              <w:numPr>
                <w:ilvl w:val="0"/>
                <w:numId w:val="1"/>
              </w:numPr>
              <w:rPr>
                <w:rFonts w:ascii="Gill Sans" w:hAnsi="Gill Sans" w:cs="Gill Sans"/>
                <w:i/>
                <w:color w:val="000000"/>
                <w:szCs w:val="22"/>
                <w:lang w:val="en-AU"/>
              </w:rPr>
            </w:pPr>
            <w:r w:rsidRPr="000456D5">
              <w:rPr>
                <w:rFonts w:ascii="Gill Sans" w:hAnsi="Gill Sans" w:cs="Gill Sans"/>
                <w:color w:val="000000"/>
                <w:szCs w:val="22"/>
                <w:lang w:val="en-AU"/>
              </w:rPr>
              <w:t xml:space="preserve">Indigenous/ students with disabilities = </w:t>
            </w:r>
            <w:r w:rsidRPr="000456D5">
              <w:rPr>
                <w:rFonts w:ascii="Gill Sans" w:hAnsi="Gill Sans" w:cs="Gill Sans"/>
                <w:i/>
                <w:color w:val="000000"/>
                <w:szCs w:val="22"/>
                <w:lang w:val="en-AU"/>
              </w:rPr>
              <w:t>society and culture</w:t>
            </w:r>
          </w:p>
          <w:p w14:paraId="4EE4F23A" w14:textId="77777777" w:rsidR="00633400" w:rsidRPr="000456D5" w:rsidRDefault="00633400" w:rsidP="009908C9">
            <w:pPr>
              <w:pStyle w:val="ListParagraph"/>
              <w:numPr>
                <w:ilvl w:val="0"/>
                <w:numId w:val="1"/>
              </w:numPr>
              <w:rPr>
                <w:rFonts w:ascii="Gill Sans" w:hAnsi="Gill Sans" w:cs="Gill Sans"/>
                <w:i/>
                <w:color w:val="000000"/>
                <w:szCs w:val="22"/>
                <w:lang w:val="en-AU"/>
              </w:rPr>
            </w:pPr>
            <w:r w:rsidRPr="000456D5">
              <w:rPr>
                <w:rFonts w:ascii="Gill Sans" w:hAnsi="Gill Sans" w:cs="Gill Sans"/>
                <w:color w:val="000000"/>
                <w:szCs w:val="22"/>
                <w:lang w:val="en-AU"/>
              </w:rPr>
              <w:t xml:space="preserve">NESB = </w:t>
            </w:r>
            <w:r w:rsidRPr="000456D5">
              <w:rPr>
                <w:rFonts w:ascii="Gill Sans" w:hAnsi="Gill Sans" w:cs="Gill Sans"/>
                <w:i/>
                <w:color w:val="000000"/>
                <w:szCs w:val="22"/>
                <w:lang w:val="en-AU"/>
              </w:rPr>
              <w:t xml:space="preserve">management, commerce, engineering </w:t>
            </w:r>
            <w:r w:rsidRPr="000456D5">
              <w:rPr>
                <w:rFonts w:ascii="Gill Sans" w:hAnsi="Gill Sans" w:cs="Gill Sans"/>
                <w:color w:val="000000"/>
                <w:szCs w:val="22"/>
                <w:lang w:val="en-AU"/>
              </w:rPr>
              <w:t xml:space="preserve">and </w:t>
            </w:r>
            <w:r w:rsidRPr="000456D5">
              <w:rPr>
                <w:rFonts w:ascii="Gill Sans" w:hAnsi="Gill Sans" w:cs="Gill Sans"/>
                <w:i/>
                <w:color w:val="000000"/>
                <w:szCs w:val="22"/>
                <w:lang w:val="en-AU"/>
              </w:rPr>
              <w:t>related technologies</w:t>
            </w:r>
          </w:p>
          <w:p w14:paraId="402D6F24" w14:textId="77777777" w:rsidR="00633400" w:rsidRPr="000456D5" w:rsidRDefault="00633400" w:rsidP="009908C9">
            <w:pPr>
              <w:pStyle w:val="ListParagraph"/>
              <w:numPr>
                <w:ilvl w:val="0"/>
                <w:numId w:val="1"/>
              </w:numPr>
              <w:rPr>
                <w:rFonts w:ascii="Gill Sans" w:hAnsi="Gill Sans" w:cs="Gill Sans"/>
                <w:color w:val="000000"/>
                <w:szCs w:val="22"/>
                <w:lang w:val="en-AU"/>
              </w:rPr>
            </w:pPr>
            <w:r w:rsidRPr="000456D5">
              <w:rPr>
                <w:rFonts w:ascii="Gill Sans" w:hAnsi="Gill Sans" w:cs="Gill Sans"/>
                <w:color w:val="000000"/>
                <w:szCs w:val="22"/>
                <w:lang w:val="en-AU"/>
              </w:rPr>
              <w:t>Equity group students tend to be in lower status courses (e.g. nursing, midwifery, public health/ human welfare studies/ teaching).</w:t>
            </w:r>
          </w:p>
          <w:p w14:paraId="2A0D8A47" w14:textId="77777777" w:rsidR="00633400" w:rsidRPr="000456D5" w:rsidRDefault="00633400" w:rsidP="004806DC">
            <w:pPr>
              <w:rPr>
                <w:rFonts w:ascii="Gill Sans" w:hAnsi="Gill Sans" w:cs="Gill Sans"/>
                <w:color w:val="000000"/>
                <w:szCs w:val="22"/>
                <w:lang w:val="en-AU"/>
              </w:rPr>
            </w:pPr>
            <w:r w:rsidRPr="000456D5">
              <w:rPr>
                <w:rFonts w:ascii="Gill Sans" w:hAnsi="Gill Sans" w:cs="Gill Sans"/>
                <w:color w:val="000000"/>
                <w:szCs w:val="22"/>
                <w:u w:val="single"/>
                <w:lang w:val="en-AU"/>
              </w:rPr>
              <w:t>Post-completion employment patterns</w:t>
            </w:r>
            <w:r w:rsidRPr="000456D5">
              <w:rPr>
                <w:rFonts w:ascii="Gill Sans" w:hAnsi="Gill Sans" w:cs="Gill Sans"/>
                <w:color w:val="000000"/>
                <w:szCs w:val="22"/>
                <w:lang w:val="en-AU"/>
              </w:rPr>
              <w:t>:</w:t>
            </w:r>
          </w:p>
          <w:p w14:paraId="647E833B" w14:textId="77777777" w:rsidR="00633400" w:rsidRPr="000456D5" w:rsidRDefault="00633400" w:rsidP="009908C9">
            <w:pPr>
              <w:pStyle w:val="ListParagraph"/>
              <w:numPr>
                <w:ilvl w:val="0"/>
                <w:numId w:val="1"/>
              </w:numPr>
              <w:rPr>
                <w:rFonts w:ascii="Gill Sans" w:hAnsi="Gill Sans" w:cs="Gill Sans"/>
                <w:color w:val="000000"/>
                <w:szCs w:val="22"/>
                <w:lang w:val="en-AU"/>
              </w:rPr>
            </w:pPr>
            <w:r w:rsidRPr="000456D5">
              <w:rPr>
                <w:rFonts w:ascii="Gill Sans" w:hAnsi="Gill Sans" w:cs="Gill Sans"/>
                <w:color w:val="000000"/>
                <w:szCs w:val="22"/>
                <w:lang w:val="en-AU"/>
              </w:rPr>
              <w:t>Compound disadvantage impacted on likelihood to be working</w:t>
            </w:r>
          </w:p>
          <w:p w14:paraId="647D6C89" w14:textId="77777777" w:rsidR="00633400" w:rsidRPr="000456D5" w:rsidRDefault="00633400" w:rsidP="009908C9">
            <w:pPr>
              <w:pStyle w:val="ListParagraph"/>
              <w:numPr>
                <w:ilvl w:val="0"/>
                <w:numId w:val="1"/>
              </w:numPr>
              <w:rPr>
                <w:rFonts w:ascii="Gill Sans" w:hAnsi="Gill Sans" w:cs="Gill Sans"/>
                <w:color w:val="000000"/>
                <w:szCs w:val="22"/>
                <w:lang w:val="en-US"/>
              </w:rPr>
            </w:pPr>
            <w:r w:rsidRPr="000456D5">
              <w:rPr>
                <w:rFonts w:ascii="Gill Sans" w:hAnsi="Gill Sans" w:cs="Gill Sans"/>
                <w:color w:val="000000"/>
                <w:szCs w:val="22"/>
                <w:lang w:val="en-AU"/>
              </w:rPr>
              <w:t>Undertaking paid work in final year = increased likelihood = most important indicator of working post-completion: “</w:t>
            </w:r>
            <w:r w:rsidRPr="000456D5">
              <w:rPr>
                <w:rFonts w:ascii="Gill Sans" w:hAnsi="Gill Sans" w:cs="Gill Sans"/>
                <w:color w:val="000000"/>
                <w:szCs w:val="22"/>
                <w:lang w:val="en-US"/>
              </w:rPr>
              <w:t>those graduates who reported undertaking paid work during their final year of study,</w:t>
            </w:r>
          </w:p>
          <w:p w14:paraId="3AB9B882" w14:textId="77777777" w:rsidR="00633400" w:rsidRPr="000456D5" w:rsidRDefault="00633400" w:rsidP="009908C9">
            <w:pPr>
              <w:pStyle w:val="ListParagraph"/>
              <w:numPr>
                <w:ilvl w:val="0"/>
                <w:numId w:val="1"/>
              </w:numPr>
              <w:rPr>
                <w:rFonts w:ascii="Gill Sans" w:hAnsi="Gill Sans" w:cs="Gill Sans"/>
                <w:color w:val="000000"/>
                <w:szCs w:val="22"/>
                <w:lang w:val="en-AU"/>
              </w:rPr>
            </w:pPr>
            <w:r w:rsidRPr="000456D5">
              <w:rPr>
                <w:rFonts w:ascii="Gill Sans" w:hAnsi="Gill Sans" w:cs="Gill Sans"/>
                <w:color w:val="000000"/>
                <w:szCs w:val="22"/>
                <w:lang w:val="en-US"/>
              </w:rPr>
              <w:t>more than 60 per cent still worked for the same employer” and 2/3 who worked = working for same employer and not seeking alternative work</w:t>
            </w:r>
            <w:r w:rsidRPr="000456D5">
              <w:rPr>
                <w:rFonts w:ascii="Gill Sans" w:hAnsi="Gill Sans" w:cs="Gill Sans"/>
                <w:color w:val="000000"/>
                <w:szCs w:val="22"/>
                <w:lang w:val="en-AU"/>
              </w:rPr>
              <w:t xml:space="preserve"> (p.7)</w:t>
            </w:r>
          </w:p>
          <w:p w14:paraId="01E82CEB" w14:textId="77777777" w:rsidR="00633400" w:rsidRPr="000456D5" w:rsidRDefault="00633400" w:rsidP="009908C9">
            <w:pPr>
              <w:pStyle w:val="ListParagraph"/>
              <w:numPr>
                <w:ilvl w:val="0"/>
                <w:numId w:val="1"/>
              </w:numPr>
              <w:rPr>
                <w:rFonts w:ascii="Gill Sans" w:hAnsi="Gill Sans" w:cs="Gill Sans"/>
                <w:color w:val="000000"/>
                <w:szCs w:val="22"/>
                <w:lang w:val="en-AU"/>
              </w:rPr>
            </w:pPr>
            <w:r w:rsidRPr="000456D5">
              <w:rPr>
                <w:rFonts w:ascii="Gill Sans" w:hAnsi="Gill Sans" w:cs="Gill Sans"/>
                <w:color w:val="000000"/>
                <w:szCs w:val="22"/>
                <w:lang w:val="en-AU"/>
              </w:rPr>
              <w:t>Younger graduates more likely to do further studying; older graduates more likely to be working</w:t>
            </w:r>
          </w:p>
          <w:p w14:paraId="430FF71B" w14:textId="77777777" w:rsidR="00633400" w:rsidRPr="000456D5" w:rsidRDefault="00633400" w:rsidP="009908C9">
            <w:pPr>
              <w:pStyle w:val="ListParagraph"/>
              <w:numPr>
                <w:ilvl w:val="0"/>
                <w:numId w:val="1"/>
              </w:numPr>
              <w:rPr>
                <w:rFonts w:ascii="Gill Sans" w:hAnsi="Gill Sans" w:cs="Gill Sans"/>
                <w:color w:val="000000"/>
                <w:szCs w:val="22"/>
                <w:lang w:val="en-AU"/>
              </w:rPr>
            </w:pPr>
            <w:r w:rsidRPr="000456D5">
              <w:rPr>
                <w:rFonts w:ascii="Gill Sans" w:hAnsi="Gill Sans" w:cs="Gill Sans"/>
                <w:color w:val="000000"/>
                <w:szCs w:val="22"/>
                <w:lang w:val="en-AU"/>
              </w:rPr>
              <w:t>Regional/ low SES/ NESB = more likely to be studying if also indigenous</w:t>
            </w:r>
          </w:p>
          <w:p w14:paraId="5687A871" w14:textId="77777777" w:rsidR="00633400" w:rsidRPr="000456D5" w:rsidRDefault="00633400" w:rsidP="009908C9">
            <w:pPr>
              <w:pStyle w:val="ListParagraph"/>
              <w:numPr>
                <w:ilvl w:val="0"/>
                <w:numId w:val="1"/>
              </w:numPr>
              <w:rPr>
                <w:rFonts w:ascii="Gill Sans" w:hAnsi="Gill Sans" w:cs="Gill Sans"/>
                <w:color w:val="000000"/>
                <w:szCs w:val="22"/>
                <w:lang w:val="en-AU"/>
              </w:rPr>
            </w:pPr>
            <w:r w:rsidRPr="000456D5">
              <w:rPr>
                <w:rFonts w:ascii="Gill Sans" w:hAnsi="Gill Sans" w:cs="Gill Sans"/>
                <w:color w:val="000000"/>
                <w:szCs w:val="22"/>
                <w:lang w:val="en-AU"/>
              </w:rPr>
              <w:lastRenderedPageBreak/>
              <w:t>Having disability decreased likelihood of working if also NESB</w:t>
            </w:r>
          </w:p>
          <w:p w14:paraId="2D55DB88" w14:textId="77777777" w:rsidR="00633400" w:rsidRPr="000456D5" w:rsidRDefault="00633400" w:rsidP="009908C9">
            <w:pPr>
              <w:pStyle w:val="ListParagraph"/>
              <w:numPr>
                <w:ilvl w:val="0"/>
                <w:numId w:val="1"/>
              </w:numPr>
              <w:rPr>
                <w:rFonts w:ascii="Gill Sans" w:hAnsi="Gill Sans" w:cs="Gill Sans"/>
                <w:color w:val="000000"/>
                <w:szCs w:val="22"/>
                <w:lang w:val="en-AU"/>
              </w:rPr>
            </w:pPr>
            <w:r w:rsidRPr="000456D5">
              <w:rPr>
                <w:rFonts w:ascii="Gill Sans" w:hAnsi="Gill Sans" w:cs="Gill Sans"/>
                <w:color w:val="000000"/>
                <w:szCs w:val="22"/>
                <w:lang w:val="en-AU"/>
              </w:rPr>
              <w:t>NESB less likely to go on to further study if low SES/ WINTA</w:t>
            </w:r>
          </w:p>
          <w:p w14:paraId="51D3BA23" w14:textId="77777777" w:rsidR="00633400" w:rsidRPr="000456D5" w:rsidRDefault="00633400" w:rsidP="009908C9">
            <w:pPr>
              <w:pStyle w:val="ListParagraph"/>
              <w:numPr>
                <w:ilvl w:val="0"/>
                <w:numId w:val="1"/>
              </w:numPr>
              <w:rPr>
                <w:rFonts w:ascii="Gill Sans" w:hAnsi="Gill Sans" w:cs="Gill Sans"/>
                <w:color w:val="000000"/>
                <w:szCs w:val="22"/>
                <w:lang w:val="en-AU"/>
              </w:rPr>
            </w:pPr>
            <w:r w:rsidRPr="000456D5">
              <w:rPr>
                <w:rFonts w:ascii="Gill Sans" w:hAnsi="Gill Sans" w:cs="Gill Sans"/>
                <w:color w:val="000000"/>
                <w:szCs w:val="22"/>
                <w:lang w:val="en-AU"/>
              </w:rPr>
              <w:t>Male + low SES/ NESB/ regional = more likely to be self-employed (statistics on p.24)</w:t>
            </w:r>
          </w:p>
          <w:p w14:paraId="4298A05D" w14:textId="77777777" w:rsidR="00633400" w:rsidRPr="000456D5" w:rsidRDefault="00633400" w:rsidP="004806DC">
            <w:pPr>
              <w:rPr>
                <w:rFonts w:ascii="Gill Sans" w:hAnsi="Gill Sans" w:cs="Gill Sans"/>
                <w:color w:val="000000"/>
                <w:szCs w:val="22"/>
                <w:lang w:val="en-AU"/>
              </w:rPr>
            </w:pPr>
            <w:r w:rsidRPr="000456D5">
              <w:rPr>
                <w:rFonts w:ascii="Gill Sans" w:hAnsi="Gill Sans" w:cs="Gill Sans"/>
                <w:color w:val="000000"/>
                <w:szCs w:val="22"/>
                <w:u w:val="single"/>
                <w:lang w:val="en-AU"/>
              </w:rPr>
              <w:t>Salary outcomes</w:t>
            </w:r>
            <w:r w:rsidRPr="000456D5">
              <w:rPr>
                <w:rFonts w:ascii="Gill Sans" w:hAnsi="Gill Sans" w:cs="Gill Sans"/>
                <w:color w:val="000000"/>
                <w:szCs w:val="22"/>
                <w:lang w:val="en-AU"/>
              </w:rPr>
              <w:t>:</w:t>
            </w:r>
          </w:p>
          <w:p w14:paraId="744CECD8" w14:textId="77777777" w:rsidR="00633400" w:rsidRPr="000456D5" w:rsidRDefault="00633400" w:rsidP="009908C9">
            <w:pPr>
              <w:pStyle w:val="ListParagraph"/>
              <w:numPr>
                <w:ilvl w:val="0"/>
                <w:numId w:val="2"/>
              </w:numPr>
              <w:rPr>
                <w:rFonts w:ascii="Gill Sans" w:hAnsi="Gill Sans" w:cs="Gill Sans"/>
                <w:color w:val="000000"/>
                <w:szCs w:val="22"/>
                <w:lang w:val="en-AU"/>
              </w:rPr>
            </w:pPr>
            <w:r w:rsidRPr="000456D5">
              <w:rPr>
                <w:rFonts w:ascii="Gill Sans" w:hAnsi="Gill Sans" w:cs="Gill Sans"/>
                <w:color w:val="000000"/>
                <w:szCs w:val="22"/>
                <w:lang w:val="en-AU"/>
              </w:rPr>
              <w:t>Graduates from top two SES quartiles earn more</w:t>
            </w:r>
          </w:p>
          <w:p w14:paraId="46270B3C" w14:textId="77777777" w:rsidR="00633400" w:rsidRPr="000456D5" w:rsidRDefault="00633400" w:rsidP="009908C9">
            <w:pPr>
              <w:pStyle w:val="ListParagraph"/>
              <w:numPr>
                <w:ilvl w:val="0"/>
                <w:numId w:val="2"/>
              </w:numPr>
              <w:rPr>
                <w:rFonts w:ascii="Gill Sans" w:hAnsi="Gill Sans" w:cs="Gill Sans"/>
                <w:color w:val="000000"/>
                <w:szCs w:val="22"/>
                <w:lang w:val="en-AU"/>
              </w:rPr>
            </w:pPr>
            <w:r w:rsidRPr="000456D5">
              <w:rPr>
                <w:rFonts w:ascii="Gill Sans" w:hAnsi="Gill Sans" w:cs="Gill Sans"/>
                <w:color w:val="000000"/>
                <w:szCs w:val="22"/>
                <w:lang w:val="en-AU"/>
              </w:rPr>
              <w:t>Indigenous graduates earn less</w:t>
            </w:r>
          </w:p>
          <w:p w14:paraId="62E6E4DF" w14:textId="77777777" w:rsidR="00633400" w:rsidRPr="000456D5" w:rsidRDefault="00633400" w:rsidP="009908C9">
            <w:pPr>
              <w:pStyle w:val="ListParagraph"/>
              <w:numPr>
                <w:ilvl w:val="0"/>
                <w:numId w:val="2"/>
              </w:numPr>
              <w:rPr>
                <w:rFonts w:ascii="Gill Sans" w:hAnsi="Gill Sans" w:cs="Gill Sans"/>
                <w:color w:val="000000"/>
                <w:szCs w:val="22"/>
                <w:lang w:val="en-AU"/>
              </w:rPr>
            </w:pPr>
            <w:r w:rsidRPr="000456D5">
              <w:rPr>
                <w:rFonts w:ascii="Gill Sans" w:hAnsi="Gill Sans" w:cs="Gill Sans"/>
                <w:color w:val="000000"/>
                <w:szCs w:val="22"/>
                <w:lang w:val="en-AU"/>
              </w:rPr>
              <w:t>NESB (born outside Aus &amp; LBOTE at home) earn less</w:t>
            </w:r>
          </w:p>
          <w:p w14:paraId="4EE72450" w14:textId="77777777" w:rsidR="00633400" w:rsidRPr="000456D5" w:rsidRDefault="00633400" w:rsidP="009908C9">
            <w:pPr>
              <w:pStyle w:val="ListParagraph"/>
              <w:numPr>
                <w:ilvl w:val="0"/>
                <w:numId w:val="2"/>
              </w:numPr>
              <w:rPr>
                <w:rFonts w:ascii="Gill Sans" w:hAnsi="Gill Sans" w:cs="Gill Sans"/>
                <w:color w:val="000000"/>
                <w:szCs w:val="22"/>
                <w:lang w:val="en-AU"/>
              </w:rPr>
            </w:pPr>
            <w:r w:rsidRPr="000456D5">
              <w:rPr>
                <w:rFonts w:ascii="Gill Sans" w:hAnsi="Gill Sans" w:cs="Gill Sans"/>
                <w:color w:val="000000"/>
                <w:szCs w:val="22"/>
                <w:lang w:val="en-AU"/>
              </w:rPr>
              <w:t>Students with disabilities earn less</w:t>
            </w:r>
          </w:p>
          <w:p w14:paraId="14690115" w14:textId="77777777" w:rsidR="00633400" w:rsidRPr="000456D5" w:rsidRDefault="00633400" w:rsidP="009908C9">
            <w:pPr>
              <w:pStyle w:val="ListParagraph"/>
              <w:numPr>
                <w:ilvl w:val="0"/>
                <w:numId w:val="2"/>
              </w:numPr>
              <w:rPr>
                <w:rFonts w:ascii="Gill Sans" w:hAnsi="Gill Sans" w:cs="Gill Sans"/>
                <w:color w:val="000000"/>
                <w:szCs w:val="22"/>
                <w:lang w:val="en-AU"/>
              </w:rPr>
            </w:pPr>
            <w:r w:rsidRPr="000456D5">
              <w:rPr>
                <w:rFonts w:ascii="Gill Sans" w:hAnsi="Gill Sans" w:cs="Gill Sans"/>
                <w:color w:val="000000"/>
                <w:szCs w:val="22"/>
                <w:lang w:val="en-AU"/>
              </w:rPr>
              <w:t>Male graduates earn more than females (FT)</w:t>
            </w:r>
          </w:p>
          <w:p w14:paraId="1B5B4B50" w14:textId="77777777" w:rsidR="00633400" w:rsidRPr="000456D5" w:rsidRDefault="00633400" w:rsidP="009908C9">
            <w:pPr>
              <w:pStyle w:val="ListParagraph"/>
              <w:numPr>
                <w:ilvl w:val="0"/>
                <w:numId w:val="2"/>
              </w:numPr>
              <w:rPr>
                <w:rFonts w:ascii="Gill Sans" w:hAnsi="Gill Sans" w:cs="Gill Sans"/>
                <w:color w:val="000000"/>
                <w:szCs w:val="22"/>
                <w:lang w:val="en-AU"/>
              </w:rPr>
            </w:pPr>
            <w:r w:rsidRPr="000456D5">
              <w:rPr>
                <w:rFonts w:ascii="Gill Sans" w:hAnsi="Gill Sans" w:cs="Gill Sans"/>
                <w:color w:val="000000"/>
                <w:szCs w:val="22"/>
                <w:lang w:val="en-AU"/>
              </w:rPr>
              <w:t>Go8 graduates earn more than ARN/ IRUA graduates</w:t>
            </w:r>
          </w:p>
          <w:p w14:paraId="1864F6E2" w14:textId="77777777" w:rsidR="00633400" w:rsidRPr="000456D5" w:rsidRDefault="00633400" w:rsidP="009908C9">
            <w:pPr>
              <w:pStyle w:val="ListParagraph"/>
              <w:numPr>
                <w:ilvl w:val="0"/>
                <w:numId w:val="2"/>
              </w:numPr>
              <w:rPr>
                <w:rFonts w:ascii="Gill Sans" w:hAnsi="Gill Sans" w:cs="Gill Sans"/>
                <w:color w:val="000000"/>
                <w:szCs w:val="22"/>
                <w:lang w:val="en-AU"/>
              </w:rPr>
            </w:pPr>
            <w:r w:rsidRPr="000456D5">
              <w:rPr>
                <w:rFonts w:ascii="Gill Sans" w:hAnsi="Gill Sans" w:cs="Gill Sans"/>
                <w:color w:val="000000"/>
                <w:szCs w:val="22"/>
                <w:lang w:val="en-AU"/>
              </w:rPr>
              <w:t>Graduates who studied by distance earned more than on-campus graduates</w:t>
            </w:r>
          </w:p>
          <w:p w14:paraId="74600621" w14:textId="77777777" w:rsidR="00633400" w:rsidRPr="000456D5" w:rsidRDefault="00633400" w:rsidP="009908C9">
            <w:pPr>
              <w:pStyle w:val="ListParagraph"/>
              <w:numPr>
                <w:ilvl w:val="0"/>
                <w:numId w:val="2"/>
              </w:numPr>
              <w:rPr>
                <w:rFonts w:ascii="Gill Sans" w:hAnsi="Gill Sans" w:cs="Gill Sans"/>
                <w:color w:val="000000"/>
                <w:szCs w:val="22"/>
                <w:lang w:val="en-AU"/>
              </w:rPr>
            </w:pPr>
            <w:r w:rsidRPr="000456D5">
              <w:rPr>
                <w:rFonts w:ascii="Gill Sans" w:hAnsi="Gill Sans" w:cs="Gill Sans"/>
                <w:color w:val="000000"/>
                <w:szCs w:val="22"/>
                <w:lang w:val="en-AU"/>
              </w:rPr>
              <w:t>Graduates who worked in final year earned less but more likely to be in work</w:t>
            </w:r>
          </w:p>
          <w:p w14:paraId="22D80B83" w14:textId="77777777" w:rsidR="00633400" w:rsidRPr="000456D5" w:rsidRDefault="00633400" w:rsidP="004806DC">
            <w:pPr>
              <w:rPr>
                <w:rFonts w:ascii="Gill Sans" w:hAnsi="Gill Sans" w:cs="Gill Sans"/>
                <w:color w:val="000000"/>
                <w:szCs w:val="22"/>
                <w:lang w:val="en-AU"/>
              </w:rPr>
            </w:pPr>
            <w:r w:rsidRPr="000456D5">
              <w:rPr>
                <w:rFonts w:ascii="Gill Sans" w:hAnsi="Gill Sans" w:cs="Gill Sans"/>
                <w:color w:val="000000"/>
                <w:szCs w:val="22"/>
                <w:u w:val="single"/>
                <w:lang w:val="en-AU"/>
              </w:rPr>
              <w:t>Types of work</w:t>
            </w:r>
            <w:r w:rsidRPr="000456D5">
              <w:rPr>
                <w:rFonts w:ascii="Gill Sans" w:hAnsi="Gill Sans" w:cs="Gill Sans"/>
                <w:color w:val="000000"/>
                <w:szCs w:val="22"/>
                <w:lang w:val="en-AU"/>
              </w:rPr>
              <w:t>:</w:t>
            </w:r>
          </w:p>
          <w:p w14:paraId="553E6D3E" w14:textId="77777777" w:rsidR="00633400" w:rsidRPr="000456D5" w:rsidRDefault="00633400" w:rsidP="009908C9">
            <w:pPr>
              <w:pStyle w:val="ListParagraph"/>
              <w:numPr>
                <w:ilvl w:val="0"/>
                <w:numId w:val="3"/>
              </w:numPr>
              <w:rPr>
                <w:rFonts w:ascii="Gill Sans" w:hAnsi="Gill Sans" w:cs="Gill Sans"/>
                <w:color w:val="000000"/>
                <w:szCs w:val="22"/>
                <w:lang w:val="en-AU"/>
              </w:rPr>
            </w:pPr>
            <w:r w:rsidRPr="000456D5">
              <w:rPr>
                <w:rFonts w:ascii="Gill Sans" w:hAnsi="Gill Sans" w:cs="Gill Sans"/>
                <w:color w:val="000000"/>
                <w:szCs w:val="22"/>
                <w:lang w:val="en-AU"/>
              </w:rPr>
              <w:t>Indigenous graduates more likely to be employed by government/ smaller proportion employed in industry and commerce</w:t>
            </w:r>
          </w:p>
          <w:p w14:paraId="56F1B665" w14:textId="77777777" w:rsidR="00633400" w:rsidRPr="000456D5" w:rsidRDefault="00633400" w:rsidP="009908C9">
            <w:pPr>
              <w:pStyle w:val="ListParagraph"/>
              <w:numPr>
                <w:ilvl w:val="0"/>
                <w:numId w:val="3"/>
              </w:numPr>
              <w:rPr>
                <w:rFonts w:ascii="Gill Sans" w:hAnsi="Gill Sans" w:cs="Gill Sans"/>
                <w:color w:val="000000"/>
                <w:szCs w:val="22"/>
                <w:lang w:val="en-AU"/>
              </w:rPr>
            </w:pPr>
            <w:r w:rsidRPr="000456D5">
              <w:rPr>
                <w:rFonts w:ascii="Gill Sans" w:hAnsi="Gill Sans" w:cs="Gill Sans"/>
                <w:color w:val="000000"/>
                <w:szCs w:val="22"/>
                <w:lang w:val="en-AU"/>
              </w:rPr>
              <w:t>More indigenous and disabled graduates = employed by not-for-profits</w:t>
            </w:r>
          </w:p>
          <w:p w14:paraId="11EF167D" w14:textId="77777777" w:rsidR="00633400" w:rsidRPr="000456D5" w:rsidRDefault="00633400" w:rsidP="009908C9">
            <w:pPr>
              <w:pStyle w:val="ListParagraph"/>
              <w:numPr>
                <w:ilvl w:val="0"/>
                <w:numId w:val="3"/>
              </w:numPr>
              <w:rPr>
                <w:rFonts w:ascii="Gill Sans" w:hAnsi="Gill Sans" w:cs="Gill Sans"/>
                <w:color w:val="000000"/>
                <w:szCs w:val="22"/>
                <w:lang w:val="en-AU"/>
              </w:rPr>
            </w:pPr>
            <w:r w:rsidRPr="000456D5">
              <w:rPr>
                <w:rFonts w:ascii="Gill Sans" w:hAnsi="Gill Sans" w:cs="Gill Sans"/>
                <w:color w:val="000000"/>
                <w:szCs w:val="22"/>
                <w:lang w:val="en-AU"/>
              </w:rPr>
              <w:t>More indigenous health/ education graduates employed in public sector</w:t>
            </w:r>
          </w:p>
          <w:p w14:paraId="1C3E6C10" w14:textId="77777777" w:rsidR="00633400" w:rsidRPr="000456D5" w:rsidRDefault="00633400" w:rsidP="009908C9">
            <w:pPr>
              <w:pStyle w:val="ListParagraph"/>
              <w:numPr>
                <w:ilvl w:val="0"/>
                <w:numId w:val="3"/>
              </w:numPr>
              <w:rPr>
                <w:rFonts w:ascii="Gill Sans" w:hAnsi="Gill Sans" w:cs="Gill Sans"/>
                <w:color w:val="000000"/>
                <w:szCs w:val="22"/>
                <w:lang w:val="en-AU"/>
              </w:rPr>
            </w:pPr>
            <w:r w:rsidRPr="000456D5">
              <w:rPr>
                <w:rFonts w:ascii="Gill Sans" w:hAnsi="Gill Sans" w:cs="Gill Sans"/>
                <w:color w:val="000000"/>
                <w:szCs w:val="22"/>
                <w:lang w:val="en-AU"/>
              </w:rPr>
              <w:t>More indigenous/ regional graduates working in education/ health and community services</w:t>
            </w:r>
          </w:p>
          <w:p w14:paraId="21C47390" w14:textId="77777777" w:rsidR="00633400" w:rsidRPr="000456D5" w:rsidRDefault="00633400" w:rsidP="009908C9">
            <w:pPr>
              <w:pStyle w:val="ListParagraph"/>
              <w:numPr>
                <w:ilvl w:val="0"/>
                <w:numId w:val="3"/>
              </w:numPr>
              <w:rPr>
                <w:rFonts w:ascii="Gill Sans" w:hAnsi="Gill Sans" w:cs="Gill Sans"/>
                <w:color w:val="000000"/>
                <w:szCs w:val="22"/>
                <w:lang w:val="en-US"/>
              </w:rPr>
            </w:pPr>
            <w:r w:rsidRPr="000456D5">
              <w:rPr>
                <w:rFonts w:ascii="Gill Sans" w:hAnsi="Gill Sans" w:cs="Gill Sans"/>
                <w:color w:val="000000"/>
                <w:szCs w:val="22"/>
                <w:lang w:val="en-AU"/>
              </w:rPr>
              <w:t xml:space="preserve">NESB graduates more likely to work in retail, manufacturing or hospitality/ </w:t>
            </w:r>
            <w:r w:rsidRPr="000456D5">
              <w:rPr>
                <w:rFonts w:ascii="Gill Sans" w:hAnsi="Gill Sans" w:cs="Gill Sans"/>
                <w:color w:val="000000"/>
                <w:szCs w:val="22"/>
                <w:lang w:val="en-US"/>
              </w:rPr>
              <w:t>finance and insurance sector and as</w:t>
            </w:r>
          </w:p>
          <w:p w14:paraId="08921550" w14:textId="77777777" w:rsidR="00633400" w:rsidRPr="000456D5" w:rsidRDefault="00633400" w:rsidP="009908C9">
            <w:pPr>
              <w:pStyle w:val="ListParagraph"/>
              <w:numPr>
                <w:ilvl w:val="0"/>
                <w:numId w:val="3"/>
              </w:numPr>
              <w:rPr>
                <w:rFonts w:ascii="Gill Sans" w:hAnsi="Gill Sans" w:cs="Gill Sans"/>
                <w:color w:val="000000"/>
                <w:szCs w:val="22"/>
                <w:lang w:val="en-US"/>
              </w:rPr>
            </w:pPr>
            <w:r w:rsidRPr="000456D5">
              <w:rPr>
                <w:rFonts w:ascii="Gill Sans" w:hAnsi="Gill Sans" w:cs="Gill Sans"/>
                <w:color w:val="000000"/>
                <w:szCs w:val="22"/>
                <w:lang w:val="en-US"/>
              </w:rPr>
              <w:t>information and communication technology professionals.</w:t>
            </w:r>
          </w:p>
          <w:p w14:paraId="674841CD" w14:textId="77777777" w:rsidR="00633400" w:rsidRPr="000456D5" w:rsidRDefault="00633400" w:rsidP="009908C9">
            <w:pPr>
              <w:pStyle w:val="ListParagraph"/>
              <w:numPr>
                <w:ilvl w:val="0"/>
                <w:numId w:val="3"/>
              </w:numPr>
              <w:rPr>
                <w:rFonts w:ascii="Gill Sans" w:hAnsi="Gill Sans" w:cs="Gill Sans"/>
                <w:color w:val="000000"/>
                <w:szCs w:val="22"/>
                <w:lang w:val="en-US"/>
              </w:rPr>
            </w:pPr>
            <w:r w:rsidRPr="000456D5">
              <w:rPr>
                <w:rFonts w:ascii="Gill Sans" w:hAnsi="Gill Sans" w:cs="Gill Sans"/>
                <w:color w:val="000000"/>
                <w:szCs w:val="22"/>
                <w:lang w:val="en-US"/>
              </w:rPr>
              <w:t>NESB/ graduates with disabilities = more likely to be on temp/casual contracts</w:t>
            </w:r>
          </w:p>
          <w:p w14:paraId="5A1147F6" w14:textId="77777777" w:rsidR="00633400" w:rsidRPr="000456D5" w:rsidRDefault="00633400" w:rsidP="009908C9">
            <w:pPr>
              <w:pStyle w:val="ListParagraph"/>
              <w:numPr>
                <w:ilvl w:val="0"/>
                <w:numId w:val="3"/>
              </w:numPr>
              <w:rPr>
                <w:rFonts w:ascii="Gill Sans" w:hAnsi="Gill Sans" w:cs="Gill Sans"/>
                <w:color w:val="000000"/>
                <w:szCs w:val="22"/>
                <w:lang w:val="en-US"/>
              </w:rPr>
            </w:pPr>
            <w:r w:rsidRPr="000456D5">
              <w:rPr>
                <w:rFonts w:ascii="Gill Sans" w:hAnsi="Gill Sans" w:cs="Gill Sans"/>
                <w:color w:val="000000"/>
                <w:szCs w:val="22"/>
                <w:lang w:val="en-US"/>
              </w:rPr>
              <w:t>Low SES/ regional graduates more likely to be on fixed term contracts</w:t>
            </w:r>
          </w:p>
          <w:p w14:paraId="6402972F" w14:textId="77777777" w:rsidR="00633400" w:rsidRPr="000456D5" w:rsidRDefault="00633400" w:rsidP="009908C9">
            <w:pPr>
              <w:pStyle w:val="ListParagraph"/>
              <w:numPr>
                <w:ilvl w:val="0"/>
                <w:numId w:val="3"/>
              </w:numPr>
              <w:rPr>
                <w:rFonts w:ascii="Gill Sans" w:hAnsi="Gill Sans" w:cs="Gill Sans"/>
                <w:color w:val="000000"/>
                <w:szCs w:val="22"/>
                <w:lang w:val="en-US"/>
              </w:rPr>
            </w:pPr>
            <w:r w:rsidRPr="000456D5">
              <w:rPr>
                <w:rFonts w:ascii="Gill Sans" w:hAnsi="Gill Sans" w:cs="Gill Sans"/>
                <w:color w:val="000000"/>
                <w:szCs w:val="22"/>
                <w:lang w:val="en-US"/>
              </w:rPr>
              <w:t>“In order to find work, regional graduates were most likely to approach an employer directly. NESB graduates made the greatest use of friends and family, and Indigenous graduates made most use of work contacts or networks” (p.9).</w:t>
            </w:r>
          </w:p>
          <w:p w14:paraId="526ED8B7" w14:textId="77777777" w:rsidR="00633400" w:rsidRPr="000456D5" w:rsidRDefault="00633400" w:rsidP="004806DC">
            <w:pPr>
              <w:rPr>
                <w:rFonts w:ascii="Gill Sans" w:hAnsi="Gill Sans" w:cs="Gill Sans"/>
                <w:color w:val="000000"/>
                <w:szCs w:val="22"/>
                <w:u w:val="single"/>
                <w:lang w:val="en-AU"/>
              </w:rPr>
            </w:pPr>
            <w:r w:rsidRPr="000456D5">
              <w:rPr>
                <w:rFonts w:ascii="Gill Sans" w:hAnsi="Gill Sans" w:cs="Gill Sans"/>
                <w:color w:val="000000"/>
                <w:szCs w:val="22"/>
                <w:u w:val="single"/>
                <w:lang w:val="en-AU"/>
              </w:rPr>
              <w:t>Qualitative data on perceptions of employment/ employability</w:t>
            </w:r>
          </w:p>
          <w:p w14:paraId="017CBAE0" w14:textId="77777777" w:rsidR="00633400" w:rsidRPr="000456D5" w:rsidRDefault="00633400" w:rsidP="009908C9">
            <w:pPr>
              <w:pStyle w:val="ListParagraph"/>
              <w:numPr>
                <w:ilvl w:val="0"/>
                <w:numId w:val="4"/>
              </w:numPr>
              <w:rPr>
                <w:rFonts w:ascii="Gill Sans" w:hAnsi="Gill Sans" w:cs="Gill Sans"/>
                <w:color w:val="000000"/>
                <w:szCs w:val="22"/>
                <w:lang w:val="en-AU"/>
              </w:rPr>
            </w:pPr>
            <w:r w:rsidRPr="000456D5">
              <w:rPr>
                <w:rFonts w:ascii="Gill Sans" w:hAnsi="Gill Sans" w:cs="Gill Sans"/>
                <w:color w:val="000000"/>
                <w:szCs w:val="22"/>
                <w:lang w:val="en-AU"/>
              </w:rPr>
              <w:t>Equity groups = NESB/ low SES/ Indigenous</w:t>
            </w:r>
          </w:p>
          <w:p w14:paraId="2919E769" w14:textId="77777777" w:rsidR="00633400" w:rsidRPr="000456D5" w:rsidRDefault="00633400" w:rsidP="009908C9">
            <w:pPr>
              <w:pStyle w:val="ListParagraph"/>
              <w:numPr>
                <w:ilvl w:val="0"/>
                <w:numId w:val="4"/>
              </w:numPr>
              <w:rPr>
                <w:rFonts w:ascii="Gill Sans" w:hAnsi="Gill Sans" w:cs="Gill Sans"/>
                <w:color w:val="000000"/>
                <w:szCs w:val="22"/>
                <w:lang w:val="en-AU"/>
              </w:rPr>
            </w:pPr>
            <w:r w:rsidRPr="000456D5">
              <w:rPr>
                <w:rFonts w:ascii="Gill Sans" w:hAnsi="Gill Sans" w:cs="Gill Sans"/>
                <w:color w:val="000000"/>
                <w:szCs w:val="22"/>
                <w:lang w:val="en-AU"/>
              </w:rPr>
              <w:t>All 3 equity groups expressed concern about getting work experience</w:t>
            </w:r>
          </w:p>
          <w:p w14:paraId="61CF7E49" w14:textId="77777777" w:rsidR="00633400" w:rsidRPr="000456D5" w:rsidRDefault="00633400" w:rsidP="009908C9">
            <w:pPr>
              <w:pStyle w:val="ListParagraph"/>
              <w:numPr>
                <w:ilvl w:val="0"/>
                <w:numId w:val="4"/>
              </w:numPr>
              <w:rPr>
                <w:rFonts w:ascii="Gill Sans" w:hAnsi="Gill Sans" w:cs="Gill Sans"/>
                <w:color w:val="000000"/>
                <w:szCs w:val="22"/>
                <w:lang w:val="en-AU"/>
              </w:rPr>
            </w:pPr>
            <w:r w:rsidRPr="000456D5">
              <w:rPr>
                <w:rFonts w:ascii="Gill Sans" w:hAnsi="Gill Sans" w:cs="Gill Sans"/>
                <w:color w:val="000000"/>
                <w:szCs w:val="22"/>
                <w:lang w:val="en-AU"/>
              </w:rPr>
              <w:t>Non-equity students = more likely to provide multi-faceted understandings of what employers want</w:t>
            </w:r>
          </w:p>
          <w:p w14:paraId="702CA560" w14:textId="77777777" w:rsidR="00633400" w:rsidRPr="000456D5" w:rsidRDefault="00633400" w:rsidP="009908C9">
            <w:pPr>
              <w:pStyle w:val="ListParagraph"/>
              <w:numPr>
                <w:ilvl w:val="0"/>
                <w:numId w:val="4"/>
              </w:numPr>
              <w:rPr>
                <w:rFonts w:ascii="Gill Sans" w:hAnsi="Gill Sans" w:cs="Gill Sans"/>
                <w:color w:val="000000"/>
                <w:szCs w:val="22"/>
                <w:lang w:val="en-AU"/>
              </w:rPr>
            </w:pPr>
            <w:r w:rsidRPr="000456D5">
              <w:rPr>
                <w:rFonts w:ascii="Gill Sans" w:hAnsi="Gill Sans" w:cs="Gill Sans"/>
                <w:color w:val="000000"/>
                <w:szCs w:val="22"/>
                <w:lang w:val="en-AU"/>
              </w:rPr>
              <w:lastRenderedPageBreak/>
              <w:t>Low SES/ Indigenous students = more likely to view university lecturers as best source of information on careers</w:t>
            </w:r>
          </w:p>
          <w:p w14:paraId="7BD136C7" w14:textId="77777777" w:rsidR="00633400" w:rsidRPr="000456D5" w:rsidRDefault="00633400" w:rsidP="009908C9">
            <w:pPr>
              <w:pStyle w:val="ListParagraph"/>
              <w:numPr>
                <w:ilvl w:val="0"/>
                <w:numId w:val="4"/>
              </w:numPr>
              <w:rPr>
                <w:rFonts w:ascii="Gill Sans" w:hAnsi="Gill Sans" w:cs="Gill Sans"/>
                <w:color w:val="000000"/>
                <w:szCs w:val="22"/>
                <w:lang w:val="en-AU"/>
              </w:rPr>
            </w:pPr>
            <w:r w:rsidRPr="000456D5">
              <w:rPr>
                <w:rFonts w:ascii="Gill Sans" w:hAnsi="Gill Sans" w:cs="Gill Sans"/>
                <w:color w:val="000000"/>
                <w:szCs w:val="22"/>
                <w:lang w:val="en-AU"/>
              </w:rPr>
              <w:t>NESB = more likely to source information from friends, family or the internet</w:t>
            </w:r>
          </w:p>
          <w:p w14:paraId="242F6782" w14:textId="77777777" w:rsidR="00633400" w:rsidRPr="000456D5" w:rsidRDefault="00633400" w:rsidP="009908C9">
            <w:pPr>
              <w:pStyle w:val="ListParagraph"/>
              <w:numPr>
                <w:ilvl w:val="0"/>
                <w:numId w:val="4"/>
              </w:numPr>
              <w:rPr>
                <w:rFonts w:ascii="Gill Sans" w:hAnsi="Gill Sans" w:cs="Gill Sans"/>
                <w:color w:val="000000"/>
                <w:szCs w:val="22"/>
                <w:lang w:val="en-AU"/>
              </w:rPr>
            </w:pPr>
            <w:r w:rsidRPr="000456D5">
              <w:rPr>
                <w:rFonts w:ascii="Gill Sans" w:hAnsi="Gill Sans" w:cs="Gill Sans"/>
                <w:color w:val="000000"/>
                <w:szCs w:val="22"/>
                <w:lang w:val="en-US"/>
              </w:rPr>
              <w:t>“To enhance their employability, students from all three equity groups focused on study and gaining work experience, followed by practising their skills. These cohorts were the least likely to mention university resources such as careers centres or professional learning opportunities” (p.9).</w:t>
            </w:r>
          </w:p>
          <w:p w14:paraId="49A29967" w14:textId="77777777" w:rsidR="00633400" w:rsidRPr="000456D5" w:rsidRDefault="00633400" w:rsidP="004806DC">
            <w:pPr>
              <w:rPr>
                <w:rFonts w:ascii="Gill Sans" w:hAnsi="Gill Sans" w:cs="Gill Sans"/>
                <w:color w:val="000000"/>
                <w:szCs w:val="22"/>
                <w:lang w:val="en-AU"/>
              </w:rPr>
            </w:pPr>
            <w:r w:rsidRPr="000456D5">
              <w:rPr>
                <w:rFonts w:ascii="Gill Sans" w:hAnsi="Gill Sans" w:cs="Gill Sans"/>
                <w:b/>
                <w:color w:val="000000"/>
                <w:szCs w:val="22"/>
                <w:lang w:val="en-AU"/>
              </w:rPr>
              <w:t xml:space="preserve">Recommendations: </w:t>
            </w:r>
          </w:p>
          <w:p w14:paraId="7DE3E094" w14:textId="77777777" w:rsidR="00633400" w:rsidRPr="000456D5" w:rsidRDefault="00633400" w:rsidP="009908C9">
            <w:pPr>
              <w:pStyle w:val="ListParagraph"/>
              <w:numPr>
                <w:ilvl w:val="0"/>
                <w:numId w:val="5"/>
              </w:numPr>
              <w:rPr>
                <w:rFonts w:ascii="Gill Sans" w:hAnsi="Gill Sans" w:cs="Gill Sans"/>
                <w:color w:val="000000"/>
                <w:szCs w:val="22"/>
                <w:lang w:val="en-AU"/>
              </w:rPr>
            </w:pPr>
            <w:r w:rsidRPr="000456D5">
              <w:rPr>
                <w:rFonts w:ascii="Gill Sans" w:hAnsi="Gill Sans" w:cs="Gill Sans"/>
                <w:color w:val="000000"/>
                <w:szCs w:val="22"/>
                <w:lang w:val="en-AU"/>
              </w:rPr>
              <w:t>Create post-graduate measurement for employment that differentiates between work gained as a result of studies and work that has continued from when studying</w:t>
            </w:r>
          </w:p>
          <w:p w14:paraId="2A2B77A4" w14:textId="77777777" w:rsidR="00633400" w:rsidRPr="000456D5" w:rsidRDefault="00633400" w:rsidP="009908C9">
            <w:pPr>
              <w:pStyle w:val="ListParagraph"/>
              <w:numPr>
                <w:ilvl w:val="0"/>
                <w:numId w:val="5"/>
              </w:numPr>
              <w:rPr>
                <w:rFonts w:ascii="Gill Sans" w:hAnsi="Gill Sans" w:cs="Gill Sans"/>
                <w:color w:val="000000"/>
                <w:szCs w:val="22"/>
                <w:lang w:val="en-AU"/>
              </w:rPr>
            </w:pPr>
            <w:r w:rsidRPr="000456D5">
              <w:rPr>
                <w:rFonts w:ascii="Gill Sans" w:hAnsi="Gill Sans" w:cs="Gill Sans"/>
                <w:color w:val="000000"/>
                <w:szCs w:val="22"/>
                <w:lang w:val="en-AU"/>
              </w:rPr>
              <w:t>Make provision for multiple graduate outcomes (e.g more than one job/ working and further study)</w:t>
            </w:r>
          </w:p>
          <w:p w14:paraId="60999B61" w14:textId="77777777" w:rsidR="00633400" w:rsidRPr="000456D5" w:rsidRDefault="00633400" w:rsidP="009908C9">
            <w:pPr>
              <w:pStyle w:val="ListParagraph"/>
              <w:numPr>
                <w:ilvl w:val="0"/>
                <w:numId w:val="5"/>
              </w:numPr>
              <w:rPr>
                <w:rFonts w:ascii="Gill Sans" w:hAnsi="Gill Sans" w:cs="Gill Sans"/>
                <w:color w:val="000000"/>
                <w:szCs w:val="22"/>
                <w:lang w:val="en-AU"/>
              </w:rPr>
            </w:pPr>
            <w:r w:rsidRPr="000456D5">
              <w:rPr>
                <w:rFonts w:ascii="Gill Sans" w:hAnsi="Gill Sans" w:cs="Gill Sans"/>
                <w:color w:val="000000"/>
                <w:szCs w:val="22"/>
                <w:lang w:val="en-AU"/>
              </w:rPr>
              <w:t>Broaden what counts as ‘success’ in shifting labour market</w:t>
            </w:r>
          </w:p>
          <w:p w14:paraId="7FEAB90B" w14:textId="77777777" w:rsidR="00633400" w:rsidRPr="000456D5" w:rsidRDefault="00633400" w:rsidP="009908C9">
            <w:pPr>
              <w:pStyle w:val="ListParagraph"/>
              <w:numPr>
                <w:ilvl w:val="0"/>
                <w:numId w:val="5"/>
              </w:numPr>
              <w:rPr>
                <w:rFonts w:ascii="Gill Sans" w:hAnsi="Gill Sans" w:cs="Gill Sans"/>
                <w:color w:val="000000"/>
                <w:szCs w:val="22"/>
                <w:lang w:val="en-AU"/>
              </w:rPr>
            </w:pPr>
            <w:r w:rsidRPr="000456D5">
              <w:rPr>
                <w:rFonts w:ascii="Gill Sans" w:hAnsi="Gill Sans" w:cs="Gill Sans"/>
                <w:color w:val="000000"/>
                <w:szCs w:val="22"/>
                <w:lang w:val="en-AU"/>
              </w:rPr>
              <w:t>Gather data at regular intervals to gain insight into longer term consequences</w:t>
            </w:r>
          </w:p>
          <w:p w14:paraId="6AC9CEE8" w14:textId="77777777" w:rsidR="00633400" w:rsidRPr="000456D5" w:rsidRDefault="00633400" w:rsidP="009908C9">
            <w:pPr>
              <w:pStyle w:val="ListParagraph"/>
              <w:numPr>
                <w:ilvl w:val="0"/>
                <w:numId w:val="5"/>
              </w:numPr>
              <w:rPr>
                <w:rFonts w:ascii="Gill Sans" w:hAnsi="Gill Sans" w:cs="Gill Sans"/>
                <w:color w:val="000000"/>
                <w:szCs w:val="22"/>
                <w:lang w:val="en-AU"/>
              </w:rPr>
            </w:pPr>
            <w:r w:rsidRPr="000456D5">
              <w:rPr>
                <w:rFonts w:ascii="Gill Sans" w:hAnsi="Gill Sans" w:cs="Gill Sans"/>
                <w:color w:val="000000"/>
                <w:szCs w:val="22"/>
                <w:lang w:val="en-AU"/>
              </w:rPr>
              <w:t>Recruit students from all backgrounds into all fields (to ameliorate concentration in lower status professions/programs)</w:t>
            </w:r>
          </w:p>
          <w:p w14:paraId="5B139A7B" w14:textId="77777777" w:rsidR="00633400" w:rsidRPr="000456D5" w:rsidRDefault="00633400" w:rsidP="009908C9">
            <w:pPr>
              <w:pStyle w:val="ListParagraph"/>
              <w:numPr>
                <w:ilvl w:val="0"/>
                <w:numId w:val="5"/>
              </w:numPr>
              <w:rPr>
                <w:rFonts w:ascii="Gill Sans" w:hAnsi="Gill Sans" w:cs="Gill Sans"/>
                <w:color w:val="000000"/>
                <w:szCs w:val="22"/>
                <w:lang w:val="en-AU"/>
              </w:rPr>
            </w:pPr>
            <w:r w:rsidRPr="000456D5">
              <w:rPr>
                <w:rFonts w:ascii="Gill Sans" w:hAnsi="Gill Sans" w:cs="Gill Sans"/>
                <w:color w:val="000000"/>
                <w:szCs w:val="22"/>
                <w:lang w:val="en-AU"/>
              </w:rPr>
              <w:t>Provide training support to lecturers/ tutors on offering career advice, especially for students from equity groups</w:t>
            </w:r>
          </w:p>
          <w:p w14:paraId="1A1A58CC" w14:textId="77777777" w:rsidR="00633400" w:rsidRPr="000456D5" w:rsidRDefault="00633400" w:rsidP="004806DC">
            <w:pPr>
              <w:pStyle w:val="ListParagraph"/>
              <w:numPr>
                <w:ilvl w:val="0"/>
                <w:numId w:val="5"/>
              </w:numPr>
              <w:rPr>
                <w:rFonts w:ascii="Gill Sans" w:hAnsi="Gill Sans" w:cs="Gill Sans"/>
                <w:color w:val="000000"/>
                <w:szCs w:val="22"/>
                <w:lang w:val="en-AU"/>
              </w:rPr>
            </w:pPr>
            <w:r w:rsidRPr="000456D5">
              <w:rPr>
                <w:rFonts w:ascii="Gill Sans" w:hAnsi="Gill Sans" w:cs="Gill Sans"/>
                <w:color w:val="000000"/>
                <w:szCs w:val="22"/>
                <w:lang w:val="en-AU"/>
              </w:rPr>
              <w:t>Identify barriers to employment for particular groups, especially graduates with disabilities</w:t>
            </w:r>
          </w:p>
        </w:tc>
      </w:tr>
      <w:tr w:rsidR="00633400" w:rsidRPr="000456D5" w14:paraId="224A96D2" w14:textId="77777777" w:rsidTr="004806DC">
        <w:tc>
          <w:tcPr>
            <w:tcW w:w="4528" w:type="dxa"/>
          </w:tcPr>
          <w:p w14:paraId="2BED0C33" w14:textId="4E8B6695" w:rsidR="00633400" w:rsidRDefault="00633400" w:rsidP="00CC0E75">
            <w:pPr>
              <w:rPr>
                <w:rFonts w:ascii="Gill Sans" w:hAnsi="Gill Sans" w:cs="Gill Sans"/>
                <w:szCs w:val="22"/>
                <w:lang w:val="en-US"/>
              </w:rPr>
            </w:pPr>
            <w:r w:rsidRPr="000456D5">
              <w:rPr>
                <w:rFonts w:ascii="Gill Sans" w:hAnsi="Gill Sans" w:cs="Gill Sans"/>
                <w:szCs w:val="22"/>
              </w:rPr>
              <w:lastRenderedPageBreak/>
              <w:t>Robins,</w:t>
            </w:r>
            <w:r>
              <w:rPr>
                <w:rFonts w:ascii="Gill Sans" w:hAnsi="Gill Sans" w:cs="Gill Sans"/>
                <w:szCs w:val="22"/>
              </w:rPr>
              <w:t xml:space="preserve"> T.,</w:t>
            </w:r>
            <w:r w:rsidRPr="000456D5">
              <w:rPr>
                <w:rFonts w:ascii="Gill Sans" w:hAnsi="Gill Sans" w:cs="Gill Sans"/>
                <w:szCs w:val="22"/>
              </w:rPr>
              <w:t xml:space="preserve"> Roberts,</w:t>
            </w:r>
            <w:r>
              <w:rPr>
                <w:rFonts w:ascii="Gill Sans" w:hAnsi="Gill Sans" w:cs="Gill Sans"/>
                <w:szCs w:val="22"/>
              </w:rPr>
              <w:t xml:space="preserve"> R.,</w:t>
            </w:r>
            <w:r w:rsidRPr="000456D5">
              <w:rPr>
                <w:rFonts w:ascii="Gill Sans" w:hAnsi="Gill Sans" w:cs="Gill Sans"/>
                <w:szCs w:val="22"/>
              </w:rPr>
              <w:t xml:space="preserve"> Sarris</w:t>
            </w:r>
            <w:r>
              <w:rPr>
                <w:rFonts w:ascii="Gill Sans" w:hAnsi="Gill Sans" w:cs="Gill Sans"/>
                <w:szCs w:val="22"/>
              </w:rPr>
              <w:t>, A.</w:t>
            </w:r>
            <w:r w:rsidRPr="000456D5">
              <w:rPr>
                <w:rFonts w:ascii="Gill Sans" w:hAnsi="Gill Sans" w:cs="Gill Sans"/>
                <w:szCs w:val="22"/>
              </w:rPr>
              <w:t xml:space="preserve"> </w:t>
            </w:r>
            <w:r>
              <w:rPr>
                <w:rFonts w:ascii="Gill Sans" w:hAnsi="Gill Sans" w:cs="Gill Sans"/>
                <w:szCs w:val="22"/>
              </w:rPr>
              <w:t>(</w:t>
            </w:r>
            <w:r w:rsidRPr="000456D5">
              <w:rPr>
                <w:rFonts w:ascii="Gill Sans" w:hAnsi="Gill Sans" w:cs="Gill Sans"/>
                <w:szCs w:val="22"/>
              </w:rPr>
              <w:t>2018</w:t>
            </w:r>
            <w:r>
              <w:rPr>
                <w:rFonts w:ascii="Gill Sans" w:hAnsi="Gill Sans" w:cs="Gill Sans"/>
                <w:szCs w:val="22"/>
              </w:rPr>
              <w:t xml:space="preserve">). </w:t>
            </w:r>
            <w:hyperlink r:id="rId41" w:history="1">
              <w:r w:rsidRPr="00DB21EE">
                <w:rPr>
                  <w:rStyle w:val="Hyperlink"/>
                  <w:rFonts w:ascii="Gill Sans" w:hAnsi="Gill Sans" w:cs="Gill Sans"/>
                  <w:szCs w:val="22"/>
                  <w:lang w:val="en-US"/>
                </w:rPr>
                <w:t>The role of student burnout in predicting future burnout: exploring the transition from university to the workplace</w:t>
              </w:r>
            </w:hyperlink>
            <w:r w:rsidRPr="00CC0E75">
              <w:rPr>
                <w:rFonts w:ascii="Gill Sans" w:hAnsi="Gill Sans" w:cs="Gill Sans"/>
                <w:szCs w:val="22"/>
                <w:lang w:val="en-US"/>
              </w:rPr>
              <w:t xml:space="preserve">, </w:t>
            </w:r>
            <w:r w:rsidRPr="00CC0E75">
              <w:rPr>
                <w:rFonts w:ascii="Gill Sans" w:hAnsi="Gill Sans" w:cs="Gill Sans"/>
                <w:i/>
                <w:szCs w:val="22"/>
                <w:lang w:val="en-US"/>
              </w:rPr>
              <w:t>Higher Education Research &amp; Development</w:t>
            </w:r>
            <w:r>
              <w:rPr>
                <w:rFonts w:ascii="Gill Sans" w:hAnsi="Gill Sans" w:cs="Gill Sans"/>
                <w:szCs w:val="22"/>
                <w:lang w:val="en-US"/>
              </w:rPr>
              <w:t>, 37(</w:t>
            </w:r>
            <w:r w:rsidRPr="00CC0E75">
              <w:rPr>
                <w:rFonts w:ascii="Gill Sans" w:hAnsi="Gill Sans" w:cs="Gill Sans"/>
                <w:szCs w:val="22"/>
                <w:lang w:val="en-US"/>
              </w:rPr>
              <w:t>1</w:t>
            </w:r>
            <w:r>
              <w:rPr>
                <w:rFonts w:ascii="Gill Sans" w:hAnsi="Gill Sans" w:cs="Gill Sans"/>
                <w:szCs w:val="22"/>
                <w:lang w:val="en-US"/>
              </w:rPr>
              <w:t>), 115–</w:t>
            </w:r>
            <w:r w:rsidRPr="00CC0E75">
              <w:rPr>
                <w:rFonts w:ascii="Gill Sans" w:hAnsi="Gill Sans" w:cs="Gill Sans"/>
                <w:szCs w:val="22"/>
                <w:lang w:val="en-US"/>
              </w:rPr>
              <w:t>130</w:t>
            </w:r>
            <w:r>
              <w:rPr>
                <w:rFonts w:ascii="Gill Sans" w:hAnsi="Gill Sans" w:cs="Gill Sans"/>
                <w:szCs w:val="22"/>
                <w:lang w:val="en-US"/>
              </w:rPr>
              <w:t>.</w:t>
            </w:r>
          </w:p>
          <w:p w14:paraId="6F8B9632" w14:textId="77777777" w:rsidR="00633400" w:rsidRDefault="00633400" w:rsidP="00CC0E75">
            <w:pPr>
              <w:rPr>
                <w:rFonts w:ascii="Gill Sans" w:hAnsi="Gill Sans" w:cs="Gill Sans"/>
                <w:szCs w:val="22"/>
                <w:lang w:val="en-US"/>
              </w:rPr>
            </w:pPr>
          </w:p>
          <w:p w14:paraId="6685D5A4" w14:textId="77777777" w:rsidR="00633400" w:rsidRDefault="00633400" w:rsidP="00CC0E75">
            <w:pPr>
              <w:rPr>
                <w:rFonts w:ascii="Gill Sans" w:hAnsi="Gill Sans" w:cs="Gill Sans"/>
                <w:szCs w:val="22"/>
                <w:lang w:val="en-US"/>
              </w:rPr>
            </w:pPr>
            <w:r>
              <w:rPr>
                <w:rFonts w:ascii="Gill Sans" w:hAnsi="Gill Sans" w:cs="Gill Sans"/>
                <w:szCs w:val="22"/>
                <w:lang w:val="en-US"/>
              </w:rPr>
              <w:t>AUS</w:t>
            </w:r>
          </w:p>
          <w:p w14:paraId="3761E14D" w14:textId="77777777" w:rsidR="00633400" w:rsidRDefault="00633400" w:rsidP="00CC0E75">
            <w:pPr>
              <w:rPr>
                <w:rFonts w:ascii="Gill Sans" w:hAnsi="Gill Sans" w:cs="Gill Sans"/>
                <w:szCs w:val="22"/>
                <w:lang w:val="en-US"/>
              </w:rPr>
            </w:pPr>
          </w:p>
          <w:p w14:paraId="710B04DA" w14:textId="00979942" w:rsidR="00633400" w:rsidRPr="000456D5" w:rsidRDefault="00633400" w:rsidP="00CC0E75">
            <w:pPr>
              <w:rPr>
                <w:rFonts w:ascii="Gill Sans" w:hAnsi="Gill Sans" w:cs="Gill Sans"/>
                <w:szCs w:val="22"/>
              </w:rPr>
            </w:pPr>
            <w:r>
              <w:rPr>
                <w:rFonts w:ascii="Gill Sans" w:hAnsi="Gill Sans" w:cs="Gill Sans"/>
                <w:szCs w:val="22"/>
                <w:lang w:val="en-US"/>
              </w:rPr>
              <w:t xml:space="preserve">Keywords: </w:t>
            </w:r>
            <w:r w:rsidRPr="00CC0E75">
              <w:rPr>
                <w:rFonts w:ascii="Gill Sans" w:hAnsi="Gill Sans" w:cs="Gill Sans"/>
                <w:i/>
                <w:szCs w:val="22"/>
                <w:lang w:val="en-US"/>
              </w:rPr>
              <w:t>student burnout; study transition; health students</w:t>
            </w:r>
          </w:p>
        </w:tc>
        <w:tc>
          <w:tcPr>
            <w:tcW w:w="10356" w:type="dxa"/>
          </w:tcPr>
          <w:p w14:paraId="2B26EAFB" w14:textId="77777777" w:rsidR="00633400" w:rsidRPr="00371CC2" w:rsidRDefault="00633400" w:rsidP="00371CC2">
            <w:pPr>
              <w:rPr>
                <w:rFonts w:ascii="Gill Sans" w:hAnsi="Gill Sans" w:cs="Gill Sans"/>
                <w:color w:val="000000"/>
                <w:szCs w:val="22"/>
                <w:lang w:val="en-US"/>
              </w:rPr>
            </w:pPr>
            <w:r w:rsidRPr="000456D5">
              <w:rPr>
                <w:rFonts w:ascii="Gill Sans" w:hAnsi="Gill Sans" w:cs="Gill Sans"/>
                <w:b/>
                <w:color w:val="000000"/>
                <w:szCs w:val="22"/>
                <w:lang w:val="en-AU"/>
              </w:rPr>
              <w:t xml:space="preserve">Context: </w:t>
            </w:r>
            <w:r>
              <w:rPr>
                <w:rFonts w:ascii="Gill Sans" w:hAnsi="Gill Sans" w:cs="Gill Sans"/>
                <w:color w:val="000000"/>
                <w:szCs w:val="22"/>
                <w:lang w:val="en-AU"/>
              </w:rPr>
              <w:t xml:space="preserve">Burnout at work and in studies in disciplines </w:t>
            </w:r>
            <w:r w:rsidRPr="004B0A47">
              <w:rPr>
                <w:rFonts w:ascii="Gill Sans" w:hAnsi="Gill Sans" w:cs="Gill Sans"/>
                <w:color w:val="000000"/>
                <w:szCs w:val="22"/>
                <w:lang w:val="en-US"/>
              </w:rPr>
              <w:t>of nursing, psychology,</w:t>
            </w:r>
            <w:r>
              <w:rPr>
                <w:rFonts w:ascii="Gill Sans" w:hAnsi="Gill Sans" w:cs="Gill Sans"/>
                <w:color w:val="000000"/>
                <w:szCs w:val="22"/>
                <w:lang w:val="en-US"/>
              </w:rPr>
              <w:t xml:space="preserve"> </w:t>
            </w:r>
            <w:r w:rsidRPr="004B0A47">
              <w:rPr>
                <w:rFonts w:ascii="Gill Sans" w:hAnsi="Gill Sans" w:cs="Gill Sans"/>
                <w:color w:val="000000"/>
                <w:szCs w:val="22"/>
                <w:lang w:val="en-US"/>
              </w:rPr>
              <w:t>occupational therapy and social work</w:t>
            </w:r>
            <w:r>
              <w:rPr>
                <w:rFonts w:ascii="Gill Sans" w:hAnsi="Gill Sans" w:cs="Gill Sans"/>
                <w:color w:val="000000"/>
                <w:szCs w:val="22"/>
                <w:lang w:val="en-US"/>
              </w:rPr>
              <w:t xml:space="preserve"> – who were followed from last year of university into 2</w:t>
            </w:r>
            <w:r w:rsidRPr="004B0A47">
              <w:rPr>
                <w:rFonts w:ascii="Gill Sans" w:hAnsi="Gill Sans" w:cs="Gill Sans"/>
                <w:color w:val="000000"/>
                <w:szCs w:val="22"/>
                <w:vertAlign w:val="superscript"/>
                <w:lang w:val="en-US"/>
              </w:rPr>
              <w:t>nd</w:t>
            </w:r>
            <w:r>
              <w:rPr>
                <w:rFonts w:ascii="Gill Sans" w:hAnsi="Gill Sans" w:cs="Gill Sans"/>
                <w:color w:val="000000"/>
                <w:szCs w:val="22"/>
                <w:lang w:val="en-US"/>
              </w:rPr>
              <w:t xml:space="preserve"> year of work. Mental health/ burnout in university students = “growing concern”. Burnout definition = borrowed from Maslach, Jackson &amp; Leiter (1996): “</w:t>
            </w:r>
            <w:r w:rsidRPr="001B0170">
              <w:rPr>
                <w:rFonts w:ascii="Gill Sans" w:hAnsi="Gill Sans" w:cs="Gill Sans"/>
                <w:color w:val="000000"/>
                <w:szCs w:val="22"/>
                <w:lang w:val="en-US"/>
              </w:rPr>
              <w:t>a psychological syndrome related to prolonged</w:t>
            </w:r>
            <w:r>
              <w:rPr>
                <w:rFonts w:ascii="Gill Sans" w:hAnsi="Gill Sans" w:cs="Gill Sans"/>
                <w:color w:val="000000"/>
                <w:szCs w:val="22"/>
                <w:lang w:val="en-US"/>
              </w:rPr>
              <w:t xml:space="preserve"> </w:t>
            </w:r>
            <w:r w:rsidRPr="001B0170">
              <w:rPr>
                <w:rFonts w:ascii="Gill Sans" w:hAnsi="Gill Sans" w:cs="Gill Sans"/>
                <w:color w:val="000000"/>
                <w:szCs w:val="22"/>
                <w:lang w:val="en-US"/>
              </w:rPr>
              <w:t xml:space="preserve">stressors at work and characterised by three components </w:t>
            </w:r>
            <w:r w:rsidRPr="00B85B5E">
              <w:rPr>
                <w:rFonts w:ascii="Gill Sans" w:hAnsi="Gill Sans" w:cs="Gill Sans"/>
                <w:b/>
                <w:color w:val="000000"/>
                <w:szCs w:val="22"/>
                <w:lang w:val="en-US"/>
              </w:rPr>
              <w:t>exhaustion, cynicism and low professional efficacy</w:t>
            </w:r>
            <w:r>
              <w:rPr>
                <w:rFonts w:ascii="Gill Sans" w:hAnsi="Gill Sans" w:cs="Gill Sans"/>
                <w:color w:val="000000"/>
                <w:szCs w:val="22"/>
                <w:lang w:val="en-US"/>
              </w:rPr>
              <w:t xml:space="preserve">” (not a quote from Maslach et al.; on p.115, my highlighting). The disciplines studied also require working placements, which are likely to increase the stressors that lead to burnout. In medical students, burnout has correlated with negative effects, including </w:t>
            </w:r>
            <w:r w:rsidRPr="00371CC2">
              <w:rPr>
                <w:rFonts w:ascii="Gill Sans" w:hAnsi="Gill Sans" w:cs="Gill Sans"/>
                <w:color w:val="000000"/>
                <w:szCs w:val="22"/>
                <w:lang w:val="en-US"/>
              </w:rPr>
              <w:t>lower exam</w:t>
            </w:r>
          </w:p>
          <w:p w14:paraId="6F35EFCF" w14:textId="7EC7C97F" w:rsidR="00633400" w:rsidRPr="007D3873" w:rsidRDefault="00633400" w:rsidP="00371CC2">
            <w:pPr>
              <w:rPr>
                <w:rFonts w:ascii="Gill Sans" w:hAnsi="Gill Sans" w:cs="Gill Sans"/>
                <w:color w:val="000000"/>
                <w:szCs w:val="22"/>
                <w:lang w:val="en-AU"/>
              </w:rPr>
            </w:pPr>
            <w:r w:rsidRPr="00371CC2">
              <w:rPr>
                <w:rFonts w:ascii="Gill Sans" w:hAnsi="Gill Sans" w:cs="Gill Sans"/>
                <w:color w:val="000000"/>
                <w:szCs w:val="22"/>
                <w:lang w:val="en-US"/>
              </w:rPr>
              <w:t>scores, erosion of moral behaviour and sub-optimal patient care</w:t>
            </w:r>
            <w:r>
              <w:rPr>
                <w:rFonts w:ascii="Gill Sans" w:hAnsi="Gill Sans" w:cs="Gill Sans"/>
                <w:color w:val="000000"/>
                <w:szCs w:val="22"/>
                <w:lang w:val="en-US"/>
              </w:rPr>
              <w:t>, plus suicidal thoughts, less use of research knowledge in practice (see p.116). Gap in knowledge = little consideration of how study burnout relates to work burnout</w:t>
            </w:r>
          </w:p>
          <w:p w14:paraId="033DBA0F" w14:textId="53779EEA" w:rsidR="00633400" w:rsidRDefault="00633400" w:rsidP="00392717">
            <w:pPr>
              <w:rPr>
                <w:rFonts w:ascii="Gill Sans" w:hAnsi="Gill Sans" w:cs="Gill Sans"/>
                <w:color w:val="000000"/>
                <w:szCs w:val="22"/>
                <w:lang w:val="en-US"/>
              </w:rPr>
            </w:pPr>
            <w:r w:rsidRPr="000456D5">
              <w:rPr>
                <w:rFonts w:ascii="Gill Sans" w:hAnsi="Gill Sans" w:cs="Gill Sans"/>
                <w:b/>
                <w:color w:val="000000"/>
                <w:szCs w:val="22"/>
                <w:lang w:val="en-AU"/>
              </w:rPr>
              <w:t xml:space="preserve">Aim: </w:t>
            </w:r>
            <w:r>
              <w:rPr>
                <w:rFonts w:ascii="Gill Sans" w:hAnsi="Gill Sans" w:cs="Gill Sans"/>
                <w:color w:val="000000"/>
                <w:szCs w:val="22"/>
                <w:lang w:val="en-AU"/>
              </w:rPr>
              <w:t>To “</w:t>
            </w:r>
            <w:r w:rsidRPr="007D3873">
              <w:rPr>
                <w:rFonts w:ascii="Gill Sans" w:hAnsi="Gill Sans" w:cs="Gill Sans"/>
                <w:color w:val="000000"/>
                <w:szCs w:val="22"/>
                <w:lang w:val="en-US"/>
              </w:rPr>
              <w:t>explore the transition from study to work,</w:t>
            </w:r>
            <w:r>
              <w:rPr>
                <w:rFonts w:ascii="Gill Sans" w:hAnsi="Gill Sans" w:cs="Gill Sans"/>
                <w:color w:val="000000"/>
                <w:szCs w:val="22"/>
                <w:lang w:val="en-US"/>
              </w:rPr>
              <w:t xml:space="preserve"> </w:t>
            </w:r>
            <w:r w:rsidRPr="007D3873">
              <w:rPr>
                <w:rFonts w:ascii="Gill Sans" w:hAnsi="Gill Sans" w:cs="Gill Sans"/>
                <w:color w:val="000000"/>
                <w:szCs w:val="22"/>
                <w:lang w:val="en-US"/>
              </w:rPr>
              <w:t>including exploring the impact of student burnout on work</w:t>
            </w:r>
            <w:r>
              <w:rPr>
                <w:rFonts w:ascii="Gill Sans" w:hAnsi="Gill Sans" w:cs="Gill Sans"/>
                <w:color w:val="000000"/>
                <w:szCs w:val="22"/>
                <w:lang w:val="en-US"/>
              </w:rPr>
              <w:t xml:space="preserve"> burnout” (abstract); “</w:t>
            </w:r>
            <w:r w:rsidRPr="00392717">
              <w:rPr>
                <w:rFonts w:ascii="Gill Sans" w:hAnsi="Gill Sans" w:cs="Gill Sans"/>
                <w:color w:val="000000"/>
                <w:szCs w:val="22"/>
                <w:lang w:val="en-US"/>
              </w:rPr>
              <w:t>to</w:t>
            </w:r>
            <w:r>
              <w:rPr>
                <w:rFonts w:ascii="Gill Sans" w:hAnsi="Gill Sans" w:cs="Gill Sans"/>
                <w:color w:val="000000"/>
                <w:szCs w:val="22"/>
                <w:lang w:val="en-US"/>
              </w:rPr>
              <w:t xml:space="preserve"> </w:t>
            </w:r>
            <w:r w:rsidRPr="00392717">
              <w:rPr>
                <w:rFonts w:ascii="Gill Sans" w:hAnsi="Gill Sans" w:cs="Gill Sans"/>
                <w:color w:val="000000"/>
                <w:szCs w:val="22"/>
                <w:lang w:val="en-US"/>
              </w:rPr>
              <w:t>explore whether burnout increases or decreases upon entering the workplace and whether</w:t>
            </w:r>
            <w:r>
              <w:rPr>
                <w:rFonts w:ascii="Gill Sans" w:hAnsi="Gill Sans" w:cs="Gill Sans"/>
                <w:color w:val="000000"/>
                <w:szCs w:val="22"/>
                <w:lang w:val="en-US"/>
              </w:rPr>
              <w:t xml:space="preserve"> </w:t>
            </w:r>
            <w:r w:rsidRPr="00392717">
              <w:rPr>
                <w:rFonts w:ascii="Gill Sans" w:hAnsi="Gill Sans" w:cs="Gill Sans"/>
                <w:color w:val="000000"/>
                <w:szCs w:val="22"/>
                <w:lang w:val="en-US"/>
              </w:rPr>
              <w:t>the experience of student burnout impacts future work burnout, even when controlling for</w:t>
            </w:r>
            <w:r>
              <w:rPr>
                <w:rFonts w:ascii="Gill Sans" w:hAnsi="Gill Sans" w:cs="Gill Sans"/>
                <w:color w:val="000000"/>
                <w:szCs w:val="22"/>
                <w:lang w:val="en-US"/>
              </w:rPr>
              <w:t xml:space="preserve"> </w:t>
            </w:r>
            <w:r w:rsidRPr="00392717">
              <w:rPr>
                <w:rFonts w:ascii="Gill Sans" w:hAnsi="Gill Sans" w:cs="Gill Sans"/>
                <w:color w:val="000000"/>
                <w:szCs w:val="22"/>
                <w:lang w:val="en-US"/>
              </w:rPr>
              <w:t>personality and mental health</w:t>
            </w:r>
            <w:r>
              <w:rPr>
                <w:rFonts w:ascii="Gill Sans" w:hAnsi="Gill Sans" w:cs="Gill Sans"/>
                <w:color w:val="000000"/>
                <w:szCs w:val="22"/>
                <w:lang w:val="en-US"/>
              </w:rPr>
              <w:t>” (p.116)</w:t>
            </w:r>
            <w:r w:rsidRPr="00392717">
              <w:rPr>
                <w:rFonts w:ascii="Gill Sans" w:hAnsi="Gill Sans" w:cs="Gill Sans"/>
                <w:color w:val="000000"/>
                <w:szCs w:val="22"/>
                <w:lang w:val="en-US"/>
              </w:rPr>
              <w:t>.</w:t>
            </w:r>
            <w:r>
              <w:rPr>
                <w:rFonts w:ascii="Gill Sans" w:hAnsi="Gill Sans" w:cs="Gill Sans"/>
                <w:color w:val="000000"/>
                <w:szCs w:val="22"/>
                <w:lang w:val="en-US"/>
              </w:rPr>
              <w:t xml:space="preserve"> Authors set out three hypotheses:</w:t>
            </w:r>
          </w:p>
          <w:p w14:paraId="607FCEA2" w14:textId="4B7D46CF" w:rsidR="00633400" w:rsidRPr="003C0C5E" w:rsidRDefault="00633400" w:rsidP="003C0C5E">
            <w:pPr>
              <w:rPr>
                <w:rFonts w:ascii="Gill Sans" w:hAnsi="Gill Sans" w:cs="Gill Sans"/>
                <w:color w:val="000000"/>
                <w:szCs w:val="22"/>
                <w:lang w:val="en-US"/>
              </w:rPr>
            </w:pPr>
            <w:r>
              <w:rPr>
                <w:rFonts w:ascii="Gill Sans" w:hAnsi="Gill Sans" w:cs="Gill Sans"/>
                <w:color w:val="000000"/>
                <w:szCs w:val="22"/>
                <w:lang w:val="en-US"/>
              </w:rPr>
              <w:t>“</w:t>
            </w:r>
            <w:r w:rsidRPr="003C0C5E">
              <w:rPr>
                <w:rFonts w:ascii="Gill Sans" w:hAnsi="Gill Sans" w:cs="Gill Sans"/>
                <w:color w:val="000000"/>
                <w:szCs w:val="22"/>
                <w:lang w:val="en-US"/>
              </w:rPr>
              <w:t>H1a. Exhaustion will be higher in the workplace (T2 and T3) than in study (T1).</w:t>
            </w:r>
          </w:p>
          <w:p w14:paraId="2226FBF0" w14:textId="77777777" w:rsidR="00633400" w:rsidRPr="003C0C5E" w:rsidRDefault="00633400" w:rsidP="003C0C5E">
            <w:pPr>
              <w:rPr>
                <w:rFonts w:ascii="Gill Sans" w:hAnsi="Gill Sans" w:cs="Gill Sans"/>
                <w:color w:val="000000"/>
                <w:szCs w:val="22"/>
                <w:lang w:val="en-US"/>
              </w:rPr>
            </w:pPr>
            <w:r w:rsidRPr="003C0C5E">
              <w:rPr>
                <w:rFonts w:ascii="Gill Sans" w:hAnsi="Gill Sans" w:cs="Gill Sans"/>
                <w:color w:val="000000"/>
                <w:szCs w:val="22"/>
                <w:lang w:val="en-US"/>
              </w:rPr>
              <w:lastRenderedPageBreak/>
              <w:t>H1b. Cynicism will be higher in the workplace (T2 and T3) than in study (T1).</w:t>
            </w:r>
          </w:p>
          <w:p w14:paraId="34B4C77D" w14:textId="0121CE8B" w:rsidR="00633400" w:rsidRDefault="00633400" w:rsidP="003C0C5E">
            <w:pPr>
              <w:rPr>
                <w:rFonts w:ascii="Gill Sans" w:hAnsi="Gill Sans" w:cs="Gill Sans"/>
                <w:color w:val="000000"/>
                <w:szCs w:val="22"/>
                <w:lang w:val="en-US"/>
              </w:rPr>
            </w:pPr>
            <w:r w:rsidRPr="003C0C5E">
              <w:rPr>
                <w:rFonts w:ascii="Gill Sans" w:hAnsi="Gill Sans" w:cs="Gill Sans"/>
                <w:color w:val="000000"/>
                <w:szCs w:val="22"/>
                <w:lang w:val="en-US"/>
              </w:rPr>
              <w:t>H1c. Professional efficacy will be lower in the workplace (T2 and T3) than in study (T1)</w:t>
            </w:r>
            <w:r>
              <w:rPr>
                <w:rFonts w:ascii="Gill Sans" w:hAnsi="Gill Sans" w:cs="Gill Sans"/>
                <w:color w:val="000000"/>
                <w:szCs w:val="22"/>
                <w:lang w:val="en-US"/>
              </w:rPr>
              <w:t>” (p.116)</w:t>
            </w:r>
          </w:p>
          <w:p w14:paraId="303A0E05" w14:textId="77777777" w:rsidR="00633400" w:rsidRDefault="00633400" w:rsidP="003C0C5E">
            <w:pPr>
              <w:rPr>
                <w:rFonts w:ascii="Gill Sans" w:hAnsi="Gill Sans" w:cs="Gill Sans"/>
                <w:color w:val="000000"/>
                <w:szCs w:val="22"/>
                <w:lang w:val="en-US"/>
              </w:rPr>
            </w:pPr>
            <w:r>
              <w:rPr>
                <w:rFonts w:ascii="Gill Sans" w:hAnsi="Gill Sans" w:cs="Gill Sans"/>
                <w:color w:val="000000"/>
                <w:szCs w:val="22"/>
                <w:lang w:val="en-US"/>
              </w:rPr>
              <w:t>and</w:t>
            </w:r>
          </w:p>
          <w:p w14:paraId="44A4096C" w14:textId="7A55D346" w:rsidR="00633400" w:rsidRPr="00533D50" w:rsidRDefault="00633400" w:rsidP="00533D50">
            <w:pPr>
              <w:rPr>
                <w:rFonts w:ascii="Gill Sans" w:hAnsi="Gill Sans" w:cs="Gill Sans"/>
                <w:color w:val="000000"/>
                <w:szCs w:val="22"/>
                <w:lang w:val="en-US"/>
              </w:rPr>
            </w:pPr>
            <w:r>
              <w:rPr>
                <w:rFonts w:ascii="Gill Sans" w:hAnsi="Gill Sans" w:cs="Gill Sans"/>
                <w:color w:val="000000"/>
                <w:szCs w:val="22"/>
                <w:lang w:val="en-US"/>
              </w:rPr>
              <w:t>“</w:t>
            </w:r>
            <w:r w:rsidRPr="00533D50">
              <w:rPr>
                <w:rFonts w:ascii="Gill Sans" w:hAnsi="Gill Sans" w:cs="Gill Sans"/>
                <w:color w:val="000000"/>
                <w:szCs w:val="22"/>
                <w:lang w:val="en-US"/>
              </w:rPr>
              <w:t>H2a. Student exhaustion (T1) will predict workplace exhaustion (T3) when controlling for</w:t>
            </w:r>
            <w:r>
              <w:rPr>
                <w:rFonts w:ascii="Gill Sans" w:hAnsi="Gill Sans" w:cs="Gill Sans"/>
                <w:color w:val="000000"/>
                <w:szCs w:val="22"/>
                <w:lang w:val="en-US"/>
              </w:rPr>
              <w:t xml:space="preserve"> </w:t>
            </w:r>
            <w:r w:rsidRPr="00533D50">
              <w:rPr>
                <w:rFonts w:ascii="Gill Sans" w:hAnsi="Gill Sans" w:cs="Gill Sans"/>
                <w:color w:val="000000"/>
                <w:szCs w:val="22"/>
                <w:lang w:val="en-US"/>
              </w:rPr>
              <w:t>neuroticism and mental health (T1).</w:t>
            </w:r>
          </w:p>
          <w:p w14:paraId="7A6AA02F" w14:textId="46B718E0" w:rsidR="00633400" w:rsidRPr="00533D50" w:rsidRDefault="00633400" w:rsidP="00533D50">
            <w:pPr>
              <w:rPr>
                <w:rFonts w:ascii="Gill Sans" w:hAnsi="Gill Sans" w:cs="Gill Sans"/>
                <w:color w:val="000000"/>
                <w:szCs w:val="22"/>
                <w:lang w:val="en-US"/>
              </w:rPr>
            </w:pPr>
            <w:r w:rsidRPr="00533D50">
              <w:rPr>
                <w:rFonts w:ascii="Gill Sans" w:hAnsi="Gill Sans" w:cs="Gill Sans"/>
                <w:color w:val="000000"/>
                <w:szCs w:val="22"/>
                <w:lang w:val="en-US"/>
              </w:rPr>
              <w:t>H2b. Student cynicism (T1) will predict workplace cynicism (T3) when controlling for neuroticism</w:t>
            </w:r>
            <w:r>
              <w:rPr>
                <w:rFonts w:ascii="Gill Sans" w:hAnsi="Gill Sans" w:cs="Gill Sans"/>
                <w:color w:val="000000"/>
                <w:szCs w:val="22"/>
                <w:lang w:val="en-US"/>
              </w:rPr>
              <w:t xml:space="preserve"> </w:t>
            </w:r>
            <w:r w:rsidRPr="00533D50">
              <w:rPr>
                <w:rFonts w:ascii="Gill Sans" w:hAnsi="Gill Sans" w:cs="Gill Sans"/>
                <w:color w:val="000000"/>
                <w:szCs w:val="22"/>
                <w:lang w:val="en-US"/>
              </w:rPr>
              <w:t>and mental health (T1).</w:t>
            </w:r>
          </w:p>
          <w:p w14:paraId="3E389BF3" w14:textId="4452A3C4" w:rsidR="00633400" w:rsidRDefault="00633400" w:rsidP="00533D50">
            <w:pPr>
              <w:rPr>
                <w:rFonts w:ascii="Gill Sans" w:hAnsi="Gill Sans" w:cs="Gill Sans"/>
                <w:color w:val="000000"/>
                <w:szCs w:val="22"/>
                <w:lang w:val="en-US"/>
              </w:rPr>
            </w:pPr>
            <w:r w:rsidRPr="00533D50">
              <w:rPr>
                <w:rFonts w:ascii="Gill Sans" w:hAnsi="Gill Sans" w:cs="Gill Sans"/>
                <w:color w:val="000000"/>
                <w:szCs w:val="22"/>
                <w:lang w:val="en-US"/>
              </w:rPr>
              <w:t>H2c. Student professional efficacy (T1) will predict workplace professional efficacy (T3)</w:t>
            </w:r>
            <w:r>
              <w:rPr>
                <w:rFonts w:ascii="Gill Sans" w:hAnsi="Gill Sans" w:cs="Gill Sans"/>
                <w:color w:val="000000"/>
                <w:szCs w:val="22"/>
                <w:lang w:val="en-US"/>
              </w:rPr>
              <w:t xml:space="preserve"> </w:t>
            </w:r>
            <w:r w:rsidRPr="00533D50">
              <w:rPr>
                <w:rFonts w:ascii="Gill Sans" w:hAnsi="Gill Sans" w:cs="Gill Sans"/>
                <w:color w:val="000000"/>
                <w:szCs w:val="22"/>
                <w:lang w:val="en-US"/>
              </w:rPr>
              <w:t>when controlling for neuroticism and mental health (T1)</w:t>
            </w:r>
            <w:r>
              <w:rPr>
                <w:rFonts w:ascii="Gill Sans" w:hAnsi="Gill Sans" w:cs="Gill Sans"/>
                <w:color w:val="000000"/>
                <w:szCs w:val="22"/>
                <w:lang w:val="en-US"/>
              </w:rPr>
              <w:t xml:space="preserve">” (p.117); and </w:t>
            </w:r>
          </w:p>
          <w:p w14:paraId="31615E96" w14:textId="49043DC3" w:rsidR="00633400" w:rsidRDefault="00633400" w:rsidP="004116C5">
            <w:pPr>
              <w:rPr>
                <w:rFonts w:ascii="Gill Sans" w:hAnsi="Gill Sans" w:cs="Gill Sans"/>
                <w:color w:val="000000"/>
                <w:szCs w:val="22"/>
                <w:lang w:val="en-US"/>
              </w:rPr>
            </w:pPr>
            <w:r>
              <w:rPr>
                <w:rFonts w:ascii="Gill Sans" w:hAnsi="Gill Sans" w:cs="Gill Sans"/>
                <w:color w:val="000000"/>
                <w:szCs w:val="22"/>
                <w:lang w:val="en-US"/>
              </w:rPr>
              <w:t>“</w:t>
            </w:r>
            <w:r w:rsidRPr="004116C5">
              <w:rPr>
                <w:rFonts w:ascii="Gill Sans" w:hAnsi="Gill Sans" w:cs="Gill Sans"/>
                <w:color w:val="000000"/>
                <w:szCs w:val="22"/>
                <w:lang w:val="en-US"/>
              </w:rPr>
              <w:t>H3a. Job demands and job resources (T2) will predict exhaustion (T3) when controlling for</w:t>
            </w:r>
            <w:r>
              <w:rPr>
                <w:rFonts w:ascii="Gill Sans" w:hAnsi="Gill Sans" w:cs="Gill Sans"/>
                <w:color w:val="000000"/>
                <w:szCs w:val="22"/>
                <w:lang w:val="en-US"/>
              </w:rPr>
              <w:t xml:space="preserve"> </w:t>
            </w:r>
            <w:r w:rsidRPr="004116C5">
              <w:rPr>
                <w:rFonts w:ascii="Gill Sans" w:hAnsi="Gill Sans" w:cs="Gill Sans"/>
                <w:color w:val="000000"/>
                <w:szCs w:val="22"/>
                <w:lang w:val="en-US"/>
              </w:rPr>
              <w:t>neuroticism, mental hea</w:t>
            </w:r>
            <w:r>
              <w:rPr>
                <w:rFonts w:ascii="Gill Sans" w:hAnsi="Gill Sans" w:cs="Gill Sans"/>
                <w:color w:val="000000"/>
                <w:szCs w:val="22"/>
                <w:lang w:val="en-US"/>
              </w:rPr>
              <w:t>lth and student exhaustion (T1)</w:t>
            </w:r>
          </w:p>
          <w:p w14:paraId="7DEFA554" w14:textId="79152E9E" w:rsidR="00633400" w:rsidRPr="00D85455" w:rsidRDefault="00633400" w:rsidP="00D85455">
            <w:pPr>
              <w:rPr>
                <w:rFonts w:ascii="Gill Sans" w:hAnsi="Gill Sans" w:cs="Gill Sans"/>
                <w:color w:val="000000"/>
                <w:szCs w:val="22"/>
                <w:lang w:val="en-US"/>
              </w:rPr>
            </w:pPr>
            <w:r w:rsidRPr="00D85455">
              <w:rPr>
                <w:rFonts w:ascii="Gill Sans" w:hAnsi="Gill Sans" w:cs="Gill Sans"/>
                <w:color w:val="000000"/>
                <w:szCs w:val="22"/>
                <w:lang w:val="en-US"/>
              </w:rPr>
              <w:t>H3b. Job demands and job resources (T2) will predict cynicism (T3) when controlling for</w:t>
            </w:r>
            <w:r>
              <w:rPr>
                <w:rFonts w:ascii="Gill Sans" w:hAnsi="Gill Sans" w:cs="Gill Sans"/>
                <w:color w:val="000000"/>
                <w:szCs w:val="22"/>
                <w:lang w:val="en-US"/>
              </w:rPr>
              <w:t xml:space="preserve"> </w:t>
            </w:r>
            <w:r w:rsidRPr="00D85455">
              <w:rPr>
                <w:rFonts w:ascii="Gill Sans" w:hAnsi="Gill Sans" w:cs="Gill Sans"/>
                <w:color w:val="000000"/>
                <w:szCs w:val="22"/>
                <w:lang w:val="en-US"/>
              </w:rPr>
              <w:t>neuroticism, mental health and student cynicism (T1).</w:t>
            </w:r>
          </w:p>
          <w:p w14:paraId="42C24F4F" w14:textId="536B21A0" w:rsidR="00633400" w:rsidRPr="007D3873" w:rsidRDefault="00633400" w:rsidP="00D85455">
            <w:pPr>
              <w:rPr>
                <w:rFonts w:ascii="Gill Sans" w:hAnsi="Gill Sans" w:cs="Gill Sans"/>
                <w:color w:val="000000"/>
                <w:szCs w:val="22"/>
                <w:lang w:val="en-US"/>
              </w:rPr>
            </w:pPr>
            <w:r w:rsidRPr="00D85455">
              <w:rPr>
                <w:rFonts w:ascii="Gill Sans" w:hAnsi="Gill Sans" w:cs="Gill Sans"/>
                <w:color w:val="000000"/>
                <w:szCs w:val="22"/>
                <w:lang w:val="en-US"/>
              </w:rPr>
              <w:t>H3c. Job demands and job resources (T2) will predict professional efficacy (T3) when controlling</w:t>
            </w:r>
            <w:r>
              <w:rPr>
                <w:rFonts w:ascii="Gill Sans" w:hAnsi="Gill Sans" w:cs="Gill Sans"/>
                <w:color w:val="000000"/>
                <w:szCs w:val="22"/>
                <w:lang w:val="en-US"/>
              </w:rPr>
              <w:t xml:space="preserve"> </w:t>
            </w:r>
            <w:r w:rsidRPr="00D85455">
              <w:rPr>
                <w:rFonts w:ascii="Gill Sans" w:hAnsi="Gill Sans" w:cs="Gill Sans"/>
                <w:color w:val="000000"/>
                <w:szCs w:val="22"/>
                <w:lang w:val="en-US"/>
              </w:rPr>
              <w:t>for neuroticism, mental health and student efficacy (T1)</w:t>
            </w:r>
            <w:r>
              <w:rPr>
                <w:rFonts w:ascii="Gill Sans" w:hAnsi="Gill Sans" w:cs="Gill Sans"/>
                <w:color w:val="000000"/>
                <w:szCs w:val="22"/>
                <w:lang w:val="en-US"/>
              </w:rPr>
              <w:t>” (p.117–8)</w:t>
            </w:r>
            <w:r w:rsidRPr="00D85455">
              <w:rPr>
                <w:rFonts w:ascii="Gill Sans" w:hAnsi="Gill Sans" w:cs="Gill Sans"/>
                <w:color w:val="000000"/>
                <w:szCs w:val="22"/>
                <w:lang w:val="en-US"/>
              </w:rPr>
              <w:t>.</w:t>
            </w:r>
          </w:p>
          <w:p w14:paraId="124F3881" w14:textId="304FA937" w:rsidR="00633400" w:rsidRDefault="00633400" w:rsidP="00327FF4">
            <w:pPr>
              <w:rPr>
                <w:rFonts w:ascii="Gill Sans" w:hAnsi="Gill Sans" w:cs="Gill Sans"/>
                <w:b/>
                <w:color w:val="000000"/>
                <w:szCs w:val="22"/>
                <w:lang w:val="en-AU"/>
              </w:rPr>
            </w:pPr>
            <w:r w:rsidRPr="000456D5">
              <w:rPr>
                <w:rFonts w:ascii="Gill Sans" w:hAnsi="Gill Sans" w:cs="Gill Sans"/>
                <w:b/>
                <w:color w:val="000000"/>
                <w:szCs w:val="22"/>
                <w:lang w:val="en-AU"/>
              </w:rPr>
              <w:t>Theoretical</w:t>
            </w:r>
            <w:r>
              <w:rPr>
                <w:rFonts w:ascii="Gill Sans" w:hAnsi="Gill Sans" w:cs="Gill Sans"/>
                <w:b/>
                <w:color w:val="000000"/>
                <w:szCs w:val="22"/>
                <w:lang w:val="en-AU"/>
              </w:rPr>
              <w:t>/ analytical</w:t>
            </w:r>
            <w:r w:rsidRPr="000456D5">
              <w:rPr>
                <w:rFonts w:ascii="Gill Sans" w:hAnsi="Gill Sans" w:cs="Gill Sans"/>
                <w:b/>
                <w:color w:val="000000"/>
                <w:szCs w:val="22"/>
                <w:lang w:val="en-AU"/>
              </w:rPr>
              <w:t xml:space="preserve"> frame:</w:t>
            </w:r>
            <w:r>
              <w:rPr>
                <w:rFonts w:ascii="Gill Sans" w:hAnsi="Gill Sans" w:cs="Gill Sans"/>
                <w:b/>
                <w:color w:val="000000"/>
                <w:szCs w:val="22"/>
                <w:lang w:val="en-AU"/>
              </w:rPr>
              <w:t xml:space="preserve"> </w:t>
            </w:r>
          </w:p>
          <w:p w14:paraId="6D9132EB" w14:textId="3DF42349" w:rsidR="00633400" w:rsidRDefault="00633400" w:rsidP="00327FF4">
            <w:pPr>
              <w:rPr>
                <w:rFonts w:ascii="Gill Sans" w:hAnsi="Gill Sans" w:cs="Gill Sans"/>
                <w:color w:val="000000"/>
                <w:szCs w:val="22"/>
                <w:lang w:val="en-AU"/>
              </w:rPr>
            </w:pPr>
            <w:r>
              <w:rPr>
                <w:rFonts w:ascii="Gill Sans" w:hAnsi="Gill Sans" w:cs="Gill Sans"/>
                <w:color w:val="000000"/>
                <w:szCs w:val="22"/>
                <w:lang w:val="en-AU"/>
              </w:rPr>
              <w:t>1) Masslach Burnout Inventory</w:t>
            </w:r>
          </w:p>
          <w:p w14:paraId="5E13A52B" w14:textId="28179478" w:rsidR="00633400" w:rsidRDefault="00633400" w:rsidP="00327FF4">
            <w:pPr>
              <w:rPr>
                <w:rFonts w:ascii="Gill Sans" w:hAnsi="Gill Sans" w:cs="Gill Sans"/>
                <w:color w:val="000000"/>
                <w:szCs w:val="22"/>
                <w:lang w:val="en-AU"/>
              </w:rPr>
            </w:pPr>
            <w:r>
              <w:rPr>
                <w:rFonts w:ascii="Gill Sans" w:hAnsi="Gill Sans" w:cs="Gill Sans"/>
                <w:color w:val="000000"/>
                <w:szCs w:val="22"/>
                <w:lang w:val="en-AU"/>
              </w:rPr>
              <w:t>2) Conservation of resources (COR) theory = burnout happens because of inadequate resources, and when burnout happens as student, workers are less likely to cope with workplace demands;</w:t>
            </w:r>
          </w:p>
          <w:p w14:paraId="290B236A" w14:textId="534F3BB1" w:rsidR="00633400" w:rsidRPr="003C0C5E" w:rsidRDefault="00633400" w:rsidP="00327FF4">
            <w:pPr>
              <w:rPr>
                <w:rFonts w:ascii="Gill Sans" w:hAnsi="Gill Sans" w:cs="Gill Sans"/>
                <w:color w:val="000000"/>
                <w:szCs w:val="22"/>
                <w:lang w:val="en-AU"/>
              </w:rPr>
            </w:pPr>
            <w:r>
              <w:rPr>
                <w:rFonts w:ascii="Gill Sans" w:hAnsi="Gill Sans" w:cs="Gill Sans"/>
                <w:color w:val="000000"/>
                <w:szCs w:val="22"/>
                <w:lang w:val="en-AU"/>
              </w:rPr>
              <w:t xml:space="preserve">3) Job Demands and Resources (JDR) theory = demands/ resources of job can predict burnout. </w:t>
            </w:r>
          </w:p>
          <w:p w14:paraId="0CA0BAC6" w14:textId="7433FA56" w:rsidR="00633400" w:rsidRPr="00484009" w:rsidRDefault="00633400" w:rsidP="0095602C">
            <w:pPr>
              <w:rPr>
                <w:rFonts w:ascii="Gill Sans" w:hAnsi="Gill Sans" w:cs="Gill Sans"/>
                <w:color w:val="000000"/>
                <w:szCs w:val="22"/>
                <w:lang w:val="en-AU"/>
              </w:rPr>
            </w:pPr>
            <w:r w:rsidRPr="000456D5">
              <w:rPr>
                <w:rFonts w:ascii="Gill Sans" w:hAnsi="Gill Sans" w:cs="Gill Sans"/>
                <w:b/>
                <w:color w:val="000000"/>
                <w:szCs w:val="22"/>
                <w:lang w:val="en-AU"/>
              </w:rPr>
              <w:t xml:space="preserve">Methodology: </w:t>
            </w:r>
            <w:r>
              <w:rPr>
                <w:rFonts w:ascii="Gill Sans" w:hAnsi="Gill Sans" w:cs="Gill Sans"/>
                <w:color w:val="000000"/>
                <w:szCs w:val="22"/>
                <w:lang w:val="en-AU"/>
              </w:rPr>
              <w:t xml:space="preserve">Quantitative: online survey (including </w:t>
            </w:r>
            <w:r w:rsidRPr="00484009">
              <w:rPr>
                <w:rFonts w:ascii="Gill Sans" w:hAnsi="Gill Sans" w:cs="Gill Sans"/>
                <w:color w:val="000000"/>
                <w:szCs w:val="22"/>
                <w:lang w:val="en-US"/>
              </w:rPr>
              <w:t>measures of exhaustion, cynicism,</w:t>
            </w:r>
            <w:r>
              <w:rPr>
                <w:rFonts w:ascii="Gill Sans" w:hAnsi="Gill Sans" w:cs="Gill Sans"/>
                <w:color w:val="000000"/>
                <w:szCs w:val="22"/>
                <w:lang w:val="en-US"/>
              </w:rPr>
              <w:t xml:space="preserve"> </w:t>
            </w:r>
            <w:r w:rsidRPr="00484009">
              <w:rPr>
                <w:rFonts w:ascii="Gill Sans" w:hAnsi="Gill Sans" w:cs="Gill Sans"/>
                <w:color w:val="000000"/>
                <w:szCs w:val="22"/>
                <w:lang w:val="en-US"/>
              </w:rPr>
              <w:t>professional efficacy, mental health, neuroticism, study/job</w:t>
            </w:r>
            <w:r>
              <w:rPr>
                <w:rFonts w:ascii="Gill Sans" w:hAnsi="Gill Sans" w:cs="Gill Sans"/>
                <w:color w:val="000000"/>
                <w:szCs w:val="22"/>
                <w:lang w:val="en-US"/>
              </w:rPr>
              <w:t xml:space="preserve"> </w:t>
            </w:r>
            <w:r w:rsidRPr="00484009">
              <w:rPr>
                <w:rFonts w:ascii="Gill Sans" w:hAnsi="Gill Sans" w:cs="Gill Sans"/>
                <w:color w:val="000000"/>
                <w:szCs w:val="22"/>
                <w:lang w:val="en-US"/>
              </w:rPr>
              <w:t>demands and resources</w:t>
            </w:r>
            <w:r>
              <w:rPr>
                <w:rFonts w:ascii="Gill Sans" w:hAnsi="Gill Sans" w:cs="Gill Sans"/>
                <w:color w:val="000000"/>
                <w:szCs w:val="22"/>
                <w:lang w:val="en-US"/>
              </w:rPr>
              <w:t xml:space="preserve">) at 3 points across the data collection period (once every 3 years). Data </w:t>
            </w:r>
            <w:r w:rsidRPr="0095602C">
              <w:rPr>
                <w:rFonts w:ascii="Gill Sans" w:hAnsi="Gill Sans" w:cs="Gill Sans"/>
                <w:color w:val="000000"/>
                <w:szCs w:val="22"/>
                <w:lang w:val="en-US"/>
              </w:rPr>
              <w:t>controlled for using measures of neuroticism and mental</w:t>
            </w:r>
            <w:r>
              <w:rPr>
                <w:rFonts w:ascii="Gill Sans" w:hAnsi="Gill Sans" w:cs="Gill Sans"/>
                <w:color w:val="000000"/>
                <w:szCs w:val="22"/>
                <w:lang w:val="en-US"/>
              </w:rPr>
              <w:t xml:space="preserve"> </w:t>
            </w:r>
            <w:r w:rsidRPr="0095602C">
              <w:rPr>
                <w:rFonts w:ascii="Gill Sans" w:hAnsi="Gill Sans" w:cs="Gill Sans"/>
                <w:color w:val="000000"/>
                <w:szCs w:val="22"/>
                <w:lang w:val="en-US"/>
              </w:rPr>
              <w:t>health</w:t>
            </w:r>
            <w:r>
              <w:rPr>
                <w:rFonts w:ascii="Gill Sans" w:hAnsi="Gill Sans" w:cs="Gill Sans"/>
                <w:color w:val="000000"/>
                <w:szCs w:val="22"/>
                <w:lang w:val="en-US"/>
              </w:rPr>
              <w:t xml:space="preserve">. Participants = 260 for T1, 86 for T2 (first year in work), and 57 in T3 (working) – see p.118–9 for detail </w:t>
            </w:r>
          </w:p>
          <w:p w14:paraId="4A999C29" w14:textId="77777777" w:rsidR="00633400" w:rsidRDefault="00633400" w:rsidP="00F9780D">
            <w:pPr>
              <w:rPr>
                <w:rFonts w:ascii="Gill Sans" w:hAnsi="Gill Sans" w:cs="Gill Sans"/>
                <w:color w:val="000000"/>
                <w:szCs w:val="22"/>
                <w:lang w:val="en-AU"/>
              </w:rPr>
            </w:pPr>
            <w:r w:rsidRPr="000456D5">
              <w:rPr>
                <w:rFonts w:ascii="Gill Sans" w:hAnsi="Gill Sans" w:cs="Gill Sans"/>
                <w:b/>
                <w:color w:val="000000"/>
                <w:szCs w:val="22"/>
                <w:lang w:val="en-AU"/>
              </w:rPr>
              <w:t xml:space="preserve">Findings: </w:t>
            </w:r>
            <w:r>
              <w:rPr>
                <w:rFonts w:ascii="Gill Sans" w:hAnsi="Gill Sans" w:cs="Gill Sans"/>
                <w:color w:val="000000"/>
                <w:szCs w:val="22"/>
                <w:lang w:val="en-AU"/>
              </w:rPr>
              <w:t>Burnout = higher rate in final year of study than in first year of work</w:t>
            </w:r>
          </w:p>
          <w:p w14:paraId="76AB776D" w14:textId="77777777" w:rsidR="00633400" w:rsidRDefault="00633400" w:rsidP="00F9780D">
            <w:pPr>
              <w:rPr>
                <w:rFonts w:ascii="Gill Sans" w:hAnsi="Gill Sans" w:cs="Gill Sans"/>
                <w:color w:val="000000"/>
                <w:szCs w:val="22"/>
                <w:lang w:val="en-AU"/>
              </w:rPr>
            </w:pPr>
            <w:r>
              <w:rPr>
                <w:rFonts w:ascii="Gill Sans" w:hAnsi="Gill Sans" w:cs="Gill Sans"/>
                <w:color w:val="000000"/>
                <w:szCs w:val="22"/>
                <w:lang w:val="en-AU"/>
              </w:rPr>
              <w:t>Over half of students had high levels of burnout (52%)</w:t>
            </w:r>
          </w:p>
          <w:p w14:paraId="7E61B250" w14:textId="286357B8" w:rsidR="00633400" w:rsidRDefault="00633400" w:rsidP="00571BDF">
            <w:pPr>
              <w:rPr>
                <w:rFonts w:ascii="Gill Sans" w:hAnsi="Gill Sans" w:cs="Gill Sans"/>
                <w:color w:val="000000"/>
                <w:szCs w:val="22"/>
                <w:lang w:val="en-US"/>
              </w:rPr>
            </w:pPr>
            <w:r>
              <w:rPr>
                <w:rFonts w:ascii="Gill Sans" w:hAnsi="Gill Sans" w:cs="Gill Sans"/>
                <w:color w:val="000000"/>
                <w:szCs w:val="22"/>
                <w:lang w:val="en-US"/>
              </w:rPr>
              <w:t>“</w:t>
            </w:r>
            <w:r w:rsidRPr="00571BDF">
              <w:rPr>
                <w:rFonts w:ascii="Gill Sans" w:hAnsi="Gill Sans" w:cs="Gill Sans"/>
                <w:color w:val="000000"/>
                <w:szCs w:val="22"/>
                <w:lang w:val="en-US"/>
              </w:rPr>
              <w:t>Exhaustion and cynicism during the final year of study both predicted additional variance</w:t>
            </w:r>
            <w:r>
              <w:rPr>
                <w:rFonts w:ascii="Gill Sans" w:hAnsi="Gill Sans" w:cs="Gill Sans"/>
                <w:color w:val="000000"/>
                <w:szCs w:val="22"/>
                <w:lang w:val="en-US"/>
              </w:rPr>
              <w:t xml:space="preserve"> </w:t>
            </w:r>
            <w:r w:rsidRPr="00571BDF">
              <w:rPr>
                <w:rFonts w:ascii="Gill Sans" w:hAnsi="Gill Sans" w:cs="Gill Sans"/>
                <w:color w:val="000000"/>
                <w:szCs w:val="22"/>
                <w:lang w:val="en-US"/>
              </w:rPr>
              <w:t>in corresponding exhaustion and cynicism in the third year in the workplace</w:t>
            </w:r>
            <w:r>
              <w:rPr>
                <w:rFonts w:ascii="Gill Sans" w:hAnsi="Gill Sans" w:cs="Gill Sans"/>
                <w:color w:val="000000"/>
                <w:szCs w:val="22"/>
                <w:lang w:val="en-US"/>
              </w:rPr>
              <w:t>” (p.125) = supporting existing finding (Dahlin et al. 2010) that study burnout predicts work burnout.</w:t>
            </w:r>
          </w:p>
          <w:p w14:paraId="4EC62371" w14:textId="4EBB7655" w:rsidR="00633400" w:rsidRPr="00E10B12" w:rsidRDefault="00633400" w:rsidP="00571BDF">
            <w:pPr>
              <w:rPr>
                <w:rFonts w:ascii="Gill Sans" w:hAnsi="Gill Sans" w:cs="Gill Sans"/>
                <w:color w:val="000000"/>
                <w:szCs w:val="22"/>
                <w:lang w:val="en-US"/>
              </w:rPr>
            </w:pPr>
            <w:r w:rsidRPr="000456D5">
              <w:rPr>
                <w:rFonts w:ascii="Gill Sans" w:hAnsi="Gill Sans" w:cs="Gill Sans"/>
                <w:b/>
                <w:color w:val="000000"/>
                <w:szCs w:val="22"/>
                <w:lang w:val="en-AU"/>
              </w:rPr>
              <w:t>Core argument:</w:t>
            </w:r>
            <w:r>
              <w:rPr>
                <w:rFonts w:ascii="Gill Sans" w:hAnsi="Gill Sans" w:cs="Gill Sans"/>
                <w:b/>
                <w:color w:val="000000"/>
                <w:szCs w:val="22"/>
                <w:lang w:val="en-AU"/>
              </w:rPr>
              <w:t xml:space="preserve"> </w:t>
            </w:r>
            <w:r>
              <w:rPr>
                <w:rFonts w:ascii="Gill Sans" w:hAnsi="Gill Sans" w:cs="Gill Sans"/>
                <w:color w:val="000000"/>
                <w:szCs w:val="22"/>
                <w:lang w:val="en-AU"/>
              </w:rPr>
              <w:t>Important to explore student/ study burnout because of relationship with work burnout</w:t>
            </w:r>
          </w:p>
        </w:tc>
      </w:tr>
      <w:tr w:rsidR="00633400" w:rsidRPr="000456D5" w14:paraId="768C10A1" w14:textId="77777777" w:rsidTr="004806DC">
        <w:tc>
          <w:tcPr>
            <w:tcW w:w="4528" w:type="dxa"/>
          </w:tcPr>
          <w:p w14:paraId="57E55C4A" w14:textId="309C35BF" w:rsidR="00633400" w:rsidRPr="003D3D2C" w:rsidRDefault="00633400" w:rsidP="00633400">
            <w:pPr>
              <w:autoSpaceDE w:val="0"/>
              <w:autoSpaceDN w:val="0"/>
              <w:adjustRightInd w:val="0"/>
              <w:rPr>
                <w:rFonts w:ascii="Gill Sans" w:hAnsi="Gill Sans" w:cs="Gill Sans"/>
              </w:rPr>
            </w:pPr>
            <w:r w:rsidRPr="003D3D2C">
              <w:rPr>
                <w:rFonts w:ascii="Gill Sans" w:hAnsi="Gill Sans" w:cs="Gill Sans"/>
              </w:rPr>
              <w:lastRenderedPageBreak/>
              <w:t xml:space="preserve">Römgens, I., Scoupe, R. &amp; Beausaert, S. (2019): </w:t>
            </w:r>
            <w:hyperlink r:id="rId42" w:history="1">
              <w:r w:rsidRPr="00DB21EE">
                <w:rPr>
                  <w:rStyle w:val="Hyperlink"/>
                  <w:rFonts w:ascii="Gill Sans" w:hAnsi="Gill Sans" w:cs="Gill Sans"/>
                </w:rPr>
                <w:t xml:space="preserve">Unraveling the concept of employability, </w:t>
              </w:r>
              <w:r w:rsidRPr="00DB21EE">
                <w:rPr>
                  <w:rStyle w:val="Hyperlink"/>
                  <w:rFonts w:ascii="Gill Sans" w:hAnsi="Gill Sans" w:cs="Gill Sans"/>
                </w:rPr>
                <w:lastRenderedPageBreak/>
                <w:t>bringing together research on employability in higher education and the workplace</w:t>
              </w:r>
            </w:hyperlink>
            <w:r w:rsidRPr="003D3D2C">
              <w:rPr>
                <w:rFonts w:ascii="Gill Sans" w:hAnsi="Gill Sans" w:cs="Gill Sans"/>
              </w:rPr>
              <w:t>, </w:t>
            </w:r>
            <w:r w:rsidRPr="003D3D2C">
              <w:rPr>
                <w:rFonts w:ascii="Gill Sans" w:hAnsi="Gill Sans" w:cs="Gill Sans"/>
                <w:i/>
                <w:iCs/>
              </w:rPr>
              <w:t>Studies in Higher Education,</w:t>
            </w:r>
            <w:r>
              <w:rPr>
                <w:rFonts w:ascii="Gill Sans" w:hAnsi="Gill Sans" w:cs="Gill Sans"/>
                <w:i/>
                <w:iCs/>
              </w:rPr>
              <w:t xml:space="preserve"> </w:t>
            </w:r>
          </w:p>
          <w:p w14:paraId="12E58D02" w14:textId="289005B3" w:rsidR="00B47FD4" w:rsidRDefault="00B47FD4" w:rsidP="00633400">
            <w:pPr>
              <w:autoSpaceDE w:val="0"/>
              <w:autoSpaceDN w:val="0"/>
              <w:adjustRightInd w:val="0"/>
              <w:rPr>
                <w:rFonts w:ascii="Gill Sans" w:hAnsi="Gill Sans" w:cs="Gill Sans"/>
              </w:rPr>
            </w:pPr>
          </w:p>
          <w:p w14:paraId="38375BB3" w14:textId="0586C2AF" w:rsidR="00B47FD4" w:rsidRPr="003D3D2C" w:rsidRDefault="00B47FD4" w:rsidP="00633400">
            <w:pPr>
              <w:autoSpaceDE w:val="0"/>
              <w:autoSpaceDN w:val="0"/>
              <w:adjustRightInd w:val="0"/>
              <w:rPr>
                <w:rFonts w:ascii="Gill Sans" w:hAnsi="Gill Sans" w:cs="Gill Sans"/>
              </w:rPr>
            </w:pPr>
            <w:r>
              <w:rPr>
                <w:rFonts w:ascii="Gill Sans" w:hAnsi="Gill Sans" w:cs="Gill Sans"/>
              </w:rPr>
              <w:t>NETH</w:t>
            </w:r>
          </w:p>
          <w:p w14:paraId="15E6D901" w14:textId="12991DC4" w:rsidR="00633400" w:rsidRPr="003D3D2C" w:rsidRDefault="00633400" w:rsidP="00633400">
            <w:pPr>
              <w:autoSpaceDE w:val="0"/>
              <w:autoSpaceDN w:val="0"/>
              <w:adjustRightInd w:val="0"/>
              <w:rPr>
                <w:rFonts w:ascii="Gill Sans" w:hAnsi="Gill Sans" w:cs="Gill Sans"/>
              </w:rPr>
            </w:pPr>
            <w:r w:rsidRPr="003D3D2C">
              <w:rPr>
                <w:rFonts w:ascii="Gill Sans" w:hAnsi="Gill Sans" w:cs="Gill Sans"/>
              </w:rPr>
              <w:t>Annotation written by Dr Prasheela Karan</w:t>
            </w:r>
          </w:p>
          <w:p w14:paraId="541FCB3C" w14:textId="77777777" w:rsidR="00633400" w:rsidRPr="003D3D2C" w:rsidRDefault="00633400" w:rsidP="00633400">
            <w:pPr>
              <w:autoSpaceDE w:val="0"/>
              <w:autoSpaceDN w:val="0"/>
              <w:adjustRightInd w:val="0"/>
              <w:rPr>
                <w:rFonts w:ascii="Gill Sans" w:hAnsi="Gill Sans" w:cs="Gill Sans"/>
              </w:rPr>
            </w:pPr>
            <w:r w:rsidRPr="003D3D2C">
              <w:rPr>
                <w:rFonts w:ascii="Gill Sans" w:hAnsi="Gill Sans" w:cs="Gill Sans"/>
              </w:rPr>
              <w:t> </w:t>
            </w:r>
          </w:p>
          <w:p w14:paraId="62C4AEC3" w14:textId="77777777" w:rsidR="00633400" w:rsidRPr="003D3D2C" w:rsidRDefault="00633400" w:rsidP="00633400">
            <w:pPr>
              <w:autoSpaceDE w:val="0"/>
              <w:autoSpaceDN w:val="0"/>
              <w:adjustRightInd w:val="0"/>
              <w:rPr>
                <w:rFonts w:ascii="Gill Sans" w:hAnsi="Gill Sans" w:cs="Gill Sans"/>
                <w:i/>
              </w:rPr>
            </w:pPr>
            <w:r w:rsidRPr="003D3D2C">
              <w:rPr>
                <w:rFonts w:ascii="Gill Sans" w:hAnsi="Gill Sans" w:cs="Gill Sans"/>
              </w:rPr>
              <w:t>Keywords: </w:t>
            </w:r>
            <w:r w:rsidRPr="003D3D2C">
              <w:rPr>
                <w:rFonts w:ascii="Gill Sans" w:hAnsi="Gill Sans" w:cs="Gill Sans"/>
                <w:i/>
              </w:rPr>
              <w:t>Employability; European</w:t>
            </w:r>
            <w:r>
              <w:rPr>
                <w:rFonts w:ascii="Gill Sans" w:hAnsi="Gill Sans" w:cs="Gill Sans"/>
                <w:i/>
              </w:rPr>
              <w:t xml:space="preserve"> </w:t>
            </w:r>
            <w:r w:rsidRPr="003D3D2C">
              <w:rPr>
                <w:rFonts w:ascii="Gill Sans" w:hAnsi="Gill Sans" w:cs="Gill Sans"/>
                <w:i/>
              </w:rPr>
              <w:t>higher education area; conceptions; workplace learning; professional</w:t>
            </w:r>
            <w:r>
              <w:rPr>
                <w:rFonts w:ascii="Gill Sans" w:hAnsi="Gill Sans" w:cs="Gill Sans"/>
                <w:i/>
              </w:rPr>
              <w:t xml:space="preserve"> </w:t>
            </w:r>
            <w:r w:rsidRPr="003D3D2C">
              <w:rPr>
                <w:rFonts w:ascii="Gill Sans" w:hAnsi="Gill Sans" w:cs="Gill Sans"/>
                <w:i/>
              </w:rPr>
              <w:t>competences</w:t>
            </w:r>
          </w:p>
          <w:p w14:paraId="6D7867AF" w14:textId="77777777" w:rsidR="00633400" w:rsidRPr="00BD68F0" w:rsidRDefault="00633400" w:rsidP="00633400">
            <w:pPr>
              <w:autoSpaceDE w:val="0"/>
              <w:autoSpaceDN w:val="0"/>
              <w:adjustRightInd w:val="0"/>
              <w:rPr>
                <w:rFonts w:ascii="Gill Sans" w:hAnsi="Gill Sans" w:cs="Gill Sans"/>
              </w:rPr>
            </w:pPr>
          </w:p>
        </w:tc>
        <w:tc>
          <w:tcPr>
            <w:tcW w:w="10356" w:type="dxa"/>
          </w:tcPr>
          <w:p w14:paraId="2E71533F" w14:textId="77777777" w:rsidR="00633400" w:rsidRPr="003D3D2C" w:rsidRDefault="00633400" w:rsidP="00633400">
            <w:pPr>
              <w:rPr>
                <w:rFonts w:ascii="Gill Sans" w:eastAsia="Times New Roman" w:hAnsi="Gill Sans" w:cs="Gill Sans"/>
                <w:b/>
                <w:bCs/>
                <w:color w:val="000000"/>
                <w:lang w:eastAsia="en-AU"/>
              </w:rPr>
            </w:pPr>
            <w:r w:rsidRPr="003D3D2C">
              <w:rPr>
                <w:rFonts w:ascii="Gill Sans" w:eastAsia="Times New Roman" w:hAnsi="Gill Sans" w:cs="Gill Sans"/>
                <w:b/>
                <w:bCs/>
                <w:color w:val="000000"/>
                <w:lang w:eastAsia="en-AU"/>
              </w:rPr>
              <w:lastRenderedPageBreak/>
              <w:t>Context: </w:t>
            </w:r>
            <w:r w:rsidRPr="003D3D2C">
              <w:rPr>
                <w:rFonts w:ascii="Gill Sans" w:eastAsia="Times New Roman" w:hAnsi="Gill Sans" w:cs="Gill Sans"/>
                <w:bCs/>
                <w:color w:val="000000"/>
                <w:lang w:eastAsia="en-AU"/>
              </w:rPr>
              <w:t>Employability has been defined in different ways in different streams of literature, with overlapping dimensions. </w:t>
            </w:r>
          </w:p>
          <w:p w14:paraId="4C935AA6" w14:textId="77777777" w:rsidR="00633400" w:rsidRPr="003D3D2C" w:rsidRDefault="00633400" w:rsidP="00633400">
            <w:pPr>
              <w:rPr>
                <w:rFonts w:ascii="Gill Sans" w:eastAsia="Times New Roman" w:hAnsi="Gill Sans" w:cs="Gill Sans"/>
                <w:bCs/>
                <w:color w:val="000000"/>
                <w:lang w:eastAsia="en-AU"/>
              </w:rPr>
            </w:pPr>
            <w:r w:rsidRPr="003D3D2C">
              <w:rPr>
                <w:rFonts w:ascii="Gill Sans" w:eastAsia="Times New Roman" w:hAnsi="Gill Sans" w:cs="Gill Sans"/>
                <w:b/>
                <w:bCs/>
                <w:color w:val="000000"/>
                <w:lang w:eastAsia="en-AU"/>
              </w:rPr>
              <w:lastRenderedPageBreak/>
              <w:t>Aim: </w:t>
            </w:r>
            <w:r w:rsidRPr="003D3D2C">
              <w:rPr>
                <w:rFonts w:ascii="Gill Sans" w:eastAsia="Times New Roman" w:hAnsi="Gill Sans" w:cs="Gill Sans"/>
                <w:bCs/>
                <w:color w:val="000000"/>
                <w:lang w:eastAsia="en-AU"/>
              </w:rPr>
              <w:t>To investigate more integrated approaches to employability, combining employability research in higher education and in workplace learning.</w:t>
            </w:r>
          </w:p>
          <w:p w14:paraId="4C096613" w14:textId="77777777" w:rsidR="00633400" w:rsidRPr="003D3D2C" w:rsidRDefault="00633400" w:rsidP="00633400">
            <w:pPr>
              <w:rPr>
                <w:rFonts w:ascii="Gill Sans" w:eastAsia="Times New Roman" w:hAnsi="Gill Sans" w:cs="Gill Sans"/>
                <w:bCs/>
                <w:color w:val="000000"/>
                <w:lang w:eastAsia="en-AU"/>
              </w:rPr>
            </w:pPr>
            <w:r w:rsidRPr="003D3D2C">
              <w:rPr>
                <w:rFonts w:ascii="Gill Sans" w:eastAsia="Times New Roman" w:hAnsi="Gill Sans" w:cs="Gill Sans"/>
                <w:bCs/>
                <w:color w:val="000000"/>
                <w:lang w:eastAsia="en-AU"/>
              </w:rPr>
              <w:t>Theoretical frame:</w:t>
            </w:r>
          </w:p>
          <w:p w14:paraId="1F9DC397" w14:textId="77777777" w:rsidR="00633400" w:rsidRPr="003D3D2C" w:rsidRDefault="00633400" w:rsidP="00633400">
            <w:pPr>
              <w:rPr>
                <w:rFonts w:ascii="Gill Sans" w:eastAsia="Times New Roman" w:hAnsi="Gill Sans" w:cs="Gill Sans"/>
                <w:b/>
                <w:bCs/>
                <w:color w:val="000000"/>
                <w:lang w:eastAsia="en-AU"/>
              </w:rPr>
            </w:pPr>
            <w:r w:rsidRPr="003D3D2C">
              <w:rPr>
                <w:rFonts w:ascii="Gill Sans" w:eastAsia="Times New Roman" w:hAnsi="Gill Sans" w:cs="Gill Sans"/>
                <w:b/>
                <w:bCs/>
                <w:color w:val="000000"/>
                <w:lang w:eastAsia="en-AU"/>
              </w:rPr>
              <w:t>Methodology: </w:t>
            </w:r>
            <w:r w:rsidRPr="003D3D2C">
              <w:rPr>
                <w:rFonts w:ascii="Gill Sans" w:eastAsia="Times New Roman" w:hAnsi="Gill Sans" w:cs="Gill Sans"/>
                <w:bCs/>
                <w:color w:val="000000"/>
                <w:lang w:eastAsia="en-AU"/>
              </w:rPr>
              <w:t>The authors analyse various streams of literature, and: (1) present insights into definitions of employability based on competence-based approaches, and integrated overviews of conceptual frameworks of employability, and (2) discuss the similarities and differences between the different streams of literature. Through this comparison, the authors present an integrated overview of employability.</w:t>
            </w:r>
          </w:p>
          <w:p w14:paraId="3F2E8409" w14:textId="026545C9" w:rsidR="00633400" w:rsidRPr="003C446E" w:rsidRDefault="00633400" w:rsidP="00633400">
            <w:pPr>
              <w:rPr>
                <w:rFonts w:ascii="Gill Sans" w:eastAsia="Times New Roman" w:hAnsi="Gill Sans" w:cs="Gill Sans"/>
                <w:b/>
                <w:bCs/>
                <w:color w:val="000000"/>
                <w:lang w:val="en-US" w:eastAsia="en-AU"/>
              </w:rPr>
            </w:pPr>
            <w:r w:rsidRPr="003D3D2C">
              <w:rPr>
                <w:rFonts w:ascii="Gill Sans" w:eastAsia="Times New Roman" w:hAnsi="Gill Sans" w:cs="Gill Sans"/>
                <w:b/>
                <w:bCs/>
                <w:color w:val="000000"/>
                <w:lang w:eastAsia="en-AU"/>
              </w:rPr>
              <w:t>Findings: </w:t>
            </w:r>
            <w:r w:rsidRPr="003D3D2C">
              <w:rPr>
                <w:rFonts w:ascii="Gill Sans" w:eastAsia="Times New Roman" w:hAnsi="Gill Sans" w:cs="Gill Sans"/>
                <w:bCs/>
                <w:color w:val="000000"/>
                <w:lang w:eastAsia="en-AU"/>
              </w:rPr>
              <w:t>The authors suggest/argue five dimensions are associated with leading conceptualisations of employability in workplace learning literature: (1) human capital, (2) reflection on self and organisation, (3), lifelong learning and (active and passive) flexibility, (4), social capital, and (5) healthy work-life balance. They found similarities and overlaps in the two streams. For example human capital overlapped with (Applying) disciplinary knowledge and Transferable generic skills in higher education literature</w:t>
            </w:r>
            <w:r>
              <w:rPr>
                <w:rFonts w:ascii="Gill Sans" w:eastAsia="Times New Roman" w:hAnsi="Gill Sans" w:cs="Gill Sans"/>
                <w:bCs/>
                <w:color w:val="000000"/>
                <w:lang w:eastAsia="en-AU"/>
              </w:rPr>
              <w:t>.</w:t>
            </w:r>
            <w:r w:rsidRPr="003D3D2C">
              <w:rPr>
                <w:rFonts w:ascii="Gill Sans" w:eastAsia="Times New Roman" w:hAnsi="Gill Sans" w:cs="Gill Sans"/>
                <w:b/>
                <w:bCs/>
                <w:color w:val="000000"/>
                <w:lang w:eastAsia="en-AU"/>
              </w:rPr>
              <w:br/>
              <w:t>Core argument: </w:t>
            </w:r>
            <w:r w:rsidRPr="003D3D2C">
              <w:rPr>
                <w:rFonts w:ascii="Gill Sans" w:eastAsia="Times New Roman" w:hAnsi="Gill Sans" w:cs="Gill Sans"/>
                <w:bCs/>
                <w:color w:val="000000"/>
                <w:lang w:eastAsia="en-AU"/>
              </w:rPr>
              <w:t>The authors argue that, “Given their close ties and complementarity, future research in either context should include a broader definition of employability, taking into consideration the concept dimensions from both contexts” (p.14).</w:t>
            </w:r>
          </w:p>
        </w:tc>
      </w:tr>
      <w:tr w:rsidR="00633400" w:rsidRPr="000456D5" w14:paraId="66343A90" w14:textId="77777777" w:rsidTr="004806DC">
        <w:tc>
          <w:tcPr>
            <w:tcW w:w="4528" w:type="dxa"/>
          </w:tcPr>
          <w:p w14:paraId="3862E050" w14:textId="30B816B4" w:rsidR="00633400" w:rsidRPr="00BD68F0" w:rsidRDefault="00633400" w:rsidP="00633400">
            <w:pPr>
              <w:autoSpaceDE w:val="0"/>
              <w:autoSpaceDN w:val="0"/>
              <w:adjustRightInd w:val="0"/>
              <w:rPr>
                <w:rFonts w:ascii="Gill Sans" w:hAnsi="Gill Sans" w:cs="Gill Sans"/>
              </w:rPr>
            </w:pPr>
            <w:r w:rsidRPr="00BD68F0">
              <w:rPr>
                <w:rFonts w:ascii="Gill Sans" w:hAnsi="Gill Sans" w:cs="Gill Sans"/>
              </w:rPr>
              <w:lastRenderedPageBreak/>
              <w:t>Santos, G.G. (2019)</w:t>
            </w:r>
            <w:r w:rsidR="00B47FD4">
              <w:rPr>
                <w:rFonts w:ascii="Gill Sans" w:hAnsi="Gill Sans" w:cs="Gill Sans"/>
              </w:rPr>
              <w:t>.</w:t>
            </w:r>
            <w:r w:rsidRPr="00BD68F0">
              <w:rPr>
                <w:rFonts w:ascii="Gill Sans" w:hAnsi="Gill Sans" w:cs="Gill Sans"/>
              </w:rPr>
              <w:t xml:space="preserve"> </w:t>
            </w:r>
            <w:hyperlink r:id="rId43" w:history="1">
              <w:r w:rsidRPr="00B47FD4">
                <w:rPr>
                  <w:rStyle w:val="Hyperlink"/>
                  <w:rFonts w:ascii="Gill Sans" w:hAnsi="Gill Sans" w:cs="Gill Sans"/>
                </w:rPr>
                <w:t>Career boundaries and employability perceptions: an exploratory study with graduates</w:t>
              </w:r>
            </w:hyperlink>
            <w:r w:rsidRPr="00BD68F0">
              <w:rPr>
                <w:rFonts w:ascii="Gill Sans" w:hAnsi="Gill Sans" w:cs="Gill Sans"/>
              </w:rPr>
              <w:t>, </w:t>
            </w:r>
            <w:r w:rsidRPr="00BD68F0">
              <w:rPr>
                <w:rFonts w:ascii="Gill Sans" w:hAnsi="Gill Sans" w:cs="Gill Sans"/>
                <w:i/>
                <w:iCs/>
              </w:rPr>
              <w:t>Studies in Higher Education</w:t>
            </w:r>
            <w:r w:rsidRPr="00BD68F0">
              <w:rPr>
                <w:rFonts w:ascii="Gill Sans" w:hAnsi="Gill Sans" w:cs="Gill Sans"/>
              </w:rPr>
              <w:t xml:space="preserve">, </w:t>
            </w:r>
          </w:p>
          <w:p w14:paraId="444422F8" w14:textId="77777777" w:rsidR="00633400" w:rsidRDefault="00633400" w:rsidP="00633400">
            <w:pPr>
              <w:autoSpaceDE w:val="0"/>
              <w:autoSpaceDN w:val="0"/>
              <w:adjustRightInd w:val="0"/>
              <w:rPr>
                <w:rFonts w:ascii="Gill Sans" w:hAnsi="Gill Sans" w:cs="Gill Sans"/>
              </w:rPr>
            </w:pPr>
          </w:p>
          <w:p w14:paraId="04FE6FFF" w14:textId="77777777" w:rsidR="00633400" w:rsidRPr="00BD68F0" w:rsidRDefault="00633400" w:rsidP="00633400">
            <w:pPr>
              <w:autoSpaceDE w:val="0"/>
              <w:autoSpaceDN w:val="0"/>
              <w:adjustRightInd w:val="0"/>
              <w:rPr>
                <w:rFonts w:ascii="Gill Sans" w:hAnsi="Gill Sans" w:cs="Gill Sans"/>
              </w:rPr>
            </w:pPr>
            <w:r>
              <w:rPr>
                <w:rFonts w:ascii="Gill Sans" w:hAnsi="Gill Sans" w:cs="Gill Sans"/>
              </w:rPr>
              <w:t>POR</w:t>
            </w:r>
            <w:r w:rsidRPr="00BD68F0">
              <w:rPr>
                <w:rFonts w:ascii="Gill Sans" w:hAnsi="Gill Sans" w:cs="Gill Sans"/>
              </w:rPr>
              <w:t> </w:t>
            </w:r>
          </w:p>
          <w:p w14:paraId="301B2C54" w14:textId="77777777" w:rsidR="00633400" w:rsidRPr="00BD68F0" w:rsidRDefault="00633400" w:rsidP="00633400">
            <w:pPr>
              <w:autoSpaceDE w:val="0"/>
              <w:autoSpaceDN w:val="0"/>
              <w:adjustRightInd w:val="0"/>
              <w:rPr>
                <w:rFonts w:ascii="Gill Sans" w:hAnsi="Gill Sans" w:cs="Gill Sans"/>
              </w:rPr>
            </w:pPr>
            <w:r w:rsidRPr="00BD68F0">
              <w:rPr>
                <w:rFonts w:ascii="Gill Sans" w:hAnsi="Gill Sans" w:cs="Gill Sans"/>
              </w:rPr>
              <w:t>Annotation written by Dr Prasheela Karan</w:t>
            </w:r>
          </w:p>
          <w:p w14:paraId="1D80702E" w14:textId="77777777" w:rsidR="00633400" w:rsidRPr="00BD68F0" w:rsidRDefault="00633400" w:rsidP="00633400">
            <w:pPr>
              <w:autoSpaceDE w:val="0"/>
              <w:autoSpaceDN w:val="0"/>
              <w:adjustRightInd w:val="0"/>
              <w:rPr>
                <w:rFonts w:ascii="Gill Sans" w:hAnsi="Gill Sans" w:cs="Gill Sans"/>
              </w:rPr>
            </w:pPr>
            <w:r w:rsidRPr="00BD68F0">
              <w:rPr>
                <w:rFonts w:ascii="Gill Sans" w:hAnsi="Gill Sans" w:cs="Gill Sans"/>
              </w:rPr>
              <w:t> </w:t>
            </w:r>
          </w:p>
          <w:p w14:paraId="635C4A22" w14:textId="77777777" w:rsidR="00633400" w:rsidRPr="00BD68F0" w:rsidRDefault="00633400" w:rsidP="00633400">
            <w:pPr>
              <w:autoSpaceDE w:val="0"/>
              <w:autoSpaceDN w:val="0"/>
              <w:adjustRightInd w:val="0"/>
              <w:rPr>
                <w:rFonts w:ascii="Gill Sans" w:hAnsi="Gill Sans" w:cs="Gill Sans"/>
              </w:rPr>
            </w:pPr>
            <w:r w:rsidRPr="00BD68F0">
              <w:rPr>
                <w:rFonts w:ascii="Gill Sans" w:hAnsi="Gill Sans" w:cs="Gill Sans"/>
              </w:rPr>
              <w:t>Keywords: </w:t>
            </w:r>
            <w:r w:rsidRPr="00BD68F0">
              <w:rPr>
                <w:rFonts w:ascii="Gill Sans" w:hAnsi="Gill Sans" w:cs="Gill Sans"/>
                <w:i/>
              </w:rPr>
              <w:t>Career boundaries; employability; focus group interviews; graduates; Portuguese labour market</w:t>
            </w:r>
          </w:p>
          <w:p w14:paraId="376F1DD9" w14:textId="77777777" w:rsidR="00633400" w:rsidRPr="000456D5" w:rsidRDefault="00633400" w:rsidP="004806DC">
            <w:pPr>
              <w:rPr>
                <w:rFonts w:ascii="Gill Sans" w:hAnsi="Gill Sans" w:cs="Gill Sans"/>
                <w:szCs w:val="22"/>
              </w:rPr>
            </w:pPr>
          </w:p>
        </w:tc>
        <w:tc>
          <w:tcPr>
            <w:tcW w:w="10356" w:type="dxa"/>
          </w:tcPr>
          <w:p w14:paraId="6694E7BF" w14:textId="77777777" w:rsidR="00633400" w:rsidRPr="003C446E" w:rsidRDefault="00633400" w:rsidP="00633400">
            <w:pPr>
              <w:rPr>
                <w:rFonts w:ascii="Gill Sans" w:eastAsia="Times New Roman" w:hAnsi="Gill Sans" w:cs="Gill Sans"/>
                <w:b/>
                <w:bCs/>
                <w:color w:val="000000"/>
                <w:lang w:val="en-US" w:eastAsia="en-AU"/>
              </w:rPr>
            </w:pPr>
            <w:r w:rsidRPr="003C446E">
              <w:rPr>
                <w:rFonts w:ascii="Gill Sans" w:eastAsia="Times New Roman" w:hAnsi="Gill Sans" w:cs="Gill Sans"/>
                <w:b/>
                <w:bCs/>
                <w:color w:val="000000"/>
                <w:lang w:val="en-US" w:eastAsia="en-AU"/>
              </w:rPr>
              <w:t xml:space="preserve">Context: </w:t>
            </w:r>
            <w:r w:rsidRPr="003C446E">
              <w:rPr>
                <w:rFonts w:ascii="Gill Sans" w:eastAsia="Times New Roman" w:hAnsi="Gill Sans" w:cs="Gill Sans"/>
                <w:bCs/>
                <w:color w:val="000000"/>
                <w:lang w:val="en-US" w:eastAsia="en-AU"/>
              </w:rPr>
              <w:t>The study investigates the views of graduates on employability barriers and career boundaries within the context of a crisis economy, Portugal.</w:t>
            </w:r>
          </w:p>
          <w:p w14:paraId="798B6BB7" w14:textId="77777777" w:rsidR="00633400" w:rsidRPr="003C446E" w:rsidRDefault="00633400" w:rsidP="00633400">
            <w:pPr>
              <w:rPr>
                <w:rFonts w:ascii="Gill Sans" w:eastAsia="Times New Roman" w:hAnsi="Gill Sans" w:cs="Gill Sans"/>
                <w:b/>
                <w:bCs/>
                <w:color w:val="000000"/>
                <w:lang w:val="en-US" w:eastAsia="en-AU"/>
              </w:rPr>
            </w:pPr>
            <w:r w:rsidRPr="003C446E">
              <w:rPr>
                <w:rFonts w:ascii="Gill Sans" w:eastAsia="Times New Roman" w:hAnsi="Gill Sans" w:cs="Gill Sans"/>
                <w:b/>
                <w:bCs/>
                <w:color w:val="000000"/>
                <w:lang w:val="en-US" w:eastAsia="en-AU"/>
              </w:rPr>
              <w:t xml:space="preserve">Aims: </w:t>
            </w:r>
            <w:r w:rsidRPr="003C446E">
              <w:rPr>
                <w:rFonts w:ascii="Gill Sans" w:eastAsia="Times New Roman" w:hAnsi="Gill Sans" w:cs="Gill Sans"/>
                <w:bCs/>
                <w:color w:val="000000"/>
                <w:lang w:val="en-US" w:eastAsia="en-AU"/>
              </w:rPr>
              <w:t>The study sought to extend the focus within the Higher Education literature on human capital variables (individual characteristics and aptitudes) as a key aspect of employability to structural-contextual factors, such as labour market conditions.</w:t>
            </w:r>
          </w:p>
          <w:p w14:paraId="74B049CF" w14:textId="77777777" w:rsidR="00633400" w:rsidRPr="003C446E" w:rsidRDefault="00633400" w:rsidP="00633400">
            <w:pPr>
              <w:rPr>
                <w:rFonts w:ascii="Gill Sans" w:eastAsia="Times New Roman" w:hAnsi="Gill Sans" w:cs="Gill Sans"/>
                <w:b/>
                <w:bCs/>
                <w:color w:val="000000"/>
                <w:lang w:val="en-US" w:eastAsia="en-AU"/>
              </w:rPr>
            </w:pPr>
            <w:r w:rsidRPr="003C446E">
              <w:rPr>
                <w:rFonts w:ascii="Gill Sans" w:eastAsia="Times New Roman" w:hAnsi="Gill Sans" w:cs="Gill Sans"/>
                <w:b/>
                <w:bCs/>
                <w:color w:val="000000"/>
                <w:lang w:val="en-US" w:eastAsia="en-AU"/>
              </w:rPr>
              <w:t xml:space="preserve">Methodology: </w:t>
            </w:r>
            <w:r w:rsidRPr="003C446E">
              <w:rPr>
                <w:rFonts w:ascii="Gill Sans" w:eastAsia="Times New Roman" w:hAnsi="Gill Sans" w:cs="Gill Sans"/>
                <w:bCs/>
                <w:color w:val="000000"/>
                <w:lang w:val="en-US" w:eastAsia="en-AU"/>
              </w:rPr>
              <w:t>A qualitative study in which five focus group interviews were conducted with 30 graduates enrolled in business and management masters’ programmes at a public Portuguese university. The study had the following research questions: RQ1) Which type of career boundaries are perceived as most important for graduate employability?, and RQ2) How is graduate employability affected by those career boundaries? (p.3).</w:t>
            </w:r>
          </w:p>
          <w:p w14:paraId="2A0C6DA1" w14:textId="77777777" w:rsidR="00633400" w:rsidRPr="003C446E" w:rsidRDefault="00633400" w:rsidP="00633400">
            <w:pPr>
              <w:rPr>
                <w:rFonts w:ascii="Gill Sans" w:eastAsia="Times New Roman" w:hAnsi="Gill Sans" w:cs="Gill Sans"/>
                <w:bCs/>
                <w:color w:val="000000"/>
                <w:lang w:val="en-US" w:eastAsia="en-AU"/>
              </w:rPr>
            </w:pPr>
            <w:r w:rsidRPr="003C446E">
              <w:rPr>
                <w:rFonts w:ascii="Gill Sans" w:eastAsia="Times New Roman" w:hAnsi="Gill Sans" w:cs="Gill Sans"/>
                <w:b/>
                <w:bCs/>
                <w:color w:val="000000"/>
                <w:lang w:val="en-US" w:eastAsia="en-AU"/>
              </w:rPr>
              <w:t xml:space="preserve">Findings: </w:t>
            </w:r>
            <w:r w:rsidRPr="003C446E">
              <w:rPr>
                <w:rFonts w:ascii="Gill Sans" w:eastAsia="Times New Roman" w:hAnsi="Gill Sans" w:cs="Gill Sans"/>
                <w:bCs/>
                <w:color w:val="000000"/>
                <w:lang w:val="en-US" w:eastAsia="en-AU"/>
              </w:rPr>
              <w:t>The study found a range of diverse issues affected graduate employability, categorised as: (1) Organizational and work- related boundaries (for those already in employment to advance their careers) - constraints included to lack of job autonomy and training by the employment);</w:t>
            </w:r>
          </w:p>
          <w:p w14:paraId="39D694D4" w14:textId="77777777" w:rsidR="00633400" w:rsidRPr="003C446E" w:rsidRDefault="00633400" w:rsidP="00633400">
            <w:pPr>
              <w:rPr>
                <w:rFonts w:ascii="Gill Sans" w:eastAsia="Times New Roman" w:hAnsi="Gill Sans" w:cs="Gill Sans"/>
                <w:bCs/>
                <w:color w:val="000000"/>
                <w:lang w:val="en-US" w:eastAsia="en-AU"/>
              </w:rPr>
            </w:pPr>
            <w:r w:rsidRPr="003C446E">
              <w:rPr>
                <w:rFonts w:ascii="Gill Sans" w:eastAsia="Times New Roman" w:hAnsi="Gill Sans" w:cs="Gill Sans"/>
                <w:bCs/>
                <w:color w:val="000000"/>
                <w:lang w:val="en-US" w:eastAsia="en-AU"/>
              </w:rPr>
              <w:t>(2) Contextual and labour-market boundaries – economic crisis</w:t>
            </w:r>
          </w:p>
          <w:p w14:paraId="78184C99" w14:textId="77777777" w:rsidR="00633400" w:rsidRPr="003C446E" w:rsidRDefault="00633400" w:rsidP="00633400">
            <w:pPr>
              <w:rPr>
                <w:rFonts w:ascii="Gill Sans" w:eastAsia="Times New Roman" w:hAnsi="Gill Sans" w:cs="Gill Sans"/>
                <w:bCs/>
                <w:color w:val="000000"/>
                <w:lang w:val="en-US" w:eastAsia="en-AU"/>
              </w:rPr>
            </w:pPr>
            <w:r w:rsidRPr="003C446E">
              <w:rPr>
                <w:rFonts w:ascii="Gill Sans" w:eastAsia="Times New Roman" w:hAnsi="Gill Sans" w:cs="Gill Sans"/>
                <w:bCs/>
                <w:color w:val="000000"/>
                <w:lang w:val="en-US" w:eastAsia="en-AU"/>
              </w:rPr>
              <w:t>(3) Personal-related boundaries - not wanting to move geographical locations for a job and  work-life balance; and</w:t>
            </w:r>
          </w:p>
          <w:p w14:paraId="573F83A4" w14:textId="77777777" w:rsidR="00633400" w:rsidRPr="003C446E" w:rsidRDefault="00633400" w:rsidP="00633400">
            <w:pPr>
              <w:rPr>
                <w:rFonts w:ascii="Gill Sans" w:eastAsia="Times New Roman" w:hAnsi="Gill Sans" w:cs="Gill Sans"/>
                <w:bCs/>
                <w:color w:val="000000"/>
                <w:lang w:val="en-US" w:eastAsia="en-AU"/>
              </w:rPr>
            </w:pPr>
            <w:r w:rsidRPr="003C446E">
              <w:rPr>
                <w:rFonts w:ascii="Gill Sans" w:eastAsia="Times New Roman" w:hAnsi="Gill Sans" w:cs="Gill Sans"/>
                <w:bCs/>
                <w:color w:val="000000"/>
                <w:lang w:val="en-US" w:eastAsia="en-AU"/>
              </w:rPr>
              <w:t xml:space="preserve">(4) Cognitive- cultural boundaries – these related to the “cultural rationales that people adopted in order to make sense of their specific employability opportunities” (13). For example, participants discussed that </w:t>
            </w:r>
            <w:r w:rsidRPr="003C446E">
              <w:rPr>
                <w:rFonts w:ascii="Gill Sans" w:eastAsia="Times New Roman" w:hAnsi="Gill Sans" w:cs="Gill Sans"/>
                <w:bCs/>
                <w:color w:val="000000"/>
                <w:lang w:val="en-US" w:eastAsia="en-AU"/>
              </w:rPr>
              <w:lastRenderedPageBreak/>
              <w:t>professional internships were being misused by employers, and raised the importance of family ties and personal recommendations in securing employment.</w:t>
            </w:r>
          </w:p>
          <w:p w14:paraId="3CD8DA1C" w14:textId="3AAA005F" w:rsidR="00633400" w:rsidRPr="000456D5" w:rsidRDefault="00633400" w:rsidP="00327FF4">
            <w:pPr>
              <w:rPr>
                <w:rFonts w:ascii="Gill Sans" w:hAnsi="Gill Sans" w:cs="Gill Sans"/>
                <w:b/>
                <w:color w:val="000000"/>
                <w:szCs w:val="22"/>
                <w:lang w:val="en-AU"/>
              </w:rPr>
            </w:pPr>
            <w:r w:rsidRPr="003C446E">
              <w:rPr>
                <w:rFonts w:ascii="Gill Sans" w:eastAsia="Times New Roman" w:hAnsi="Gill Sans" w:cs="Gill Sans"/>
                <w:b/>
                <w:bCs/>
                <w:color w:val="000000"/>
                <w:lang w:val="en-US" w:eastAsia="en-AU"/>
              </w:rPr>
              <w:t xml:space="preserve">Core argument: </w:t>
            </w:r>
            <w:r w:rsidRPr="003C446E">
              <w:rPr>
                <w:rFonts w:ascii="Gill Sans" w:eastAsia="Times New Roman" w:hAnsi="Gill Sans" w:cs="Gill Sans"/>
                <w:bCs/>
                <w:color w:val="000000"/>
                <w:lang w:val="en-US" w:eastAsia="en-AU"/>
              </w:rPr>
              <w:t>Graduate employability and career progression is affected by a range of factors (not just human capital variables), such as organisational and workplace factors, labour market conditions and socio-cultural norms (for instance, the expectation that women will stay home and take care children regardless of their educational qualifications). Consequently, graduate employability cannot be the sole responsibility of the individual. The efforts of other stakeholders - governmental entities, Higher Education policy-makers and employers – are critical.</w:t>
            </w:r>
          </w:p>
        </w:tc>
      </w:tr>
      <w:tr w:rsidR="00633400" w:rsidRPr="000456D5" w14:paraId="717EDD0A" w14:textId="77777777" w:rsidTr="004806DC">
        <w:tc>
          <w:tcPr>
            <w:tcW w:w="4528" w:type="dxa"/>
          </w:tcPr>
          <w:p w14:paraId="1F837D8E" w14:textId="6665F77E" w:rsidR="00633400" w:rsidRPr="00B33E56" w:rsidRDefault="00633400" w:rsidP="00633400">
            <w:pPr>
              <w:autoSpaceDE w:val="0"/>
              <w:autoSpaceDN w:val="0"/>
              <w:adjustRightInd w:val="0"/>
              <w:rPr>
                <w:rFonts w:ascii="Gill Sans" w:hAnsi="Gill Sans" w:cs="Gill Sans"/>
                <w:i/>
              </w:rPr>
            </w:pPr>
            <w:r w:rsidRPr="003C446E">
              <w:rPr>
                <w:rFonts w:ascii="Gill Sans" w:hAnsi="Gill Sans" w:cs="Gill Sans"/>
              </w:rPr>
              <w:lastRenderedPageBreak/>
              <w:t>Sin, C.</w:t>
            </w:r>
            <w:r w:rsidR="00B47FD4">
              <w:rPr>
                <w:rFonts w:ascii="Gill Sans" w:hAnsi="Gill Sans" w:cs="Gill Sans"/>
              </w:rPr>
              <w:t>;</w:t>
            </w:r>
            <w:r w:rsidRPr="003C446E">
              <w:rPr>
                <w:rFonts w:ascii="Gill Sans" w:hAnsi="Gill Sans" w:cs="Gill Sans"/>
              </w:rPr>
              <w:t xml:space="preserve"> Tavares, O. &amp; Amaral, A. (2019) </w:t>
            </w:r>
            <w:hyperlink r:id="rId44" w:history="1">
              <w:r w:rsidRPr="00B47FD4">
                <w:rPr>
                  <w:rStyle w:val="Hyperlink"/>
                  <w:rFonts w:ascii="Gill Sans" w:hAnsi="Gill Sans" w:cs="Gill Sans"/>
                </w:rPr>
                <w:t>Accepting employability as a purpose of higher education? Academics’ perceptions and practices</w:t>
              </w:r>
            </w:hyperlink>
            <w:r w:rsidRPr="003C446E">
              <w:rPr>
                <w:rFonts w:ascii="Gill Sans" w:hAnsi="Gill Sans" w:cs="Gill Sans"/>
              </w:rPr>
              <w:t xml:space="preserve">, </w:t>
            </w:r>
            <w:r w:rsidRPr="00B33E56">
              <w:rPr>
                <w:rFonts w:ascii="Gill Sans" w:hAnsi="Gill Sans" w:cs="Gill Sans"/>
                <w:i/>
              </w:rPr>
              <w:t>Studies in Higher</w:t>
            </w:r>
          </w:p>
          <w:p w14:paraId="127482A3" w14:textId="60C460FC" w:rsidR="00633400" w:rsidRPr="003C446E" w:rsidRDefault="00633400" w:rsidP="00633400">
            <w:pPr>
              <w:autoSpaceDE w:val="0"/>
              <w:autoSpaceDN w:val="0"/>
              <w:adjustRightInd w:val="0"/>
              <w:rPr>
                <w:rFonts w:ascii="Gill Sans" w:hAnsi="Gill Sans" w:cs="Gill Sans"/>
              </w:rPr>
            </w:pPr>
            <w:r w:rsidRPr="00B33E56">
              <w:rPr>
                <w:rFonts w:ascii="Gill Sans" w:hAnsi="Gill Sans" w:cs="Gill Sans"/>
                <w:i/>
              </w:rPr>
              <w:t>Education</w:t>
            </w:r>
            <w:r w:rsidRPr="003C446E">
              <w:rPr>
                <w:rFonts w:ascii="Gill Sans" w:hAnsi="Gill Sans" w:cs="Gill Sans"/>
              </w:rPr>
              <w:t>, 44</w:t>
            </w:r>
            <w:r w:rsidR="00B47FD4">
              <w:rPr>
                <w:rFonts w:ascii="Gill Sans" w:hAnsi="Gill Sans" w:cs="Gill Sans"/>
              </w:rPr>
              <w:t>(</w:t>
            </w:r>
            <w:r w:rsidRPr="003C446E">
              <w:rPr>
                <w:rFonts w:ascii="Gill Sans" w:hAnsi="Gill Sans" w:cs="Gill Sans"/>
              </w:rPr>
              <w:t>6</w:t>
            </w:r>
            <w:r w:rsidR="00B47FD4">
              <w:rPr>
                <w:rFonts w:ascii="Gill Sans" w:hAnsi="Gill Sans" w:cs="Gill Sans"/>
              </w:rPr>
              <w:t>)</w:t>
            </w:r>
            <w:r w:rsidRPr="003C446E">
              <w:rPr>
                <w:rFonts w:ascii="Gill Sans" w:hAnsi="Gill Sans" w:cs="Gill Sans"/>
              </w:rPr>
              <w:t>, 920</w:t>
            </w:r>
            <w:r w:rsidR="00B47FD4">
              <w:rPr>
                <w:rFonts w:ascii="Gill Sans" w:hAnsi="Gill Sans" w:cs="Gill Sans"/>
              </w:rPr>
              <w:t>–</w:t>
            </w:r>
            <w:r w:rsidRPr="003C446E">
              <w:rPr>
                <w:rFonts w:ascii="Gill Sans" w:hAnsi="Gill Sans" w:cs="Gill Sans"/>
              </w:rPr>
              <w:t>931</w:t>
            </w:r>
            <w:r w:rsidR="00B47FD4">
              <w:rPr>
                <w:rFonts w:ascii="Gill Sans" w:hAnsi="Gill Sans" w:cs="Gill Sans"/>
              </w:rPr>
              <w:t>.</w:t>
            </w:r>
          </w:p>
          <w:p w14:paraId="1AC456B9" w14:textId="77777777" w:rsidR="00633400" w:rsidRDefault="00633400" w:rsidP="00633400">
            <w:pPr>
              <w:autoSpaceDE w:val="0"/>
              <w:autoSpaceDN w:val="0"/>
              <w:adjustRightInd w:val="0"/>
              <w:rPr>
                <w:rFonts w:ascii="Gill Sans" w:hAnsi="Gill Sans" w:cs="Gill Sans"/>
              </w:rPr>
            </w:pPr>
            <w:r w:rsidRPr="003C446E">
              <w:rPr>
                <w:rFonts w:ascii="Gill Sans" w:hAnsi="Gill Sans" w:cs="Gill Sans"/>
              </w:rPr>
              <w:t> </w:t>
            </w:r>
          </w:p>
          <w:p w14:paraId="793FB0D3" w14:textId="77777777" w:rsidR="00633400" w:rsidRPr="003C446E" w:rsidRDefault="00633400" w:rsidP="00633400">
            <w:pPr>
              <w:autoSpaceDE w:val="0"/>
              <w:autoSpaceDN w:val="0"/>
              <w:adjustRightInd w:val="0"/>
              <w:rPr>
                <w:rFonts w:ascii="Gill Sans" w:hAnsi="Gill Sans" w:cs="Gill Sans"/>
              </w:rPr>
            </w:pPr>
            <w:r>
              <w:rPr>
                <w:rFonts w:ascii="Gill Sans" w:hAnsi="Gill Sans" w:cs="Gill Sans"/>
              </w:rPr>
              <w:t>POR</w:t>
            </w:r>
          </w:p>
          <w:p w14:paraId="1B6F82A5" w14:textId="77777777" w:rsidR="00633400" w:rsidRPr="003C446E" w:rsidRDefault="00633400" w:rsidP="00633400">
            <w:pPr>
              <w:autoSpaceDE w:val="0"/>
              <w:autoSpaceDN w:val="0"/>
              <w:adjustRightInd w:val="0"/>
              <w:rPr>
                <w:rFonts w:ascii="Gill Sans" w:hAnsi="Gill Sans" w:cs="Gill Sans"/>
              </w:rPr>
            </w:pPr>
            <w:r w:rsidRPr="003C446E">
              <w:rPr>
                <w:rFonts w:ascii="Gill Sans" w:hAnsi="Gill Sans" w:cs="Gill Sans"/>
              </w:rPr>
              <w:t>Annotation written by Dr Prasheela Karan</w:t>
            </w:r>
          </w:p>
          <w:p w14:paraId="1FF3AE50" w14:textId="77777777" w:rsidR="00633400" w:rsidRPr="003C446E" w:rsidRDefault="00633400" w:rsidP="00633400">
            <w:pPr>
              <w:autoSpaceDE w:val="0"/>
              <w:autoSpaceDN w:val="0"/>
              <w:adjustRightInd w:val="0"/>
              <w:rPr>
                <w:rFonts w:ascii="Gill Sans" w:hAnsi="Gill Sans" w:cs="Gill Sans"/>
              </w:rPr>
            </w:pPr>
            <w:r w:rsidRPr="003C446E">
              <w:rPr>
                <w:rFonts w:ascii="Gill Sans" w:hAnsi="Gill Sans" w:cs="Gill Sans"/>
              </w:rPr>
              <w:t>  </w:t>
            </w:r>
          </w:p>
          <w:p w14:paraId="6272F9A5" w14:textId="77777777" w:rsidR="00633400" w:rsidRPr="003C446E" w:rsidRDefault="00633400" w:rsidP="00633400">
            <w:pPr>
              <w:autoSpaceDE w:val="0"/>
              <w:autoSpaceDN w:val="0"/>
              <w:adjustRightInd w:val="0"/>
              <w:rPr>
                <w:rFonts w:ascii="Gill Sans" w:hAnsi="Gill Sans" w:cs="Gill Sans"/>
                <w:i/>
              </w:rPr>
            </w:pPr>
            <w:r w:rsidRPr="003C446E">
              <w:rPr>
                <w:rFonts w:ascii="Gill Sans" w:hAnsi="Gill Sans" w:cs="Gill Sans"/>
              </w:rPr>
              <w:t>Keywords: </w:t>
            </w:r>
            <w:r w:rsidRPr="003C446E">
              <w:rPr>
                <w:rFonts w:ascii="Gill Sans" w:hAnsi="Gill Sans" w:cs="Gill Sans"/>
                <w:i/>
              </w:rPr>
              <w:t>Employability; teaching and</w:t>
            </w:r>
          </w:p>
          <w:p w14:paraId="6FE00CD3" w14:textId="77777777" w:rsidR="00633400" w:rsidRPr="003C446E" w:rsidRDefault="00633400" w:rsidP="00633400">
            <w:pPr>
              <w:autoSpaceDE w:val="0"/>
              <w:autoSpaceDN w:val="0"/>
              <w:adjustRightInd w:val="0"/>
              <w:rPr>
                <w:rFonts w:ascii="Gill Sans" w:hAnsi="Gill Sans" w:cs="Gill Sans"/>
                <w:i/>
              </w:rPr>
            </w:pPr>
            <w:r w:rsidRPr="003C446E">
              <w:rPr>
                <w:rFonts w:ascii="Gill Sans" w:hAnsi="Gill Sans" w:cs="Gill Sans"/>
                <w:i/>
              </w:rPr>
              <w:t>learning; Bologna process; higher education policy; academics’ perceptions; purpose of higher education</w:t>
            </w:r>
          </w:p>
          <w:p w14:paraId="6D0CAF9E" w14:textId="77777777" w:rsidR="00633400" w:rsidRPr="000456D5" w:rsidRDefault="00633400" w:rsidP="004806DC">
            <w:pPr>
              <w:rPr>
                <w:rFonts w:ascii="Gill Sans" w:hAnsi="Gill Sans" w:cs="Gill Sans"/>
                <w:szCs w:val="22"/>
              </w:rPr>
            </w:pPr>
          </w:p>
        </w:tc>
        <w:tc>
          <w:tcPr>
            <w:tcW w:w="10356" w:type="dxa"/>
          </w:tcPr>
          <w:p w14:paraId="77830564" w14:textId="77777777" w:rsidR="00633400" w:rsidRPr="00633400" w:rsidRDefault="00633400" w:rsidP="00633400">
            <w:pPr>
              <w:rPr>
                <w:rFonts w:ascii="Gill Sans" w:hAnsi="Gill Sans" w:cs="Gill Sans"/>
                <w:b/>
                <w:color w:val="000000"/>
                <w:szCs w:val="22"/>
                <w:lang w:val="en-AU"/>
              </w:rPr>
            </w:pPr>
            <w:r w:rsidRPr="00633400">
              <w:rPr>
                <w:rFonts w:ascii="Gill Sans" w:hAnsi="Gill Sans" w:cs="Gill Sans"/>
                <w:b/>
                <w:bCs/>
                <w:color w:val="000000"/>
                <w:szCs w:val="22"/>
                <w:lang w:val="en-AU"/>
              </w:rPr>
              <w:t>Context: </w:t>
            </w:r>
            <w:r w:rsidRPr="00633400">
              <w:rPr>
                <w:rFonts w:ascii="Gill Sans" w:hAnsi="Gill Sans" w:cs="Gill Sans"/>
                <w:color w:val="000000"/>
                <w:szCs w:val="22"/>
                <w:lang w:val="en-AU"/>
              </w:rPr>
              <w:t>As a result of the Bologna process, emphasis in Portugal has been placed on higher education students’ transition to the labour market, with information on the employment rates of graduates as one criterion for programme accreditation</w:t>
            </w:r>
          </w:p>
          <w:p w14:paraId="67074EF1" w14:textId="5A7C4EA3" w:rsidR="00633400" w:rsidRPr="00633400" w:rsidRDefault="00633400" w:rsidP="00633400">
            <w:pPr>
              <w:rPr>
                <w:rFonts w:ascii="Gill Sans" w:hAnsi="Gill Sans" w:cs="Gill Sans"/>
                <w:b/>
                <w:color w:val="000000"/>
                <w:szCs w:val="22"/>
                <w:lang w:val="en-AU"/>
              </w:rPr>
            </w:pPr>
            <w:r w:rsidRPr="00633400">
              <w:rPr>
                <w:rFonts w:ascii="Gill Sans" w:hAnsi="Gill Sans" w:cs="Gill Sans"/>
                <w:b/>
                <w:bCs/>
                <w:color w:val="000000"/>
                <w:szCs w:val="22"/>
                <w:lang w:val="en-AU"/>
              </w:rPr>
              <w:t>Aims: </w:t>
            </w:r>
            <w:r w:rsidRPr="00633400">
              <w:rPr>
                <w:rFonts w:ascii="Gill Sans" w:hAnsi="Gill Sans" w:cs="Gill Sans"/>
                <w:color w:val="000000"/>
                <w:szCs w:val="22"/>
                <w:lang w:val="en-AU"/>
              </w:rPr>
              <w:t>This study sought to understand how the Bologna process is being implemented through the teaching practices of academics.</w:t>
            </w:r>
          </w:p>
          <w:p w14:paraId="1E6C64C5" w14:textId="77777777" w:rsidR="00633400" w:rsidRPr="00633400" w:rsidRDefault="00633400" w:rsidP="00633400">
            <w:pPr>
              <w:rPr>
                <w:rFonts w:ascii="Gill Sans" w:hAnsi="Gill Sans" w:cs="Gill Sans"/>
                <w:b/>
                <w:color w:val="000000"/>
                <w:szCs w:val="22"/>
                <w:lang w:val="en-AU"/>
              </w:rPr>
            </w:pPr>
            <w:r w:rsidRPr="00633400">
              <w:rPr>
                <w:rFonts w:ascii="Gill Sans" w:hAnsi="Gill Sans" w:cs="Gill Sans"/>
                <w:b/>
                <w:bCs/>
                <w:color w:val="000000"/>
                <w:szCs w:val="22"/>
                <w:lang w:val="en-AU"/>
              </w:rPr>
              <w:t>Methodology:</w:t>
            </w:r>
            <w:r w:rsidRPr="00633400">
              <w:rPr>
                <w:rFonts w:ascii="Gill Sans" w:hAnsi="Gill Sans" w:cs="Gill Sans"/>
                <w:bCs/>
                <w:color w:val="000000"/>
                <w:szCs w:val="22"/>
                <w:lang w:val="en-AU"/>
              </w:rPr>
              <w:t> </w:t>
            </w:r>
            <w:r w:rsidRPr="00633400">
              <w:rPr>
                <w:rFonts w:ascii="Gill Sans" w:hAnsi="Gill Sans" w:cs="Gill Sans"/>
                <w:color w:val="000000"/>
                <w:szCs w:val="22"/>
                <w:lang w:val="en-AU"/>
              </w:rPr>
              <w:t>The study adopted a qualitative approach. Data was gather through focus groups with close to 70 academics from 3 disciplinary areas - Arts/Design, Computer Engineering and Management. The research participants worked in different institutional types. </w:t>
            </w:r>
          </w:p>
          <w:p w14:paraId="3F629EA7" w14:textId="77777777" w:rsidR="00633400" w:rsidRPr="00633400" w:rsidRDefault="00633400" w:rsidP="00633400">
            <w:pPr>
              <w:rPr>
                <w:rFonts w:ascii="Gill Sans" w:hAnsi="Gill Sans" w:cs="Gill Sans"/>
                <w:b/>
                <w:color w:val="000000"/>
                <w:szCs w:val="22"/>
                <w:lang w:val="en-AU"/>
              </w:rPr>
            </w:pPr>
            <w:r w:rsidRPr="00633400">
              <w:rPr>
                <w:rFonts w:ascii="Gill Sans" w:hAnsi="Gill Sans" w:cs="Gill Sans"/>
                <w:b/>
                <w:bCs/>
                <w:color w:val="000000"/>
                <w:szCs w:val="22"/>
                <w:lang w:val="en-AU"/>
              </w:rPr>
              <w:t>Findings:</w:t>
            </w:r>
            <w:r w:rsidRPr="00633400">
              <w:rPr>
                <w:rFonts w:ascii="Gill Sans" w:hAnsi="Gill Sans" w:cs="Gill Sans"/>
                <w:b/>
                <w:color w:val="000000"/>
                <w:szCs w:val="22"/>
                <w:lang w:val="en-AU"/>
              </w:rPr>
              <w:t> </w:t>
            </w:r>
            <w:r w:rsidRPr="00633400">
              <w:rPr>
                <w:rFonts w:ascii="Gill Sans" w:hAnsi="Gill Sans" w:cs="Gill Sans"/>
                <w:color w:val="000000"/>
                <w:szCs w:val="22"/>
                <w:lang w:val="en-AU"/>
              </w:rPr>
              <w:t>Employability was variably understood as synonymous with employment, as an ability, in its short-term interpretation (training to secure employment) and in its long-term one (development of skills important in the workforce, e.g. critical thinking, autonomy, a desire for learning) (see p. 925). Differences in understanding were found between academics in different disciplines, for example, academics teaching Arts subject discussed the difficulties aligning between arts subjects and labour market needs, in contrast with Computer Engineering and Management academics.</w:t>
            </w:r>
          </w:p>
          <w:p w14:paraId="1ABA2089" w14:textId="456D3247" w:rsidR="00633400" w:rsidRPr="000456D5" w:rsidRDefault="00633400" w:rsidP="00633400">
            <w:pPr>
              <w:rPr>
                <w:rFonts w:ascii="Gill Sans" w:hAnsi="Gill Sans" w:cs="Gill Sans"/>
                <w:b/>
                <w:color w:val="000000"/>
                <w:szCs w:val="22"/>
                <w:lang w:val="en-AU"/>
              </w:rPr>
            </w:pPr>
            <w:r w:rsidRPr="00633400">
              <w:rPr>
                <w:rFonts w:ascii="Gill Sans" w:hAnsi="Gill Sans" w:cs="Gill Sans"/>
                <w:b/>
                <w:bCs/>
                <w:color w:val="000000"/>
                <w:szCs w:val="22"/>
              </w:rPr>
              <w:t>Core argument:</w:t>
            </w:r>
            <w:r w:rsidRPr="00633400">
              <w:rPr>
                <w:rFonts w:ascii="Gill Sans" w:hAnsi="Gill Sans" w:cs="Gill Sans"/>
                <w:b/>
                <w:color w:val="000000"/>
                <w:szCs w:val="22"/>
              </w:rPr>
              <w:t> </w:t>
            </w:r>
            <w:r w:rsidRPr="00633400">
              <w:rPr>
                <w:rFonts w:ascii="Gill Sans" w:hAnsi="Gill Sans" w:cs="Gill Sans"/>
                <w:color w:val="000000"/>
                <w:szCs w:val="22"/>
              </w:rPr>
              <w:t>Employability for all academics was a key consideration in their teaching practice, though with different ends in mind, i.e. fitting into specific employment vs introducing students to artistic practice. As a result, the “findings warn against equating employability with crude indicators of employment and using it as a performance indicator” (p.920).</w:t>
            </w:r>
          </w:p>
        </w:tc>
      </w:tr>
      <w:tr w:rsidR="00633400" w:rsidRPr="000456D5" w14:paraId="007D0DE7" w14:textId="77777777" w:rsidTr="004806DC">
        <w:tc>
          <w:tcPr>
            <w:tcW w:w="4528" w:type="dxa"/>
          </w:tcPr>
          <w:p w14:paraId="77F34DCF" w14:textId="58E482EA" w:rsidR="00633400" w:rsidRPr="00DE42BC" w:rsidRDefault="00633400" w:rsidP="00DE42BC">
            <w:pPr>
              <w:rPr>
                <w:rFonts w:ascii="Gill Sans" w:hAnsi="Gill Sans" w:cs="Gill Sans"/>
                <w:szCs w:val="22"/>
              </w:rPr>
            </w:pPr>
            <w:r w:rsidRPr="00DE42BC">
              <w:rPr>
                <w:rFonts w:ascii="Gill Sans" w:hAnsi="Gill Sans" w:cs="Gill Sans"/>
                <w:szCs w:val="22"/>
              </w:rPr>
              <w:t xml:space="preserve">Stevenson, J. &amp; Clegg, S. (2011). </w:t>
            </w:r>
            <w:hyperlink r:id="rId45" w:history="1">
              <w:r w:rsidRPr="00B47FD4">
                <w:rPr>
                  <w:rStyle w:val="Hyperlink"/>
                  <w:rFonts w:ascii="Gill Sans" w:hAnsi="Gill Sans" w:cs="Gill Sans"/>
                  <w:szCs w:val="22"/>
                </w:rPr>
                <w:t>Possible selves: students orienting themselves towards the future through extracurricular activity</w:t>
              </w:r>
            </w:hyperlink>
            <w:r w:rsidRPr="00DE42BC">
              <w:rPr>
                <w:rFonts w:ascii="Gill Sans" w:hAnsi="Gill Sans" w:cs="Gill Sans"/>
                <w:szCs w:val="22"/>
              </w:rPr>
              <w:t xml:space="preserve">, </w:t>
            </w:r>
            <w:r w:rsidRPr="00DE42BC">
              <w:rPr>
                <w:rFonts w:ascii="Gill Sans" w:hAnsi="Gill Sans" w:cs="Gill Sans"/>
                <w:i/>
                <w:szCs w:val="22"/>
              </w:rPr>
              <w:t xml:space="preserve">British Educational Research Journal, </w:t>
            </w:r>
            <w:r w:rsidRPr="00DE42BC">
              <w:rPr>
                <w:rFonts w:ascii="Gill Sans" w:hAnsi="Gill Sans" w:cs="Gill Sans"/>
                <w:szCs w:val="22"/>
              </w:rPr>
              <w:t>37(2), 231</w:t>
            </w:r>
            <w:r w:rsidR="00B47FD4">
              <w:rPr>
                <w:rFonts w:ascii="Gill Sans" w:hAnsi="Gill Sans" w:cs="Gill Sans"/>
                <w:szCs w:val="22"/>
              </w:rPr>
              <w:t>–</w:t>
            </w:r>
            <w:r w:rsidRPr="00DE42BC">
              <w:rPr>
                <w:rFonts w:ascii="Gill Sans" w:hAnsi="Gill Sans" w:cs="Gill Sans"/>
                <w:szCs w:val="22"/>
              </w:rPr>
              <w:t>246.</w:t>
            </w:r>
          </w:p>
          <w:p w14:paraId="4BFCF256" w14:textId="77777777" w:rsidR="00633400" w:rsidRPr="00DE42BC" w:rsidRDefault="00633400" w:rsidP="00DE42BC">
            <w:pPr>
              <w:rPr>
                <w:rFonts w:ascii="Gill Sans" w:hAnsi="Gill Sans" w:cs="Gill Sans"/>
                <w:szCs w:val="22"/>
              </w:rPr>
            </w:pPr>
          </w:p>
          <w:p w14:paraId="6BA3EEB5" w14:textId="77777777" w:rsidR="00633400" w:rsidRDefault="00633400" w:rsidP="00F147E7">
            <w:pPr>
              <w:rPr>
                <w:rFonts w:ascii="Gill Sans" w:hAnsi="Gill Sans" w:cs="Gill Sans"/>
                <w:szCs w:val="22"/>
              </w:rPr>
            </w:pPr>
            <w:r w:rsidRPr="00DE42BC">
              <w:rPr>
                <w:rFonts w:ascii="Gill Sans" w:hAnsi="Gill Sans" w:cs="Gill Sans"/>
                <w:szCs w:val="22"/>
              </w:rPr>
              <w:t>UK</w:t>
            </w:r>
            <w:r>
              <w:rPr>
                <w:rFonts w:ascii="Gill Sans" w:hAnsi="Gill Sans" w:cs="Gill Sans"/>
                <w:szCs w:val="22"/>
              </w:rPr>
              <w:t xml:space="preserve"> </w:t>
            </w:r>
          </w:p>
          <w:p w14:paraId="00EDA214" w14:textId="0B099164" w:rsidR="00633400" w:rsidRPr="000456D5" w:rsidRDefault="00633400" w:rsidP="00F147E7">
            <w:pPr>
              <w:rPr>
                <w:rFonts w:ascii="Gill Sans" w:hAnsi="Gill Sans" w:cs="Gill Sans"/>
                <w:szCs w:val="22"/>
              </w:rPr>
            </w:pPr>
            <w:r>
              <w:rPr>
                <w:rFonts w:ascii="Gill Sans" w:hAnsi="Gill Sans" w:cs="Gill Sans"/>
                <w:szCs w:val="22"/>
              </w:rPr>
              <w:lastRenderedPageBreak/>
              <w:t>Annotation written by Sally Baker</w:t>
            </w:r>
          </w:p>
          <w:p w14:paraId="376F78BD" w14:textId="77777777" w:rsidR="00633400" w:rsidRPr="000456D5" w:rsidRDefault="00633400" w:rsidP="00F147E7">
            <w:pPr>
              <w:rPr>
                <w:rFonts w:ascii="Gill Sans" w:hAnsi="Gill Sans" w:cs="Gill Sans"/>
                <w:szCs w:val="22"/>
              </w:rPr>
            </w:pPr>
          </w:p>
          <w:p w14:paraId="1595A3CF" w14:textId="41E9BC10" w:rsidR="00633400" w:rsidRPr="00DE42BC" w:rsidRDefault="00633400" w:rsidP="004806DC">
            <w:pPr>
              <w:rPr>
                <w:rFonts w:ascii="Gill Sans" w:hAnsi="Gill Sans" w:cs="Gill Sans"/>
                <w:szCs w:val="22"/>
              </w:rPr>
            </w:pPr>
          </w:p>
        </w:tc>
        <w:tc>
          <w:tcPr>
            <w:tcW w:w="10356" w:type="dxa"/>
          </w:tcPr>
          <w:p w14:paraId="3EE07E17" w14:textId="77777777" w:rsidR="00633400" w:rsidRPr="00DE42BC" w:rsidRDefault="00633400" w:rsidP="00DE42BC">
            <w:pPr>
              <w:rPr>
                <w:rFonts w:ascii="Gill Sans" w:hAnsi="Gill Sans" w:cs="Gill Sans"/>
                <w:color w:val="000000"/>
                <w:szCs w:val="22"/>
                <w:lang w:val="en-AU"/>
              </w:rPr>
            </w:pPr>
            <w:r w:rsidRPr="00DE42BC">
              <w:rPr>
                <w:rFonts w:ascii="Gill Sans" w:hAnsi="Gill Sans" w:cs="Gill Sans"/>
                <w:b/>
                <w:color w:val="000000"/>
                <w:szCs w:val="22"/>
                <w:lang w:val="en-AU"/>
              </w:rPr>
              <w:lastRenderedPageBreak/>
              <w:t xml:space="preserve">Context: </w:t>
            </w:r>
            <w:r w:rsidRPr="00DE42BC">
              <w:rPr>
                <w:rFonts w:ascii="Gill Sans" w:hAnsi="Gill Sans" w:cs="Gill Sans"/>
                <w:color w:val="000000"/>
                <w:szCs w:val="22"/>
                <w:lang w:val="en-AU"/>
              </w:rPr>
              <w:t xml:space="preserve">UK higher education context and employability agenda (which assumes future facing direction – see Clegg, 2009) – looks at extracurricular activity (ECA) through lens of possible selves. Authors argue such discourses and associated pedagogical strategies assume that students are able to imagine their futures. ECA = undefined set of activities that assume a student is </w:t>
            </w:r>
            <w:r w:rsidRPr="00DE42BC">
              <w:rPr>
                <w:rFonts w:ascii="Gill Sans" w:hAnsi="Gill Sans" w:cs="Gill Sans"/>
                <w:color w:val="000000"/>
                <w:szCs w:val="22"/>
              </w:rPr>
              <w:t>funded, full-time and has time for leisure  (p.232)</w:t>
            </w:r>
          </w:p>
          <w:p w14:paraId="45520EBF" w14:textId="77777777" w:rsidR="00633400" w:rsidRPr="00DE42BC" w:rsidRDefault="00633400" w:rsidP="00DE42BC">
            <w:pPr>
              <w:rPr>
                <w:rFonts w:ascii="Gill Sans" w:hAnsi="Gill Sans" w:cs="Gill Sans"/>
                <w:color w:val="000000"/>
                <w:szCs w:val="22"/>
                <w:lang w:val="en-AU"/>
              </w:rPr>
            </w:pPr>
            <w:r w:rsidRPr="00DE42BC">
              <w:rPr>
                <w:rFonts w:ascii="Gill Sans" w:hAnsi="Gill Sans" w:cs="Gill Sans"/>
                <w:b/>
                <w:color w:val="000000"/>
                <w:szCs w:val="22"/>
                <w:lang w:val="en-AU"/>
              </w:rPr>
              <w:t xml:space="preserve">Aim: </w:t>
            </w:r>
            <w:r w:rsidRPr="00DE42BC">
              <w:rPr>
                <w:rFonts w:ascii="Gill Sans" w:hAnsi="Gill Sans" w:cs="Gill Sans"/>
                <w:color w:val="000000"/>
                <w:szCs w:val="22"/>
                <w:lang w:val="en-AU"/>
              </w:rPr>
              <w:t>To explore whether students engage in ECA with future employability in mind</w:t>
            </w:r>
          </w:p>
          <w:p w14:paraId="780C9FC8" w14:textId="77777777" w:rsidR="00633400" w:rsidRPr="00DE42BC" w:rsidRDefault="00633400" w:rsidP="00DE42BC">
            <w:pPr>
              <w:rPr>
                <w:rFonts w:ascii="Gill Sans" w:hAnsi="Gill Sans" w:cs="Gill Sans"/>
                <w:color w:val="000000"/>
                <w:szCs w:val="22"/>
                <w:lang w:val="en-AU"/>
              </w:rPr>
            </w:pPr>
            <w:r w:rsidRPr="00DE42BC">
              <w:rPr>
                <w:rFonts w:ascii="Gill Sans" w:hAnsi="Gill Sans" w:cs="Gill Sans"/>
                <w:b/>
                <w:color w:val="000000"/>
                <w:szCs w:val="22"/>
                <w:lang w:val="en-AU"/>
              </w:rPr>
              <w:t xml:space="preserve">Theoretical frame: </w:t>
            </w:r>
            <w:r w:rsidRPr="00DE42BC">
              <w:rPr>
                <w:rFonts w:ascii="Gill Sans" w:hAnsi="Gill Sans" w:cs="Gill Sans"/>
                <w:color w:val="000000"/>
                <w:szCs w:val="22"/>
                <w:lang w:val="en-AU"/>
              </w:rPr>
              <w:t xml:space="preserve">Possible selves literature, which had at the point of writing not explicitly been used to </w:t>
            </w:r>
            <w:r w:rsidRPr="00DE42BC">
              <w:rPr>
                <w:rFonts w:ascii="Gill Sans" w:hAnsi="Gill Sans" w:cs="Gill Sans"/>
                <w:color w:val="000000"/>
                <w:szCs w:val="22"/>
                <w:lang w:val="en-AU"/>
              </w:rPr>
              <w:lastRenderedPageBreak/>
              <w:t xml:space="preserve">explore higher education. </w:t>
            </w:r>
            <w:r w:rsidRPr="00DE42BC">
              <w:rPr>
                <w:rFonts w:ascii="Gill Sans" w:hAnsi="Gill Sans" w:cs="Gill Sans"/>
                <w:color w:val="000000"/>
                <w:szCs w:val="22"/>
              </w:rPr>
              <w:t>Possible selves “are representations of the self in the future, including those that are ideal and hoped for as well as those that one does not wish for” (p.233). The more developed a self is, the more = provides motivation (p,233). A person’s biography and demographic profile can impact on their possible selves (and the clarity of those imaginaries) – see Reay et al.’s (2005) work on university ‘choices’ and other work on aspirations. Authors don’t assume that a present tense stance is negative (noting conceptual work by Adam and Archer)</w:t>
            </w:r>
          </w:p>
          <w:p w14:paraId="175AB92A" w14:textId="77777777" w:rsidR="00633400" w:rsidRPr="00DE42BC" w:rsidRDefault="00633400" w:rsidP="00DE42BC">
            <w:pPr>
              <w:rPr>
                <w:rFonts w:ascii="Gill Sans" w:hAnsi="Gill Sans" w:cs="Gill Sans"/>
                <w:color w:val="000000"/>
                <w:szCs w:val="22"/>
                <w:lang w:val="en-AU"/>
              </w:rPr>
            </w:pPr>
            <w:r w:rsidRPr="00DE42BC">
              <w:rPr>
                <w:rFonts w:ascii="Gill Sans" w:hAnsi="Gill Sans" w:cs="Gill Sans"/>
                <w:b/>
                <w:color w:val="000000"/>
                <w:szCs w:val="22"/>
                <w:lang w:val="en-AU"/>
              </w:rPr>
              <w:t xml:space="preserve">Methodology: </w:t>
            </w:r>
            <w:r w:rsidRPr="00DE42BC">
              <w:rPr>
                <w:rFonts w:ascii="Gill Sans" w:hAnsi="Gill Sans" w:cs="Gill Sans"/>
                <w:color w:val="000000"/>
                <w:szCs w:val="22"/>
                <w:lang w:val="en-AU"/>
              </w:rPr>
              <w:t xml:space="preserve">Draws from larger mixed-methods study of diversity and value of ECA in relation to graduate outcomes. Data collection = survey and in-depth interviews with students from post-92 HEI (n=61). Study explored students self-defined ECAs, reasons for participation, value ascribed and perceptions of employers’ valuing. </w:t>
            </w:r>
          </w:p>
          <w:p w14:paraId="0E7E3D54" w14:textId="77777777" w:rsidR="00633400" w:rsidRPr="00DE42BC" w:rsidRDefault="00633400" w:rsidP="00DE42BC">
            <w:pPr>
              <w:rPr>
                <w:rFonts w:ascii="Gill Sans" w:hAnsi="Gill Sans" w:cs="Gill Sans"/>
                <w:color w:val="000000"/>
                <w:szCs w:val="22"/>
                <w:lang w:val="en-AU"/>
              </w:rPr>
            </w:pPr>
            <w:r w:rsidRPr="00DE42BC">
              <w:rPr>
                <w:rFonts w:ascii="Gill Sans" w:hAnsi="Gill Sans" w:cs="Gill Sans"/>
                <w:b/>
                <w:color w:val="000000"/>
                <w:szCs w:val="22"/>
                <w:lang w:val="en-AU"/>
              </w:rPr>
              <w:t xml:space="preserve">Findings: </w:t>
            </w:r>
            <w:r w:rsidRPr="00DE42BC">
              <w:rPr>
                <w:rFonts w:ascii="Gill Sans" w:hAnsi="Gill Sans" w:cs="Gill Sans"/>
                <w:color w:val="000000"/>
                <w:szCs w:val="22"/>
                <w:lang w:val="en-AU"/>
              </w:rPr>
              <w:t>Clear differences in terms of dispositions towards participating in ECA, forms of valued ECA and perceptions. Clear difference also between students’ perceptions of value and those of HEI. Three categorisations of orientations towards future and degree of clarity regarding the future:</w:t>
            </w:r>
          </w:p>
          <w:p w14:paraId="1C03746B" w14:textId="77777777" w:rsidR="00633400" w:rsidRPr="00DE42BC" w:rsidRDefault="00633400" w:rsidP="00DE42BC">
            <w:pPr>
              <w:rPr>
                <w:rFonts w:ascii="Gill Sans" w:hAnsi="Gill Sans" w:cs="Gill Sans"/>
                <w:color w:val="000000"/>
                <w:szCs w:val="22"/>
                <w:lang w:val="en-AU"/>
              </w:rPr>
            </w:pPr>
            <w:r w:rsidRPr="00DE42BC">
              <w:rPr>
                <w:rFonts w:ascii="Gill Sans" w:hAnsi="Gill Sans" w:cs="Gill Sans"/>
                <w:color w:val="000000"/>
                <w:szCs w:val="22"/>
                <w:lang w:val="en-AU"/>
              </w:rPr>
              <w:t xml:space="preserve">1) well developed orientation with some ‘highly elaborated’ career-possible selves (34/61) = </w:t>
            </w:r>
            <w:r w:rsidRPr="00DE42BC">
              <w:rPr>
                <w:rFonts w:ascii="Gill Sans" w:hAnsi="Gill Sans" w:cs="Gill Sans"/>
                <w:b/>
                <w:color w:val="000000"/>
                <w:szCs w:val="22"/>
                <w:lang w:val="en-AU"/>
              </w:rPr>
              <w:t>highly developed</w:t>
            </w:r>
          </w:p>
          <w:p w14:paraId="4B95E97D" w14:textId="77777777" w:rsidR="00633400" w:rsidRPr="00DE42BC" w:rsidRDefault="00633400" w:rsidP="00DE42BC">
            <w:pPr>
              <w:rPr>
                <w:rFonts w:ascii="Gill Sans" w:hAnsi="Gill Sans" w:cs="Gill Sans"/>
                <w:color w:val="000000"/>
                <w:szCs w:val="22"/>
              </w:rPr>
            </w:pPr>
            <w:r w:rsidRPr="00DE42BC">
              <w:rPr>
                <w:rFonts w:ascii="Gill Sans" w:hAnsi="Gill Sans" w:cs="Gill Sans"/>
                <w:color w:val="000000"/>
                <w:szCs w:val="22"/>
                <w:lang w:val="en-AU"/>
              </w:rPr>
              <w:t>Half = middle class, some students = changing career, most had already participated in range of ECA at school and in community and had used these experiences to gain access to university. Generally = high achieving goals (first class degree) and were now using ECA to help get a job post-degree: “</w:t>
            </w:r>
            <w:r w:rsidRPr="00DE42BC">
              <w:rPr>
                <w:rFonts w:ascii="Gill Sans" w:hAnsi="Gill Sans" w:cs="Gill Sans"/>
                <w:color w:val="000000"/>
                <w:szCs w:val="22"/>
              </w:rPr>
              <w:t>Consequently,</w:t>
            </w:r>
          </w:p>
          <w:p w14:paraId="512B383A" w14:textId="77777777" w:rsidR="00633400" w:rsidRPr="00DE42BC" w:rsidRDefault="00633400" w:rsidP="00DE42BC">
            <w:pPr>
              <w:rPr>
                <w:rFonts w:ascii="Gill Sans" w:hAnsi="Gill Sans" w:cs="Gill Sans"/>
                <w:color w:val="000000"/>
                <w:szCs w:val="22"/>
                <w:lang w:val="en-AU"/>
              </w:rPr>
            </w:pPr>
            <w:r w:rsidRPr="00DE42BC">
              <w:rPr>
                <w:rFonts w:ascii="Gill Sans" w:hAnsi="Gill Sans" w:cs="Gill Sans"/>
                <w:color w:val="000000"/>
                <w:szCs w:val="22"/>
              </w:rPr>
              <w:t xml:space="preserve">their choice of ECA was specific, focused and linked specifically to developing the knowledge, skills and experience needed to be successful in a competitive labour market in a chosen field” (p.238). Generally quite single-minded. </w:t>
            </w:r>
          </w:p>
          <w:p w14:paraId="0218DE6B" w14:textId="77777777" w:rsidR="00633400" w:rsidRPr="00DE42BC" w:rsidRDefault="00633400" w:rsidP="00DE42BC">
            <w:pPr>
              <w:rPr>
                <w:rFonts w:ascii="Gill Sans" w:hAnsi="Gill Sans" w:cs="Gill Sans"/>
                <w:b/>
                <w:color w:val="000000"/>
                <w:szCs w:val="22"/>
                <w:lang w:val="en-AU"/>
              </w:rPr>
            </w:pPr>
            <w:r w:rsidRPr="00DE42BC">
              <w:rPr>
                <w:rFonts w:ascii="Gill Sans" w:hAnsi="Gill Sans" w:cs="Gill Sans"/>
                <w:color w:val="000000"/>
                <w:szCs w:val="22"/>
                <w:lang w:val="en-AU"/>
              </w:rPr>
              <w:t xml:space="preserve">2) strongly located in the present (20/61) = </w:t>
            </w:r>
            <w:r w:rsidRPr="00DE42BC">
              <w:rPr>
                <w:rFonts w:ascii="Gill Sans" w:hAnsi="Gill Sans" w:cs="Gill Sans"/>
                <w:b/>
                <w:color w:val="000000"/>
                <w:szCs w:val="22"/>
                <w:lang w:val="en-AU"/>
              </w:rPr>
              <w:t>underdeveloped/ blocked</w:t>
            </w:r>
          </w:p>
          <w:p w14:paraId="0F195E14" w14:textId="77777777" w:rsidR="00633400" w:rsidRPr="00DE42BC" w:rsidRDefault="00633400" w:rsidP="00DE42BC">
            <w:pPr>
              <w:rPr>
                <w:rFonts w:ascii="Gill Sans" w:hAnsi="Gill Sans" w:cs="Gill Sans"/>
                <w:color w:val="000000"/>
                <w:szCs w:val="22"/>
                <w:lang w:val="en-AU"/>
              </w:rPr>
            </w:pPr>
            <w:r w:rsidRPr="00DE42BC">
              <w:rPr>
                <w:rFonts w:ascii="Gill Sans" w:hAnsi="Gill Sans" w:cs="Gill Sans"/>
                <w:color w:val="000000"/>
                <w:szCs w:val="22"/>
                <w:lang w:val="en-AU"/>
              </w:rPr>
              <w:t>Six students = focused on being academically-successful students = time present (not beyond graduation) and these students engaged in ECA to support their academic pursuits and goals. These students also often chose not to engage in paid work = privileged position: “</w:t>
            </w:r>
            <w:r w:rsidRPr="00DE42BC">
              <w:rPr>
                <w:rFonts w:ascii="Gill Sans" w:hAnsi="Gill Sans" w:cs="Gill Sans"/>
                <w:color w:val="000000"/>
                <w:szCs w:val="22"/>
              </w:rPr>
              <w:t xml:space="preserve">While oriented towards the present, it is clear that this group of students had high cultural capital and that the sorts of activities they were engaged could easily be rescripted in the future and aligned to possible selves after graduation” (p.240). Other present tense students = enjoying their time as students and generally had undeveloped career aspirations/ long-term goals. These students worked primarily to fund their present lifestyle. Seven (working class) students = only engaging in paid work = present survival strategy: “Their dominant temporality was in the present and participation was not designed to support a goal of a future possible self” (p.240). These students needed more support to develop envisaged self. Other group (4) = trapped in present time by caring responsibilities. These older women had partially developed future </w:t>
            </w:r>
            <w:r w:rsidRPr="00DE42BC">
              <w:rPr>
                <w:rFonts w:ascii="Gill Sans" w:hAnsi="Gill Sans" w:cs="Gill Sans"/>
                <w:color w:val="000000"/>
                <w:szCs w:val="22"/>
              </w:rPr>
              <w:lastRenderedPageBreak/>
              <w:t>selves but faced structural and logistical barriers to realizing plans.</w:t>
            </w:r>
          </w:p>
          <w:p w14:paraId="5B3AE960" w14:textId="77777777" w:rsidR="00633400" w:rsidRPr="00DE42BC" w:rsidRDefault="00633400" w:rsidP="00DE42BC">
            <w:pPr>
              <w:rPr>
                <w:rFonts w:ascii="Gill Sans" w:hAnsi="Gill Sans" w:cs="Gill Sans"/>
                <w:b/>
                <w:color w:val="000000"/>
                <w:szCs w:val="22"/>
                <w:lang w:val="en-AU"/>
              </w:rPr>
            </w:pPr>
            <w:r w:rsidRPr="00DE42BC">
              <w:rPr>
                <w:rFonts w:ascii="Gill Sans" w:hAnsi="Gill Sans" w:cs="Gill Sans"/>
                <w:color w:val="000000"/>
                <w:szCs w:val="22"/>
                <w:lang w:val="en-AU"/>
              </w:rPr>
              <w:t xml:space="preserve">3) unified sense of past-present-future time (7/61) = </w:t>
            </w:r>
            <w:r w:rsidRPr="00DE42BC">
              <w:rPr>
                <w:rFonts w:ascii="Gill Sans" w:hAnsi="Gill Sans" w:cs="Gill Sans"/>
                <w:b/>
                <w:color w:val="000000"/>
                <w:szCs w:val="22"/>
                <w:lang w:val="en-AU"/>
              </w:rPr>
              <w:t>developed</w:t>
            </w:r>
          </w:p>
          <w:p w14:paraId="7E17FCFC" w14:textId="77777777" w:rsidR="00633400" w:rsidRPr="00DE42BC" w:rsidRDefault="00633400" w:rsidP="00DE42BC">
            <w:pPr>
              <w:rPr>
                <w:rFonts w:ascii="Gill Sans" w:hAnsi="Gill Sans" w:cs="Gill Sans"/>
                <w:color w:val="000000"/>
                <w:szCs w:val="22"/>
                <w:lang w:val="en-US"/>
              </w:rPr>
            </w:pPr>
            <w:r w:rsidRPr="00DE42BC">
              <w:rPr>
                <w:rFonts w:ascii="Gill Sans" w:hAnsi="Gill Sans" w:cs="Gill Sans"/>
                <w:b/>
                <w:color w:val="000000"/>
                <w:szCs w:val="22"/>
                <w:lang w:val="en-AU"/>
              </w:rPr>
              <w:t xml:space="preserve">Core argument: </w:t>
            </w:r>
            <w:r w:rsidRPr="00DE42BC">
              <w:rPr>
                <w:rFonts w:ascii="Gill Sans" w:hAnsi="Gill Sans" w:cs="Gill Sans"/>
                <w:color w:val="000000"/>
                <w:szCs w:val="22"/>
                <w:lang w:val="en-AU"/>
              </w:rPr>
              <w:t>Participation in ECA = multiple meanings, not just future employability. Participation in ECA= shaped by students’ embodied capitals. Authors argue the findings “</w:t>
            </w:r>
            <w:r w:rsidRPr="00DE42BC">
              <w:rPr>
                <w:rFonts w:ascii="Gill Sans" w:hAnsi="Gill Sans" w:cs="Gill Sans"/>
                <w:color w:val="000000"/>
                <w:szCs w:val="22"/>
                <w:lang w:val="en-US"/>
              </w:rPr>
              <w:t>raises questions about ways the differential advantages</w:t>
            </w:r>
            <w:r w:rsidRPr="00DE42BC">
              <w:rPr>
                <w:rFonts w:ascii="Gill Sans" w:hAnsi="Gill Sans" w:cs="Gill Sans"/>
                <w:color w:val="000000"/>
                <w:szCs w:val="22"/>
              </w:rPr>
              <w:t xml:space="preserve"> </w:t>
            </w:r>
            <w:r w:rsidRPr="00DE42BC">
              <w:rPr>
                <w:rFonts w:ascii="Gill Sans" w:hAnsi="Gill Sans" w:cs="Gill Sans"/>
                <w:color w:val="000000"/>
                <w:szCs w:val="22"/>
                <w:lang w:val="en-US"/>
              </w:rPr>
              <w:t>of higher education for future employability are compounded by experiences in</w:t>
            </w:r>
          </w:p>
          <w:p w14:paraId="28B9F1C6" w14:textId="79514C13" w:rsidR="00633400" w:rsidRPr="00DE42BC" w:rsidRDefault="00633400" w:rsidP="00327FF4">
            <w:pPr>
              <w:rPr>
                <w:rFonts w:ascii="Gill Sans" w:hAnsi="Gill Sans" w:cs="Gill Sans"/>
                <w:b/>
                <w:color w:val="000000"/>
                <w:szCs w:val="22"/>
                <w:lang w:val="en-AU"/>
              </w:rPr>
            </w:pPr>
            <w:r w:rsidRPr="00DE42BC">
              <w:rPr>
                <w:rFonts w:ascii="Gill Sans" w:hAnsi="Gill Sans" w:cs="Gill Sans"/>
                <w:color w:val="000000"/>
                <w:szCs w:val="22"/>
                <w:lang w:val="en-US"/>
              </w:rPr>
              <w:t>higher education, including the possibility of being able to elaborate possible selves</w:t>
            </w:r>
            <w:r w:rsidRPr="00DE42BC">
              <w:rPr>
                <w:rFonts w:ascii="Gill Sans" w:hAnsi="Gill Sans" w:cs="Gill Sans"/>
                <w:color w:val="000000"/>
                <w:szCs w:val="22"/>
              </w:rPr>
              <w:t xml:space="preserve"> </w:t>
            </w:r>
            <w:r w:rsidRPr="00DE42BC">
              <w:rPr>
                <w:rFonts w:ascii="Gill Sans" w:hAnsi="Gill Sans" w:cs="Gill Sans"/>
                <w:color w:val="000000"/>
                <w:szCs w:val="22"/>
                <w:lang w:val="en-US"/>
              </w:rPr>
              <w:t>through participation in ECA</w:t>
            </w:r>
            <w:r w:rsidRPr="00DE42BC">
              <w:rPr>
                <w:rFonts w:ascii="Gill Sans" w:hAnsi="Gill Sans" w:cs="Gill Sans"/>
                <w:color w:val="000000"/>
                <w:szCs w:val="22"/>
              </w:rPr>
              <w:t>” (p.243)</w:t>
            </w:r>
            <w:r w:rsidRPr="00DE42BC">
              <w:rPr>
                <w:rFonts w:ascii="Gill Sans" w:hAnsi="Gill Sans" w:cs="Gill Sans"/>
                <w:color w:val="000000"/>
                <w:szCs w:val="22"/>
                <w:lang w:val="en-US"/>
              </w:rPr>
              <w:t>.</w:t>
            </w:r>
          </w:p>
        </w:tc>
      </w:tr>
      <w:tr w:rsidR="00633400" w:rsidRPr="000456D5" w14:paraId="578B3FE5" w14:textId="77777777" w:rsidTr="004806DC">
        <w:tc>
          <w:tcPr>
            <w:tcW w:w="4528" w:type="dxa"/>
          </w:tcPr>
          <w:p w14:paraId="2F9F1879" w14:textId="68F3A774" w:rsidR="00633400" w:rsidRPr="00B47FD4" w:rsidRDefault="00633400" w:rsidP="009F4ECA">
            <w:pPr>
              <w:rPr>
                <w:rStyle w:val="Hyperlink"/>
                <w:rFonts w:ascii="Gill Sans" w:hAnsi="Gill Sans" w:cs="Gill Sans"/>
                <w:szCs w:val="22"/>
                <w:lang w:val="en-US"/>
              </w:rPr>
            </w:pPr>
            <w:r w:rsidRPr="000456D5">
              <w:rPr>
                <w:rFonts w:ascii="Gill Sans" w:hAnsi="Gill Sans" w:cs="Gill Sans"/>
                <w:szCs w:val="22"/>
              </w:rPr>
              <w:lastRenderedPageBreak/>
              <w:t>Theodore</w:t>
            </w:r>
            <w:r>
              <w:rPr>
                <w:rFonts w:ascii="Gill Sans" w:hAnsi="Gill Sans" w:cs="Gill Sans"/>
                <w:szCs w:val="22"/>
              </w:rPr>
              <w:t xml:space="preserve">, R., Taumoepeau, M., Kokua, J., Tustin, K., Gollop, M., Taylor, N., Hunter, J., Kiro, C. &amp; Poulton, R. (2018). </w:t>
            </w:r>
            <w:r w:rsidR="00B47FD4">
              <w:rPr>
                <w:rFonts w:ascii="Gill Sans" w:hAnsi="Gill Sans" w:cs="Gill Sans"/>
                <w:szCs w:val="22"/>
                <w:lang w:val="en-US"/>
              </w:rPr>
              <w:fldChar w:fldCharType="begin"/>
            </w:r>
            <w:r w:rsidR="00B47FD4">
              <w:rPr>
                <w:rFonts w:ascii="Gill Sans" w:hAnsi="Gill Sans" w:cs="Gill Sans"/>
                <w:szCs w:val="22"/>
                <w:lang w:val="en-US"/>
              </w:rPr>
              <w:instrText xml:space="preserve"> HYPERLINK "https://www.tandfonline.com/doi/abs/10.1080/07294360.2017.1344198" </w:instrText>
            </w:r>
            <w:r w:rsidR="00B47FD4">
              <w:rPr>
                <w:rFonts w:ascii="Gill Sans" w:hAnsi="Gill Sans" w:cs="Gill Sans"/>
                <w:szCs w:val="22"/>
                <w:lang w:val="en-US"/>
              </w:rPr>
              <w:fldChar w:fldCharType="separate"/>
            </w:r>
            <w:r w:rsidRPr="00B47FD4">
              <w:rPr>
                <w:rStyle w:val="Hyperlink"/>
                <w:rFonts w:ascii="Gill Sans" w:hAnsi="Gill Sans" w:cs="Gill Sans"/>
                <w:szCs w:val="22"/>
                <w:lang w:val="en-US"/>
              </w:rPr>
              <w:t>Equity in New</w:t>
            </w:r>
          </w:p>
          <w:p w14:paraId="2F69AEA1" w14:textId="4FE2076A" w:rsidR="00633400" w:rsidRDefault="00633400" w:rsidP="009F4ECA">
            <w:pPr>
              <w:rPr>
                <w:rFonts w:ascii="Gill Sans" w:hAnsi="Gill Sans" w:cs="Gill Sans"/>
                <w:szCs w:val="22"/>
                <w:lang w:val="en-US"/>
              </w:rPr>
            </w:pPr>
            <w:r w:rsidRPr="00B47FD4">
              <w:rPr>
                <w:rStyle w:val="Hyperlink"/>
                <w:rFonts w:ascii="Gill Sans" w:hAnsi="Gill Sans" w:cs="Gill Sans"/>
                <w:szCs w:val="22"/>
                <w:lang w:val="en-US"/>
              </w:rPr>
              <w:t>Zealand university graduate outcomes: M</w:t>
            </w:r>
            <w:r w:rsidRPr="00B47FD4">
              <w:rPr>
                <w:rStyle w:val="Hyperlink"/>
                <w:rFonts w:ascii="Times New Roman" w:hAnsi="Times New Roman" w:cs="Times New Roman"/>
                <w:szCs w:val="22"/>
                <w:lang w:val="en-US"/>
              </w:rPr>
              <w:t>ā</w:t>
            </w:r>
            <w:r w:rsidRPr="00B47FD4">
              <w:rPr>
                <w:rStyle w:val="Hyperlink"/>
                <w:rFonts w:ascii="Gill Sans" w:hAnsi="Gill Sans" w:cs="Gill Sans"/>
                <w:szCs w:val="22"/>
                <w:lang w:val="en-US"/>
              </w:rPr>
              <w:t>ori and Pacific graduates</w:t>
            </w:r>
            <w:r w:rsidR="00B47FD4">
              <w:rPr>
                <w:rFonts w:ascii="Gill Sans" w:hAnsi="Gill Sans" w:cs="Gill Sans"/>
                <w:szCs w:val="22"/>
                <w:lang w:val="en-US"/>
              </w:rPr>
              <w:fldChar w:fldCharType="end"/>
            </w:r>
            <w:r w:rsidRPr="009F4ECA">
              <w:rPr>
                <w:rFonts w:ascii="Gill Sans" w:hAnsi="Gill Sans" w:cs="Gill Sans"/>
                <w:szCs w:val="22"/>
                <w:lang w:val="en-US"/>
              </w:rPr>
              <w:t xml:space="preserve">, </w:t>
            </w:r>
            <w:r w:rsidRPr="009F4ECA">
              <w:rPr>
                <w:rFonts w:ascii="Gill Sans" w:hAnsi="Gill Sans" w:cs="Gill Sans"/>
                <w:i/>
                <w:szCs w:val="22"/>
                <w:lang w:val="en-US"/>
              </w:rPr>
              <w:t>Higher Education Research &amp;</w:t>
            </w:r>
            <w:r>
              <w:rPr>
                <w:rFonts w:ascii="Gill Sans" w:hAnsi="Gill Sans" w:cs="Gill Sans"/>
                <w:i/>
                <w:szCs w:val="22"/>
                <w:lang w:val="en-US"/>
              </w:rPr>
              <w:t xml:space="preserve"> </w:t>
            </w:r>
            <w:r w:rsidRPr="009F4ECA">
              <w:rPr>
                <w:rFonts w:ascii="Gill Sans" w:hAnsi="Gill Sans" w:cs="Gill Sans"/>
                <w:i/>
                <w:szCs w:val="22"/>
                <w:lang w:val="en-US"/>
              </w:rPr>
              <w:t>Development</w:t>
            </w:r>
            <w:r>
              <w:rPr>
                <w:rFonts w:ascii="Gill Sans" w:hAnsi="Gill Sans" w:cs="Gill Sans"/>
                <w:szCs w:val="22"/>
                <w:lang w:val="en-US"/>
              </w:rPr>
              <w:t>, 37(</w:t>
            </w:r>
            <w:r w:rsidRPr="009F4ECA">
              <w:rPr>
                <w:rFonts w:ascii="Gill Sans" w:hAnsi="Gill Sans" w:cs="Gill Sans"/>
                <w:szCs w:val="22"/>
                <w:lang w:val="en-US"/>
              </w:rPr>
              <w:t>1</w:t>
            </w:r>
            <w:r>
              <w:rPr>
                <w:rFonts w:ascii="Gill Sans" w:hAnsi="Gill Sans" w:cs="Gill Sans"/>
                <w:szCs w:val="22"/>
                <w:lang w:val="en-US"/>
              </w:rPr>
              <w:t>), 206–</w:t>
            </w:r>
            <w:r w:rsidRPr="009F4ECA">
              <w:rPr>
                <w:rFonts w:ascii="Gill Sans" w:hAnsi="Gill Sans" w:cs="Gill Sans"/>
                <w:szCs w:val="22"/>
                <w:lang w:val="en-US"/>
              </w:rPr>
              <w:t>221</w:t>
            </w:r>
            <w:r>
              <w:rPr>
                <w:rFonts w:ascii="Gill Sans" w:hAnsi="Gill Sans" w:cs="Gill Sans"/>
                <w:szCs w:val="22"/>
                <w:lang w:val="en-US"/>
              </w:rPr>
              <w:t>.</w:t>
            </w:r>
          </w:p>
          <w:p w14:paraId="029020AC" w14:textId="77777777" w:rsidR="00633400" w:rsidRDefault="00633400" w:rsidP="009F4ECA">
            <w:pPr>
              <w:rPr>
                <w:rFonts w:ascii="Gill Sans" w:hAnsi="Gill Sans" w:cs="Gill Sans"/>
                <w:szCs w:val="22"/>
                <w:lang w:val="en-US"/>
              </w:rPr>
            </w:pPr>
          </w:p>
          <w:p w14:paraId="6E420B0C" w14:textId="77777777" w:rsidR="00633400" w:rsidRDefault="00633400" w:rsidP="009F4ECA">
            <w:pPr>
              <w:rPr>
                <w:rFonts w:ascii="Gill Sans" w:hAnsi="Gill Sans" w:cs="Gill Sans"/>
                <w:szCs w:val="22"/>
                <w:lang w:val="en-US"/>
              </w:rPr>
            </w:pPr>
            <w:r>
              <w:rPr>
                <w:rFonts w:ascii="Gill Sans" w:hAnsi="Gill Sans" w:cs="Gill Sans"/>
                <w:szCs w:val="22"/>
                <w:lang w:val="en-US"/>
              </w:rPr>
              <w:t>NZ</w:t>
            </w:r>
          </w:p>
          <w:p w14:paraId="28B353C9" w14:textId="77777777" w:rsidR="00633400" w:rsidRDefault="00633400" w:rsidP="009F4ECA">
            <w:pPr>
              <w:rPr>
                <w:rFonts w:ascii="Gill Sans" w:hAnsi="Gill Sans" w:cs="Gill Sans"/>
                <w:szCs w:val="22"/>
                <w:lang w:val="en-US"/>
              </w:rPr>
            </w:pPr>
          </w:p>
          <w:p w14:paraId="7D741E80" w14:textId="077F3FF2" w:rsidR="00633400" w:rsidRPr="000456D5" w:rsidRDefault="00633400" w:rsidP="009F4ECA">
            <w:pPr>
              <w:rPr>
                <w:rFonts w:ascii="Gill Sans" w:hAnsi="Gill Sans" w:cs="Gill Sans"/>
                <w:szCs w:val="22"/>
              </w:rPr>
            </w:pPr>
            <w:r>
              <w:rPr>
                <w:rFonts w:ascii="Gill Sans" w:hAnsi="Gill Sans" w:cs="Gill Sans"/>
                <w:szCs w:val="22"/>
                <w:lang w:val="en-US"/>
              </w:rPr>
              <w:t xml:space="preserve">Keywords: </w:t>
            </w:r>
            <w:r w:rsidRPr="009F4ECA">
              <w:rPr>
                <w:rFonts w:ascii="Gill Sans" w:hAnsi="Gill Sans" w:cs="Gill Sans"/>
                <w:i/>
                <w:szCs w:val="22"/>
                <w:lang w:val="en-US"/>
              </w:rPr>
              <w:t>Equity; graduate outcomes; higher education; indigenous; longitudinal; M</w:t>
            </w:r>
            <w:r w:rsidRPr="009F4ECA">
              <w:rPr>
                <w:rFonts w:ascii="Times New Roman" w:hAnsi="Times New Roman" w:cs="Times New Roman"/>
                <w:i/>
                <w:szCs w:val="22"/>
                <w:lang w:val="en-US"/>
              </w:rPr>
              <w:t>ā</w:t>
            </w:r>
            <w:r w:rsidRPr="009F4ECA">
              <w:rPr>
                <w:rFonts w:ascii="Gill Sans" w:hAnsi="Gill Sans" w:cs="Gill Sans"/>
                <w:i/>
                <w:szCs w:val="22"/>
                <w:lang w:val="en-US"/>
              </w:rPr>
              <w:t>ori; Pacific Island; university</w:t>
            </w:r>
          </w:p>
        </w:tc>
        <w:tc>
          <w:tcPr>
            <w:tcW w:w="10356" w:type="dxa"/>
          </w:tcPr>
          <w:p w14:paraId="0F71A599" w14:textId="5D1E3AAB" w:rsidR="00633400" w:rsidRPr="00A8601B" w:rsidRDefault="00633400" w:rsidP="00327FF4">
            <w:pPr>
              <w:rPr>
                <w:rFonts w:ascii="Times New Roman" w:hAnsi="Times New Roman" w:cs="Times New Roman"/>
                <w:color w:val="000000"/>
                <w:szCs w:val="22"/>
                <w:lang w:val="en-AU"/>
              </w:rPr>
            </w:pPr>
            <w:r w:rsidRPr="000456D5">
              <w:rPr>
                <w:rFonts w:ascii="Gill Sans" w:hAnsi="Gill Sans" w:cs="Gill Sans"/>
                <w:b/>
                <w:color w:val="000000"/>
                <w:szCs w:val="22"/>
                <w:lang w:val="en-AU"/>
              </w:rPr>
              <w:t xml:space="preserve">Context: </w:t>
            </w:r>
            <w:r>
              <w:rPr>
                <w:rFonts w:ascii="Gill Sans" w:hAnsi="Gill Sans" w:cs="Gill Sans"/>
                <w:color w:val="000000"/>
                <w:szCs w:val="22"/>
                <w:lang w:val="en-AU"/>
              </w:rPr>
              <w:t xml:space="preserve">Lower participation in higher education and lower labour market outcomes for </w:t>
            </w:r>
            <w:r w:rsidRPr="00805CED">
              <w:rPr>
                <w:rFonts w:ascii="Gill Sans" w:hAnsi="Gill Sans" w:cs="Gill Sans"/>
                <w:color w:val="000000"/>
                <w:szCs w:val="22"/>
                <w:lang w:val="en-AU"/>
              </w:rPr>
              <w:t>M</w:t>
            </w:r>
            <w:r w:rsidRPr="00805CED">
              <w:rPr>
                <w:rFonts w:ascii="Times New Roman" w:hAnsi="Times New Roman" w:cs="Times New Roman"/>
                <w:color w:val="000000"/>
                <w:szCs w:val="22"/>
                <w:lang w:val="en-AU"/>
              </w:rPr>
              <w:t>ā</w:t>
            </w:r>
            <w:r w:rsidRPr="00805CED">
              <w:rPr>
                <w:rFonts w:ascii="Gill Sans" w:hAnsi="Gill Sans" w:cs="Gill Sans"/>
                <w:color w:val="000000"/>
                <w:szCs w:val="22"/>
                <w:lang w:val="en-AU"/>
              </w:rPr>
              <w:t>ori and Pacific</w:t>
            </w:r>
            <w:r>
              <w:rPr>
                <w:rFonts w:ascii="Gill Sans" w:hAnsi="Gill Sans" w:cs="Gill Sans"/>
                <w:color w:val="000000"/>
                <w:szCs w:val="22"/>
                <w:lang w:val="en-AU"/>
              </w:rPr>
              <w:t xml:space="preserve"> (M&amp;P) peoples in NZ; authors argue that not enough is known about the labour market outcomes/ financial outcomes of M&amp;P graduates. </w:t>
            </w:r>
            <w:r w:rsidRPr="00A8601B">
              <w:rPr>
                <w:rFonts w:ascii="Gill Sans" w:hAnsi="Gill Sans" w:cs="Gill Sans"/>
                <w:color w:val="000000"/>
                <w:szCs w:val="22"/>
                <w:lang w:val="en-AU"/>
              </w:rPr>
              <w:t>M</w:t>
            </w:r>
            <w:r w:rsidRPr="00A8601B">
              <w:rPr>
                <w:rFonts w:ascii="Times New Roman" w:hAnsi="Times New Roman" w:cs="Times New Roman"/>
                <w:color w:val="000000"/>
                <w:szCs w:val="22"/>
                <w:lang w:val="en-AU"/>
              </w:rPr>
              <w:t>ā</w:t>
            </w:r>
            <w:r w:rsidRPr="00A8601B">
              <w:rPr>
                <w:rFonts w:ascii="Gill Sans" w:hAnsi="Gill Sans" w:cs="Gill Sans"/>
                <w:color w:val="000000"/>
                <w:szCs w:val="22"/>
                <w:lang w:val="en-AU"/>
              </w:rPr>
              <w:t>ori = 14.9% of NZ population; Pacifika = 7.4%</w:t>
            </w:r>
            <w:r>
              <w:rPr>
                <w:rFonts w:ascii="Gill Sans" w:hAnsi="Gill Sans" w:cs="Gill Sans"/>
                <w:color w:val="000000"/>
                <w:szCs w:val="22"/>
                <w:lang w:val="en-AU"/>
              </w:rPr>
              <w:t>. M&amp;P have higher unemployment levels, lower incomes, fewer assets, poorer health (p.208). While participation/ enrolment levels doubled between 2005–2015, their participation rate is still significantly lower than European-decent NZ/ other ethnic groups. M&amp;P tend to track against other NZ in terms of employment, but are lower in terms of pay and take longer to repay student loans</w:t>
            </w:r>
          </w:p>
          <w:p w14:paraId="15EAA7DE" w14:textId="77777777" w:rsidR="00633400" w:rsidRPr="000456D5" w:rsidRDefault="00633400" w:rsidP="00327FF4">
            <w:pPr>
              <w:rPr>
                <w:rFonts w:ascii="Gill Sans" w:hAnsi="Gill Sans" w:cs="Gill Sans"/>
                <w:b/>
                <w:color w:val="000000"/>
                <w:szCs w:val="22"/>
                <w:lang w:val="en-AU"/>
              </w:rPr>
            </w:pPr>
            <w:r w:rsidRPr="000456D5">
              <w:rPr>
                <w:rFonts w:ascii="Gill Sans" w:hAnsi="Gill Sans" w:cs="Gill Sans"/>
                <w:b/>
                <w:color w:val="000000"/>
                <w:szCs w:val="22"/>
                <w:lang w:val="en-AU"/>
              </w:rPr>
              <w:t xml:space="preserve">Aim: </w:t>
            </w:r>
          </w:p>
          <w:p w14:paraId="6636A0FD" w14:textId="77777777" w:rsidR="00633400" w:rsidRPr="000456D5" w:rsidRDefault="00633400" w:rsidP="00327FF4">
            <w:pPr>
              <w:rPr>
                <w:rFonts w:ascii="Gill Sans" w:hAnsi="Gill Sans" w:cs="Gill Sans"/>
                <w:b/>
                <w:color w:val="000000"/>
                <w:szCs w:val="22"/>
                <w:lang w:val="en-AU"/>
              </w:rPr>
            </w:pPr>
            <w:r w:rsidRPr="000456D5">
              <w:rPr>
                <w:rFonts w:ascii="Gill Sans" w:hAnsi="Gill Sans" w:cs="Gill Sans"/>
                <w:b/>
                <w:color w:val="000000"/>
                <w:szCs w:val="22"/>
                <w:lang w:val="en-AU"/>
              </w:rPr>
              <w:t>Theoretical frame:</w:t>
            </w:r>
          </w:p>
          <w:p w14:paraId="58CAE7FB" w14:textId="3727FBC5" w:rsidR="00633400" w:rsidRPr="004E5D72" w:rsidRDefault="00633400" w:rsidP="004E5D72">
            <w:pPr>
              <w:rPr>
                <w:rFonts w:ascii="Gill Sans" w:hAnsi="Gill Sans" w:cs="Gill Sans"/>
                <w:color w:val="000000"/>
                <w:szCs w:val="22"/>
                <w:lang w:val="en-AU"/>
              </w:rPr>
            </w:pPr>
            <w:r w:rsidRPr="000456D5">
              <w:rPr>
                <w:rFonts w:ascii="Gill Sans" w:hAnsi="Gill Sans" w:cs="Gill Sans"/>
                <w:b/>
                <w:color w:val="000000"/>
                <w:szCs w:val="22"/>
                <w:lang w:val="en-AU"/>
              </w:rPr>
              <w:t xml:space="preserve">Methodology: </w:t>
            </w:r>
            <w:r>
              <w:rPr>
                <w:rFonts w:ascii="Gill Sans" w:hAnsi="Gill Sans" w:cs="Gill Sans"/>
                <w:color w:val="000000"/>
                <w:szCs w:val="22"/>
                <w:lang w:val="en-AU"/>
              </w:rPr>
              <w:t>Data collected through</w:t>
            </w:r>
            <w:r w:rsidRPr="004E5D72">
              <w:rPr>
                <w:rFonts w:ascii="Times New Roman" w:hAnsi="Times New Roman" w:cs="Times New Roman"/>
                <w:sz w:val="18"/>
                <w:szCs w:val="18"/>
                <w:lang w:val="en-US"/>
              </w:rPr>
              <w:t xml:space="preserve"> </w:t>
            </w:r>
            <w:r w:rsidRPr="004E5D72">
              <w:rPr>
                <w:rFonts w:ascii="Gill Sans" w:hAnsi="Gill Sans" w:cs="Gill Sans"/>
                <w:color w:val="000000"/>
                <w:szCs w:val="22"/>
                <w:lang w:val="en-US"/>
              </w:rPr>
              <w:t>Graduate Longitudinal Study New</w:t>
            </w:r>
            <w:r>
              <w:rPr>
                <w:rFonts w:ascii="Gill Sans" w:hAnsi="Gill Sans" w:cs="Gill Sans"/>
                <w:color w:val="000000"/>
                <w:szCs w:val="22"/>
                <w:lang w:val="en-US"/>
              </w:rPr>
              <w:t xml:space="preserve"> </w:t>
            </w:r>
            <w:r w:rsidRPr="004E5D72">
              <w:rPr>
                <w:rFonts w:ascii="Gill Sans" w:hAnsi="Gill Sans" w:cs="Gill Sans"/>
                <w:color w:val="000000"/>
                <w:szCs w:val="22"/>
                <w:lang w:val="en-US"/>
              </w:rPr>
              <w:t>Zealand</w:t>
            </w:r>
            <w:r>
              <w:rPr>
                <w:rFonts w:ascii="Gill Sans" w:hAnsi="Gill Sans" w:cs="Gill Sans"/>
                <w:color w:val="000000"/>
                <w:szCs w:val="22"/>
                <w:lang w:val="en-US"/>
              </w:rPr>
              <w:t xml:space="preserve"> (GLSNZ); comparison of M&amp;P outcomes compared with other groups from final year of study (n=8719) and two years after graduation (n=6104).</w:t>
            </w:r>
          </w:p>
          <w:p w14:paraId="7B05C95B" w14:textId="77777777" w:rsidR="00633400" w:rsidRDefault="00633400" w:rsidP="00327FF4">
            <w:pPr>
              <w:rPr>
                <w:rFonts w:ascii="Gill Sans" w:hAnsi="Gill Sans" w:cs="Gill Sans"/>
                <w:b/>
                <w:color w:val="000000"/>
                <w:szCs w:val="22"/>
                <w:lang w:val="en-AU"/>
              </w:rPr>
            </w:pPr>
            <w:r w:rsidRPr="000456D5">
              <w:rPr>
                <w:rFonts w:ascii="Gill Sans" w:hAnsi="Gill Sans" w:cs="Gill Sans"/>
                <w:b/>
                <w:color w:val="000000"/>
                <w:szCs w:val="22"/>
                <w:lang w:val="en-AU"/>
              </w:rPr>
              <w:t xml:space="preserve">Findings: </w:t>
            </w:r>
          </w:p>
          <w:p w14:paraId="49D93657" w14:textId="77777777" w:rsidR="00633400" w:rsidRDefault="00633400" w:rsidP="00327FF4">
            <w:pPr>
              <w:rPr>
                <w:rFonts w:ascii="Gill Sans" w:hAnsi="Gill Sans" w:cs="Gill Sans"/>
                <w:color w:val="000000"/>
                <w:szCs w:val="22"/>
                <w:lang w:val="en-AU"/>
              </w:rPr>
            </w:pPr>
            <w:r>
              <w:rPr>
                <w:rFonts w:ascii="Gill Sans" w:hAnsi="Gill Sans" w:cs="Gill Sans"/>
                <w:color w:val="000000"/>
                <w:szCs w:val="22"/>
                <w:lang w:val="en-AU"/>
              </w:rPr>
              <w:t>M&amp;P students = more likely to be parents, first in family, be studying in Humanities</w:t>
            </w:r>
          </w:p>
          <w:p w14:paraId="042C8C85" w14:textId="77777777" w:rsidR="00633400" w:rsidRDefault="00633400" w:rsidP="00327FF4">
            <w:pPr>
              <w:rPr>
                <w:rFonts w:ascii="Gill Sans" w:hAnsi="Gill Sans" w:cs="Gill Sans"/>
                <w:color w:val="000000"/>
                <w:szCs w:val="22"/>
                <w:lang w:val="en-AU"/>
              </w:rPr>
            </w:pPr>
            <w:r>
              <w:rPr>
                <w:rFonts w:ascii="Gill Sans" w:hAnsi="Gill Sans" w:cs="Gill Sans"/>
                <w:color w:val="000000"/>
                <w:szCs w:val="22"/>
                <w:lang w:val="en-AU"/>
              </w:rPr>
              <w:t>M&amp;P = more likely to be studying undergraduate</w:t>
            </w:r>
          </w:p>
          <w:p w14:paraId="773904B1" w14:textId="77777777" w:rsidR="00633400" w:rsidRDefault="00633400" w:rsidP="00327FF4">
            <w:pPr>
              <w:rPr>
                <w:rFonts w:ascii="Gill Sans" w:hAnsi="Gill Sans" w:cs="Gill Sans"/>
                <w:color w:val="000000"/>
                <w:szCs w:val="22"/>
                <w:lang w:val="en-AU"/>
              </w:rPr>
            </w:pPr>
            <w:r>
              <w:rPr>
                <w:rFonts w:ascii="Gill Sans" w:hAnsi="Gill Sans" w:cs="Gill Sans"/>
                <w:color w:val="000000"/>
                <w:szCs w:val="22"/>
                <w:lang w:val="en-AU"/>
              </w:rPr>
              <w:t>Pacific students= more likely to be older</w:t>
            </w:r>
          </w:p>
          <w:p w14:paraId="15BB4D2F" w14:textId="77777777" w:rsidR="00633400" w:rsidRDefault="00633400" w:rsidP="00327FF4">
            <w:pPr>
              <w:rPr>
                <w:rFonts w:ascii="Gill Sans" w:hAnsi="Gill Sans" w:cs="Gill Sans"/>
                <w:color w:val="000000"/>
                <w:szCs w:val="22"/>
                <w:lang w:val="en-AU"/>
              </w:rPr>
            </w:pPr>
            <w:r>
              <w:rPr>
                <w:rFonts w:ascii="Gill Sans" w:hAnsi="Gill Sans" w:cs="Gill Sans"/>
                <w:color w:val="000000"/>
                <w:szCs w:val="22"/>
                <w:lang w:val="en-AU"/>
              </w:rPr>
              <w:t>M&amp;P = had similar levels of employment 2 years post-graduation to other graduates</w:t>
            </w:r>
          </w:p>
          <w:p w14:paraId="09E71BB8" w14:textId="77777777" w:rsidR="00633400" w:rsidRDefault="00633400" w:rsidP="00047587">
            <w:pPr>
              <w:rPr>
                <w:rFonts w:ascii="Gill Sans" w:hAnsi="Gill Sans" w:cs="Gill Sans"/>
                <w:color w:val="000000"/>
                <w:szCs w:val="22"/>
                <w:lang w:val="en-US"/>
              </w:rPr>
            </w:pPr>
            <w:r>
              <w:rPr>
                <w:rFonts w:ascii="Gill Sans" w:hAnsi="Gill Sans" w:cs="Gill Sans"/>
                <w:color w:val="000000"/>
                <w:szCs w:val="22"/>
                <w:lang w:val="en-AU"/>
              </w:rPr>
              <w:t>Income levels varied significantly; M&amp;P reported “</w:t>
            </w:r>
            <w:r w:rsidRPr="00286FB3">
              <w:rPr>
                <w:rFonts w:ascii="Gill Sans" w:hAnsi="Gill Sans" w:cs="Gill Sans"/>
                <w:color w:val="000000"/>
                <w:szCs w:val="22"/>
                <w:lang w:val="en-US"/>
              </w:rPr>
              <w:t>significantly</w:t>
            </w:r>
            <w:r>
              <w:rPr>
                <w:rFonts w:ascii="Gill Sans" w:hAnsi="Gill Sans" w:cs="Gill Sans"/>
                <w:color w:val="000000"/>
                <w:szCs w:val="22"/>
                <w:lang w:val="en-US"/>
              </w:rPr>
              <w:t xml:space="preserve"> </w:t>
            </w:r>
            <w:r w:rsidRPr="00286FB3">
              <w:rPr>
                <w:rFonts w:ascii="Gill Sans" w:hAnsi="Gill Sans" w:cs="Gill Sans"/>
                <w:color w:val="000000"/>
                <w:szCs w:val="22"/>
                <w:lang w:val="en-US"/>
              </w:rPr>
              <w:t>worse financial circumstances across a range of measures</w:t>
            </w:r>
            <w:r>
              <w:rPr>
                <w:rFonts w:ascii="Gill Sans" w:hAnsi="Gill Sans" w:cs="Gill Sans"/>
                <w:color w:val="000000"/>
                <w:szCs w:val="22"/>
                <w:lang w:val="en-US"/>
              </w:rPr>
              <w:t>” (p.212); were twice as likely to take out a student loan; M</w:t>
            </w:r>
            <w:r>
              <w:rPr>
                <w:rFonts w:ascii="Times New Roman" w:hAnsi="Times New Roman" w:cs="Times New Roman"/>
                <w:color w:val="000000"/>
                <w:szCs w:val="22"/>
                <w:lang w:val="en-US"/>
              </w:rPr>
              <w:t xml:space="preserve">āori </w:t>
            </w:r>
            <w:r>
              <w:rPr>
                <w:rFonts w:ascii="Gill Sans" w:hAnsi="Gill Sans" w:cs="Gill Sans"/>
                <w:color w:val="000000"/>
                <w:szCs w:val="22"/>
                <w:lang w:val="en-US"/>
              </w:rPr>
              <w:t>had 15%/ Pacific = 17% higher levels of student loan debt overall worse financial strain (see p.213)</w:t>
            </w:r>
          </w:p>
          <w:p w14:paraId="319D4A81" w14:textId="77777777" w:rsidR="00633400" w:rsidRDefault="00633400" w:rsidP="00047587">
            <w:pPr>
              <w:rPr>
                <w:rFonts w:ascii="Gill Sans" w:hAnsi="Gill Sans" w:cs="Gill Sans"/>
                <w:color w:val="000000"/>
                <w:szCs w:val="22"/>
                <w:lang w:val="en-US"/>
              </w:rPr>
            </w:pPr>
            <w:r>
              <w:rPr>
                <w:rFonts w:ascii="Gill Sans" w:hAnsi="Gill Sans" w:cs="Gill Sans"/>
                <w:color w:val="000000"/>
                <w:szCs w:val="22"/>
                <w:lang w:val="en-US"/>
              </w:rPr>
              <w:t>M&amp;P = significantly more likely to report helping family/ friends/community.</w:t>
            </w:r>
          </w:p>
          <w:p w14:paraId="3779F1C3" w14:textId="77777777" w:rsidR="00633400" w:rsidRDefault="00633400" w:rsidP="00047587">
            <w:pPr>
              <w:rPr>
                <w:rFonts w:ascii="Gill Sans" w:hAnsi="Gill Sans" w:cs="Gill Sans"/>
                <w:color w:val="000000"/>
                <w:szCs w:val="22"/>
                <w:lang w:val="en-US"/>
              </w:rPr>
            </w:pPr>
            <w:r>
              <w:rPr>
                <w:rFonts w:ascii="Gill Sans" w:hAnsi="Gill Sans" w:cs="Gill Sans"/>
                <w:color w:val="000000"/>
                <w:szCs w:val="22"/>
                <w:lang w:val="en-US"/>
              </w:rPr>
              <w:t>Analysis supports the idea that participating in higher education helps to bridge some of the equity gap in terms of employment rates; graduates = more likely to participate in civic behavior (voting, volunteering).</w:t>
            </w:r>
          </w:p>
          <w:p w14:paraId="6AC30B09" w14:textId="43704C9F" w:rsidR="00633400" w:rsidRPr="0060252A" w:rsidRDefault="00633400" w:rsidP="00047587">
            <w:pPr>
              <w:rPr>
                <w:rFonts w:ascii="Gill Sans" w:hAnsi="Gill Sans" w:cs="Gill Sans"/>
                <w:color w:val="000000"/>
                <w:szCs w:val="22"/>
                <w:lang w:val="en-US"/>
              </w:rPr>
            </w:pPr>
            <w:r>
              <w:rPr>
                <w:rFonts w:ascii="Gill Sans" w:hAnsi="Gill Sans" w:cs="Gill Sans"/>
                <w:color w:val="000000"/>
                <w:szCs w:val="22"/>
                <w:lang w:val="en-US"/>
              </w:rPr>
              <w:t xml:space="preserve">M&amp;P = more likely to enter university with challenging financial situations, therefore explaining to some degree why they take on more debt, and longer-term reported financial strain </w:t>
            </w:r>
            <w:r w:rsidRPr="000456D5">
              <w:rPr>
                <w:rFonts w:ascii="Gill Sans" w:hAnsi="Gill Sans" w:cs="Gill Sans"/>
                <w:b/>
                <w:color w:val="000000"/>
                <w:szCs w:val="22"/>
                <w:lang w:val="en-AU"/>
              </w:rPr>
              <w:br/>
            </w:r>
            <w:r w:rsidRPr="000456D5">
              <w:rPr>
                <w:rFonts w:ascii="Gill Sans" w:hAnsi="Gill Sans" w:cs="Gill Sans"/>
                <w:b/>
                <w:color w:val="000000"/>
                <w:szCs w:val="22"/>
                <w:lang w:val="en-AU"/>
              </w:rPr>
              <w:lastRenderedPageBreak/>
              <w:t>Core argument:</w:t>
            </w:r>
            <w:r>
              <w:rPr>
                <w:rFonts w:ascii="Gill Sans" w:hAnsi="Gill Sans" w:cs="Gill Sans"/>
                <w:b/>
                <w:color w:val="000000"/>
                <w:szCs w:val="22"/>
                <w:lang w:val="en-AU"/>
              </w:rPr>
              <w:t xml:space="preserve"> </w:t>
            </w:r>
            <w:r>
              <w:rPr>
                <w:rFonts w:ascii="Gill Sans" w:hAnsi="Gill Sans" w:cs="Gill Sans"/>
                <w:color w:val="000000"/>
                <w:szCs w:val="22"/>
                <w:lang w:val="en-AU"/>
              </w:rPr>
              <w:t>NZ universities need to continue to think about how to encourage M&amp;P participation in university that recognises the financial burden it adds</w:t>
            </w:r>
          </w:p>
        </w:tc>
      </w:tr>
      <w:tr w:rsidR="00633400" w:rsidRPr="000456D5" w14:paraId="2097C967" w14:textId="77777777" w:rsidTr="004806DC">
        <w:tc>
          <w:tcPr>
            <w:tcW w:w="4528" w:type="dxa"/>
          </w:tcPr>
          <w:p w14:paraId="42466AC8" w14:textId="277A428B" w:rsidR="00633400" w:rsidRDefault="00633400" w:rsidP="00E92E78">
            <w:pPr>
              <w:rPr>
                <w:rFonts w:ascii="Gill Sans" w:hAnsi="Gill Sans" w:cs="Gill Sans"/>
                <w:szCs w:val="22"/>
                <w:lang w:val="en-US"/>
              </w:rPr>
            </w:pPr>
            <w:r w:rsidRPr="000456D5">
              <w:rPr>
                <w:rFonts w:ascii="Gill Sans" w:hAnsi="Gill Sans" w:cs="Gill Sans"/>
                <w:szCs w:val="22"/>
              </w:rPr>
              <w:lastRenderedPageBreak/>
              <w:t>Tomlinson</w:t>
            </w:r>
            <w:r>
              <w:rPr>
                <w:rFonts w:ascii="Gill Sans" w:hAnsi="Gill Sans" w:cs="Gill Sans"/>
                <w:szCs w:val="22"/>
              </w:rPr>
              <w:t>, M.</w:t>
            </w:r>
            <w:r w:rsidRPr="000456D5">
              <w:rPr>
                <w:rFonts w:ascii="Gill Sans" w:hAnsi="Gill Sans" w:cs="Gill Sans"/>
                <w:szCs w:val="22"/>
              </w:rPr>
              <w:t xml:space="preserve"> </w:t>
            </w:r>
            <w:r>
              <w:rPr>
                <w:rFonts w:ascii="Gill Sans" w:hAnsi="Gill Sans" w:cs="Gill Sans"/>
                <w:szCs w:val="22"/>
              </w:rPr>
              <w:t>(</w:t>
            </w:r>
            <w:r w:rsidRPr="000456D5">
              <w:rPr>
                <w:rFonts w:ascii="Gill Sans" w:hAnsi="Gill Sans" w:cs="Gill Sans"/>
                <w:szCs w:val="22"/>
              </w:rPr>
              <w:t>2017</w:t>
            </w:r>
            <w:r>
              <w:rPr>
                <w:rFonts w:ascii="Gill Sans" w:hAnsi="Gill Sans" w:cs="Gill Sans"/>
                <w:szCs w:val="22"/>
              </w:rPr>
              <w:t xml:space="preserve">). </w:t>
            </w:r>
            <w:hyperlink r:id="rId46" w:history="1">
              <w:r w:rsidRPr="00B47FD4">
                <w:rPr>
                  <w:rStyle w:val="Hyperlink"/>
                  <w:rFonts w:ascii="Gill Sans" w:hAnsi="Gill Sans" w:cs="Gill Sans"/>
                  <w:szCs w:val="22"/>
                  <w:lang w:val="en-US"/>
                </w:rPr>
                <w:t>Forms of graduate capital and their relationship to graduate employability</w:t>
              </w:r>
            </w:hyperlink>
            <w:r>
              <w:rPr>
                <w:rFonts w:ascii="Gill Sans" w:hAnsi="Gill Sans" w:cs="Gill Sans"/>
                <w:szCs w:val="22"/>
                <w:lang w:val="en-US"/>
              </w:rPr>
              <w:t>,</w:t>
            </w:r>
            <w:r>
              <w:rPr>
                <w:rFonts w:ascii="Gill Sans" w:hAnsi="Gill Sans" w:cs="Gill Sans"/>
                <w:i/>
                <w:szCs w:val="22"/>
                <w:lang w:val="en-US"/>
              </w:rPr>
              <w:t xml:space="preserve"> Education + Training, </w:t>
            </w:r>
            <w:r>
              <w:rPr>
                <w:rFonts w:ascii="Gill Sans" w:hAnsi="Gill Sans" w:cs="Gill Sans"/>
                <w:szCs w:val="22"/>
                <w:lang w:val="en-US"/>
              </w:rPr>
              <w:t>59(4), 338–352.</w:t>
            </w:r>
          </w:p>
          <w:p w14:paraId="6E37B6E5" w14:textId="77777777" w:rsidR="00633400" w:rsidRDefault="00633400" w:rsidP="00E92E78">
            <w:pPr>
              <w:rPr>
                <w:rFonts w:ascii="Gill Sans" w:hAnsi="Gill Sans" w:cs="Gill Sans"/>
                <w:szCs w:val="22"/>
                <w:lang w:val="en-US"/>
              </w:rPr>
            </w:pPr>
          </w:p>
          <w:p w14:paraId="6A7068CC" w14:textId="77777777" w:rsidR="00633400" w:rsidRDefault="00633400" w:rsidP="00E92E78">
            <w:pPr>
              <w:rPr>
                <w:rFonts w:ascii="Gill Sans" w:hAnsi="Gill Sans" w:cs="Gill Sans"/>
                <w:szCs w:val="22"/>
                <w:lang w:val="en-US"/>
              </w:rPr>
            </w:pPr>
            <w:r>
              <w:rPr>
                <w:rFonts w:ascii="Gill Sans" w:hAnsi="Gill Sans" w:cs="Gill Sans"/>
                <w:szCs w:val="22"/>
                <w:lang w:val="en-US"/>
              </w:rPr>
              <w:t>UK</w:t>
            </w:r>
          </w:p>
          <w:p w14:paraId="17830DAB" w14:textId="77777777" w:rsidR="00633400" w:rsidRDefault="00633400" w:rsidP="00E92E78">
            <w:pPr>
              <w:rPr>
                <w:rFonts w:ascii="Gill Sans" w:hAnsi="Gill Sans" w:cs="Gill Sans"/>
                <w:szCs w:val="22"/>
                <w:lang w:val="en-US"/>
              </w:rPr>
            </w:pPr>
          </w:p>
          <w:p w14:paraId="4F3C4774" w14:textId="42747107" w:rsidR="00633400" w:rsidRPr="005D32F4" w:rsidRDefault="00633400" w:rsidP="00E92E78">
            <w:pPr>
              <w:rPr>
                <w:rFonts w:ascii="Gill Sans" w:hAnsi="Gill Sans" w:cs="Gill Sans"/>
                <w:szCs w:val="22"/>
                <w:lang w:val="en-US"/>
              </w:rPr>
            </w:pPr>
            <w:r>
              <w:rPr>
                <w:rFonts w:ascii="Gill Sans" w:hAnsi="Gill Sans" w:cs="Gill Sans"/>
                <w:szCs w:val="22"/>
                <w:lang w:val="en-US"/>
              </w:rPr>
              <w:t xml:space="preserve">Keywords: </w:t>
            </w:r>
            <w:r w:rsidRPr="00ED46A5">
              <w:rPr>
                <w:rFonts w:ascii="Gill Sans" w:hAnsi="Gill Sans" w:cs="Gill Sans"/>
                <w:i/>
                <w:szCs w:val="22"/>
                <w:lang w:val="en-US"/>
              </w:rPr>
              <w:t>Higher education, Policy, Employability, Skills, Capitals</w:t>
            </w:r>
          </w:p>
        </w:tc>
        <w:tc>
          <w:tcPr>
            <w:tcW w:w="10356" w:type="dxa"/>
          </w:tcPr>
          <w:p w14:paraId="5A0F0D82" w14:textId="60BBB575" w:rsidR="00633400" w:rsidRPr="00B745FB" w:rsidRDefault="00633400" w:rsidP="000E2384">
            <w:pPr>
              <w:rPr>
                <w:rFonts w:ascii="Gill Sans" w:hAnsi="Gill Sans" w:cs="Gill Sans"/>
                <w:color w:val="000000"/>
                <w:szCs w:val="22"/>
                <w:lang w:val="en-AU"/>
              </w:rPr>
            </w:pPr>
            <w:r w:rsidRPr="000456D5">
              <w:rPr>
                <w:rFonts w:ascii="Gill Sans" w:hAnsi="Gill Sans" w:cs="Gill Sans"/>
                <w:b/>
                <w:color w:val="000000"/>
                <w:szCs w:val="22"/>
                <w:lang w:val="en-AU"/>
              </w:rPr>
              <w:t xml:space="preserve">Context: </w:t>
            </w:r>
            <w:r>
              <w:rPr>
                <w:rFonts w:ascii="Gill Sans" w:hAnsi="Gill Sans" w:cs="Gill Sans"/>
                <w:color w:val="000000"/>
                <w:szCs w:val="22"/>
                <w:lang w:val="en-AU"/>
              </w:rPr>
              <w:t>Existing discussions/ understandings of graduate employability are based on skills concepts; graduate employability is more complex than this conceptualisation: “</w:t>
            </w:r>
            <w:r w:rsidRPr="000E2384">
              <w:rPr>
                <w:rFonts w:ascii="Gill Sans" w:hAnsi="Gill Sans" w:cs="Gill Sans"/>
                <w:color w:val="000000"/>
                <w:szCs w:val="22"/>
                <w:lang w:val="en-US"/>
              </w:rPr>
              <w:t>HEIs</w:t>
            </w:r>
            <w:r>
              <w:rPr>
                <w:rFonts w:ascii="Gill Sans" w:hAnsi="Gill Sans" w:cs="Gill Sans"/>
                <w:color w:val="000000"/>
                <w:szCs w:val="22"/>
                <w:lang w:val="en-US"/>
              </w:rPr>
              <w:t xml:space="preserve"> </w:t>
            </w:r>
            <w:r w:rsidRPr="000E2384">
              <w:rPr>
                <w:rFonts w:ascii="Gill Sans" w:hAnsi="Gill Sans" w:cs="Gill Sans"/>
                <w:color w:val="000000"/>
                <w:szCs w:val="22"/>
                <w:lang w:val="en-US"/>
              </w:rPr>
              <w:t>in particular have been very responsive to the language of skills adopted by employers and</w:t>
            </w:r>
            <w:r>
              <w:rPr>
                <w:rFonts w:ascii="Gill Sans" w:hAnsi="Gill Sans" w:cs="Gill Sans"/>
                <w:color w:val="000000"/>
                <w:szCs w:val="22"/>
                <w:lang w:val="en-US"/>
              </w:rPr>
              <w:t xml:space="preserve"> </w:t>
            </w:r>
            <w:r w:rsidRPr="000E2384">
              <w:rPr>
                <w:rFonts w:ascii="Gill Sans" w:hAnsi="Gill Sans" w:cs="Gill Sans"/>
                <w:color w:val="000000"/>
                <w:szCs w:val="22"/>
                <w:lang w:val="en-US"/>
              </w:rPr>
              <w:t>been prone to reproduce such discourse both in relation to institutional strategies and</w:t>
            </w:r>
            <w:r>
              <w:rPr>
                <w:rFonts w:ascii="Gill Sans" w:hAnsi="Gill Sans" w:cs="Gill Sans"/>
                <w:color w:val="000000"/>
                <w:szCs w:val="22"/>
                <w:lang w:val="en-US"/>
              </w:rPr>
              <w:t xml:space="preserve"> </w:t>
            </w:r>
            <w:r w:rsidRPr="000E2384">
              <w:rPr>
                <w:rFonts w:ascii="Gill Sans" w:hAnsi="Gill Sans" w:cs="Gill Sans"/>
                <w:color w:val="000000"/>
                <w:szCs w:val="22"/>
                <w:lang w:val="en-US"/>
              </w:rPr>
              <w:t>specific pedagogic initiative</w:t>
            </w:r>
            <w:r>
              <w:rPr>
                <w:rFonts w:ascii="Gill Sans" w:hAnsi="Gill Sans" w:cs="Gill Sans"/>
                <w:color w:val="000000"/>
                <w:szCs w:val="22"/>
                <w:lang w:val="en-US"/>
              </w:rPr>
              <w:t>s” (p.339). Author notes James et al.’s (2013) distinction between ‘graduate skills’ (homogeneous) and ‘skills that graduates have’, with the latter being context/ discipline dependent. Author also notes literature that points to perceived ineffectiveness of skills teaching, particularly resulting from ‘contextual barriers’ between what is taught and what is practiced in the workplace – thus resisting assumptions about conduit-model/ transferability. Author also notes literature on ‘career management competencies’ (e.g. Jackson &amp; Wilton, 2016)</w:t>
            </w:r>
          </w:p>
          <w:p w14:paraId="0E862CF0" w14:textId="7EBAB48A" w:rsidR="00633400" w:rsidRPr="00964930" w:rsidRDefault="00633400" w:rsidP="00964930">
            <w:pPr>
              <w:rPr>
                <w:rFonts w:ascii="Gill Sans" w:hAnsi="Gill Sans" w:cs="Gill Sans"/>
                <w:color w:val="000000"/>
                <w:szCs w:val="22"/>
                <w:lang w:val="en-AU"/>
              </w:rPr>
            </w:pPr>
            <w:r w:rsidRPr="000456D5">
              <w:rPr>
                <w:rFonts w:ascii="Gill Sans" w:hAnsi="Gill Sans" w:cs="Gill Sans"/>
                <w:b/>
                <w:color w:val="000000"/>
                <w:szCs w:val="22"/>
                <w:lang w:val="en-AU"/>
              </w:rPr>
              <w:t xml:space="preserve">Aim: </w:t>
            </w:r>
            <w:r>
              <w:rPr>
                <w:rFonts w:ascii="Gill Sans" w:hAnsi="Gill Sans" w:cs="Gill Sans"/>
                <w:color w:val="000000"/>
                <w:szCs w:val="22"/>
                <w:lang w:val="en-AU"/>
              </w:rPr>
              <w:t>To present a new model of employability; to “</w:t>
            </w:r>
            <w:r w:rsidRPr="00964930">
              <w:rPr>
                <w:rFonts w:ascii="Gill Sans" w:hAnsi="Gill Sans" w:cs="Gill Sans"/>
                <w:color w:val="000000"/>
                <w:szCs w:val="22"/>
                <w:lang w:val="en-US"/>
              </w:rPr>
              <w:t>develop an alternative, relational conceptualisation of employability</w:t>
            </w:r>
            <w:r>
              <w:rPr>
                <w:rFonts w:ascii="Gill Sans" w:hAnsi="Gill Sans" w:cs="Gill Sans"/>
                <w:color w:val="000000"/>
                <w:szCs w:val="22"/>
                <w:lang w:val="en-US"/>
              </w:rPr>
              <w:t xml:space="preserve"> [than skills-centred accounts]</w:t>
            </w:r>
            <w:r w:rsidRPr="00964930">
              <w:rPr>
                <w:rFonts w:ascii="Gill Sans" w:hAnsi="Gill Sans" w:cs="Gill Sans"/>
                <w:color w:val="000000"/>
                <w:szCs w:val="22"/>
                <w:lang w:val="en-US"/>
              </w:rPr>
              <w:t xml:space="preserve"> based on</w:t>
            </w:r>
            <w:r>
              <w:rPr>
                <w:rFonts w:ascii="Gill Sans" w:hAnsi="Gill Sans" w:cs="Gill Sans"/>
                <w:color w:val="000000"/>
                <w:szCs w:val="22"/>
                <w:lang w:val="en-US"/>
              </w:rPr>
              <w:t xml:space="preserve"> </w:t>
            </w:r>
            <w:r w:rsidRPr="00964930">
              <w:rPr>
                <w:rFonts w:ascii="Gill Sans" w:hAnsi="Gill Sans" w:cs="Gill Sans"/>
                <w:color w:val="000000"/>
                <w:szCs w:val="22"/>
                <w:lang w:val="en-US"/>
              </w:rPr>
              <w:t>the concept of capitals. It discusses how this provides a more detailed and multi-dimensional account of the</w:t>
            </w:r>
            <w:r>
              <w:rPr>
                <w:rFonts w:ascii="Gill Sans" w:hAnsi="Gill Sans" w:cs="Gill Sans"/>
                <w:color w:val="000000"/>
                <w:szCs w:val="22"/>
                <w:lang w:val="en-US"/>
              </w:rPr>
              <w:t xml:space="preserve"> </w:t>
            </w:r>
            <w:r w:rsidRPr="00964930">
              <w:rPr>
                <w:rFonts w:ascii="Gill Sans" w:hAnsi="Gill Sans" w:cs="Gill Sans"/>
                <w:color w:val="000000"/>
                <w:szCs w:val="22"/>
                <w:lang w:val="en-US"/>
              </w:rPr>
              <w:t>resources graduates draw upon when transitioning to the labour market</w:t>
            </w:r>
            <w:r>
              <w:rPr>
                <w:rFonts w:ascii="Gill Sans" w:hAnsi="Gill Sans" w:cs="Gill Sans"/>
                <w:color w:val="000000"/>
                <w:szCs w:val="22"/>
                <w:lang w:val="en-US"/>
              </w:rPr>
              <w:t>” (abstract)</w:t>
            </w:r>
          </w:p>
          <w:p w14:paraId="4C76BE91" w14:textId="65A9DF2B" w:rsidR="00633400" w:rsidRDefault="00633400" w:rsidP="000E2384">
            <w:pPr>
              <w:rPr>
                <w:rFonts w:ascii="Gill Sans" w:hAnsi="Gill Sans" w:cs="Gill Sans"/>
                <w:color w:val="000000"/>
                <w:szCs w:val="22"/>
                <w:lang w:val="en-US"/>
              </w:rPr>
            </w:pPr>
            <w:r w:rsidRPr="000456D5">
              <w:rPr>
                <w:rFonts w:ascii="Gill Sans" w:hAnsi="Gill Sans" w:cs="Gill Sans"/>
                <w:b/>
                <w:color w:val="000000"/>
                <w:szCs w:val="22"/>
                <w:lang w:val="en-AU"/>
              </w:rPr>
              <w:t>Theoretical frame:</w:t>
            </w:r>
            <w:r>
              <w:rPr>
                <w:rFonts w:ascii="Gill Sans" w:hAnsi="Gill Sans" w:cs="Gill Sans"/>
                <w:b/>
                <w:color w:val="000000"/>
                <w:szCs w:val="22"/>
                <w:lang w:val="en-AU"/>
              </w:rPr>
              <w:t xml:space="preserve"> </w:t>
            </w:r>
            <w:r>
              <w:rPr>
                <w:rFonts w:ascii="Gill Sans" w:hAnsi="Gill Sans" w:cs="Gill Sans"/>
                <w:color w:val="000000"/>
                <w:szCs w:val="22"/>
                <w:lang w:val="en-AU"/>
              </w:rPr>
              <w:t xml:space="preserve">‘Graduate capitals’: </w:t>
            </w:r>
            <w:r w:rsidRPr="000A0B4A">
              <w:rPr>
                <w:rFonts w:ascii="Gill Sans" w:hAnsi="Gill Sans" w:cs="Gill Sans"/>
                <w:i/>
                <w:color w:val="000000"/>
                <w:szCs w:val="22"/>
                <w:lang w:val="en-US"/>
              </w:rPr>
              <w:t xml:space="preserve">human, social, cultural, identity </w:t>
            </w:r>
            <w:r w:rsidRPr="000A0B4A">
              <w:rPr>
                <w:rFonts w:ascii="Gill Sans" w:hAnsi="Gill Sans" w:cs="Gill Sans"/>
                <w:color w:val="000000"/>
                <w:szCs w:val="22"/>
                <w:lang w:val="en-US"/>
              </w:rPr>
              <w:t>and</w:t>
            </w:r>
            <w:r w:rsidRPr="000A0B4A">
              <w:rPr>
                <w:rFonts w:ascii="Gill Sans" w:hAnsi="Gill Sans" w:cs="Gill Sans"/>
                <w:i/>
                <w:color w:val="000000"/>
                <w:szCs w:val="22"/>
                <w:lang w:val="en-US"/>
              </w:rPr>
              <w:t xml:space="preserve"> psychological</w:t>
            </w:r>
            <w:r>
              <w:rPr>
                <w:rFonts w:ascii="Gill Sans" w:hAnsi="Gill Sans" w:cs="Gill Sans"/>
                <w:color w:val="000000"/>
                <w:szCs w:val="22"/>
                <w:lang w:val="en-US"/>
              </w:rPr>
              <w:t>, which are</w:t>
            </w:r>
            <w:r>
              <w:rPr>
                <w:rFonts w:ascii="Gill Sans" w:hAnsi="Gill Sans" w:cs="Gill Sans"/>
                <w:color w:val="000000"/>
                <w:szCs w:val="22"/>
                <w:lang w:val="en-AU"/>
              </w:rPr>
              <w:t xml:space="preserve"> “</w:t>
            </w:r>
            <w:r w:rsidRPr="000A0B4A">
              <w:rPr>
                <w:rFonts w:ascii="Gill Sans" w:hAnsi="Gill Sans" w:cs="Gill Sans"/>
                <w:color w:val="000000"/>
                <w:szCs w:val="22"/>
                <w:lang w:val="en-US"/>
              </w:rPr>
              <w:t>key resources that confer benefits and advantages onto graduates. These</w:t>
            </w:r>
            <w:r>
              <w:rPr>
                <w:rFonts w:ascii="Gill Sans" w:hAnsi="Gill Sans" w:cs="Gill Sans"/>
                <w:color w:val="000000"/>
                <w:szCs w:val="22"/>
                <w:lang w:val="en-US"/>
              </w:rPr>
              <w:t xml:space="preserve"> </w:t>
            </w:r>
            <w:r w:rsidRPr="000A0B4A">
              <w:rPr>
                <w:rFonts w:ascii="Gill Sans" w:hAnsi="Gill Sans" w:cs="Gill Sans"/>
                <w:color w:val="000000"/>
                <w:szCs w:val="22"/>
                <w:lang w:val="en-US"/>
              </w:rPr>
              <w:t>resources encompass a range of educational, social, cultural and psycho-social dimensions</w:t>
            </w:r>
            <w:r>
              <w:rPr>
                <w:rFonts w:ascii="Gill Sans" w:hAnsi="Gill Sans" w:cs="Gill Sans"/>
                <w:color w:val="000000"/>
                <w:szCs w:val="22"/>
                <w:lang w:val="en-US"/>
              </w:rPr>
              <w:t xml:space="preserve"> </w:t>
            </w:r>
            <w:r w:rsidRPr="000A0B4A">
              <w:rPr>
                <w:rFonts w:ascii="Gill Sans" w:hAnsi="Gill Sans" w:cs="Gill Sans"/>
                <w:color w:val="000000"/>
                <w:szCs w:val="22"/>
                <w:lang w:val="en-US"/>
              </w:rPr>
              <w:t>and are acquired through graduates’ formal and informal experiences</w:t>
            </w:r>
            <w:r>
              <w:rPr>
                <w:rFonts w:ascii="Gill Sans" w:hAnsi="Gill Sans" w:cs="Gill Sans"/>
                <w:color w:val="000000"/>
                <w:szCs w:val="22"/>
                <w:lang w:val="en-US"/>
              </w:rPr>
              <w:t>” (p.339). Author argues that these forms of capital “</w:t>
            </w:r>
            <w:r w:rsidRPr="000E2384">
              <w:rPr>
                <w:rFonts w:ascii="Gill Sans" w:hAnsi="Gill Sans" w:cs="Gill Sans"/>
                <w:color w:val="000000"/>
                <w:szCs w:val="22"/>
                <w:lang w:val="en-US"/>
              </w:rPr>
              <w:t>relate</w:t>
            </w:r>
            <w:r>
              <w:rPr>
                <w:rFonts w:ascii="Gill Sans" w:hAnsi="Gill Sans" w:cs="Gill Sans"/>
                <w:color w:val="000000"/>
                <w:szCs w:val="22"/>
                <w:lang w:val="en-US"/>
              </w:rPr>
              <w:t xml:space="preserve"> </w:t>
            </w:r>
            <w:r w:rsidRPr="000E2384">
              <w:rPr>
                <w:rFonts w:ascii="Gill Sans" w:hAnsi="Gill Sans" w:cs="Gill Sans"/>
                <w:color w:val="000000"/>
                <w:szCs w:val="22"/>
                <w:lang w:val="en-US"/>
              </w:rPr>
              <w:t>to different properties, they overlap to some degree and their boundaries are fairly fluid</w:t>
            </w:r>
            <w:r>
              <w:rPr>
                <w:rFonts w:ascii="Gill Sans" w:hAnsi="Gill Sans" w:cs="Gill Sans"/>
                <w:color w:val="000000"/>
                <w:szCs w:val="22"/>
                <w:lang w:val="en-US"/>
              </w:rPr>
              <w:t>” (p.339)</w:t>
            </w:r>
            <w:r w:rsidRPr="000E2384">
              <w:rPr>
                <w:rFonts w:ascii="Gill Sans" w:hAnsi="Gill Sans" w:cs="Gill Sans"/>
                <w:color w:val="000000"/>
                <w:szCs w:val="22"/>
                <w:lang w:val="en-US"/>
              </w:rPr>
              <w:t>.</w:t>
            </w:r>
          </w:p>
          <w:p w14:paraId="7383B222" w14:textId="592CE951" w:rsidR="00633400" w:rsidRPr="00F84A53" w:rsidRDefault="00633400" w:rsidP="000E2384">
            <w:pPr>
              <w:rPr>
                <w:rFonts w:ascii="Gill Sans" w:hAnsi="Gill Sans" w:cs="Gill Sans"/>
                <w:color w:val="000000"/>
                <w:szCs w:val="22"/>
                <w:lang w:val="en-AU"/>
              </w:rPr>
            </w:pPr>
            <w:r>
              <w:rPr>
                <w:rFonts w:ascii="Gill Sans" w:hAnsi="Gill Sans" w:cs="Gill Sans"/>
                <w:noProof/>
                <w:color w:val="000000"/>
                <w:szCs w:val="22"/>
                <w:lang w:val="en-US"/>
              </w:rPr>
              <w:lastRenderedPageBreak/>
              <w:drawing>
                <wp:inline distT="0" distB="0" distL="0" distR="0" wp14:anchorId="5064D884" wp14:editId="55B78947">
                  <wp:extent cx="5359400" cy="3166083"/>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59802" cy="3166321"/>
                          </a:xfrm>
                          <a:prstGeom prst="rect">
                            <a:avLst/>
                          </a:prstGeom>
                          <a:noFill/>
                          <a:ln>
                            <a:noFill/>
                          </a:ln>
                        </pic:spPr>
                      </pic:pic>
                    </a:graphicData>
                  </a:graphic>
                </wp:inline>
              </w:drawing>
            </w:r>
            <w:r>
              <w:rPr>
                <w:rFonts w:ascii="Gill Sans" w:hAnsi="Gill Sans" w:cs="Gill Sans"/>
                <w:color w:val="000000"/>
                <w:szCs w:val="22"/>
                <w:lang w:val="en-AU"/>
              </w:rPr>
              <w:t>p.340</w:t>
            </w:r>
          </w:p>
          <w:p w14:paraId="0279902E" w14:textId="2AFFB2D3" w:rsidR="00633400" w:rsidRPr="002C0D35" w:rsidRDefault="00633400" w:rsidP="00327FF4">
            <w:pPr>
              <w:rPr>
                <w:rFonts w:ascii="Gill Sans" w:hAnsi="Gill Sans" w:cs="Gill Sans"/>
                <w:color w:val="000000"/>
                <w:szCs w:val="22"/>
                <w:lang w:val="en-AU"/>
              </w:rPr>
            </w:pPr>
            <w:r w:rsidRPr="000456D5">
              <w:rPr>
                <w:rFonts w:ascii="Gill Sans" w:hAnsi="Gill Sans" w:cs="Gill Sans"/>
                <w:b/>
                <w:color w:val="000000"/>
                <w:szCs w:val="22"/>
                <w:lang w:val="en-AU"/>
              </w:rPr>
              <w:t xml:space="preserve">Methodology: </w:t>
            </w:r>
            <w:r>
              <w:rPr>
                <w:rFonts w:ascii="Gill Sans" w:hAnsi="Gill Sans" w:cs="Gill Sans"/>
                <w:color w:val="000000"/>
                <w:szCs w:val="22"/>
                <w:lang w:val="en-AU"/>
              </w:rPr>
              <w:t>Essay</w:t>
            </w:r>
          </w:p>
          <w:p w14:paraId="3F256CEA" w14:textId="77777777" w:rsidR="00633400" w:rsidRDefault="00633400" w:rsidP="00327FF4">
            <w:pPr>
              <w:rPr>
                <w:rFonts w:ascii="Gill Sans" w:hAnsi="Gill Sans" w:cs="Gill Sans"/>
                <w:b/>
                <w:color w:val="000000"/>
                <w:szCs w:val="22"/>
                <w:lang w:val="en-AU"/>
              </w:rPr>
            </w:pPr>
            <w:r>
              <w:rPr>
                <w:rFonts w:ascii="Gill Sans" w:hAnsi="Gill Sans" w:cs="Gill Sans"/>
                <w:b/>
                <w:color w:val="000000"/>
                <w:szCs w:val="22"/>
                <w:lang w:val="en-AU"/>
              </w:rPr>
              <w:t>Discussion</w:t>
            </w:r>
            <w:r w:rsidRPr="000456D5">
              <w:rPr>
                <w:rFonts w:ascii="Gill Sans" w:hAnsi="Gill Sans" w:cs="Gill Sans"/>
                <w:b/>
                <w:color w:val="000000"/>
                <w:szCs w:val="22"/>
                <w:lang w:val="en-AU"/>
              </w:rPr>
              <w:t>:</w:t>
            </w:r>
          </w:p>
          <w:p w14:paraId="3747A7A2" w14:textId="7CB02575" w:rsidR="00633400" w:rsidRDefault="00633400" w:rsidP="00AD6B7B">
            <w:pPr>
              <w:rPr>
                <w:rFonts w:ascii="Gill Sans" w:hAnsi="Gill Sans" w:cs="Gill Sans"/>
                <w:color w:val="000000"/>
                <w:szCs w:val="22"/>
                <w:lang w:val="en-US"/>
              </w:rPr>
            </w:pPr>
            <w:r w:rsidRPr="004D462B">
              <w:rPr>
                <w:rFonts w:ascii="Gill Sans" w:hAnsi="Gill Sans" w:cs="Gill Sans"/>
                <w:i/>
                <w:color w:val="000000"/>
                <w:szCs w:val="22"/>
                <w:lang w:val="en-AU"/>
              </w:rPr>
              <w:t>Human capital</w:t>
            </w:r>
            <w:r>
              <w:rPr>
                <w:rFonts w:ascii="Gill Sans" w:hAnsi="Gill Sans" w:cs="Gill Sans"/>
                <w:color w:val="000000"/>
                <w:szCs w:val="22"/>
                <w:lang w:val="en-AU"/>
              </w:rPr>
              <w:t>: “</w:t>
            </w:r>
            <w:r w:rsidRPr="00971D92">
              <w:rPr>
                <w:rFonts w:ascii="Gill Sans" w:hAnsi="Gill Sans" w:cs="Gill Sans"/>
                <w:color w:val="000000"/>
                <w:szCs w:val="22"/>
                <w:lang w:val="en-US"/>
              </w:rPr>
              <w:t>knowledge and skills which graduates acquire which are a</w:t>
            </w:r>
            <w:r>
              <w:rPr>
                <w:rFonts w:ascii="Gill Sans" w:hAnsi="Gill Sans" w:cs="Gill Sans"/>
                <w:color w:val="000000"/>
                <w:szCs w:val="22"/>
                <w:lang w:val="en-US"/>
              </w:rPr>
              <w:t xml:space="preserve"> </w:t>
            </w:r>
            <w:r w:rsidRPr="00971D92">
              <w:rPr>
                <w:rFonts w:ascii="Gill Sans" w:hAnsi="Gill Sans" w:cs="Gill Sans"/>
                <w:color w:val="000000"/>
                <w:szCs w:val="22"/>
                <w:lang w:val="en-US"/>
              </w:rPr>
              <w:t>foundation of their labour market outcomes</w:t>
            </w:r>
            <w:r>
              <w:rPr>
                <w:rFonts w:ascii="Gill Sans" w:hAnsi="Gill Sans" w:cs="Gill Sans"/>
                <w:color w:val="000000"/>
                <w:szCs w:val="22"/>
                <w:lang w:val="en-US"/>
              </w:rPr>
              <w:t>” (p.341) – closest to ‘skills’ model that are dominant in HE responses to teaching graduate employability. In some disciplines, it is possible to receive professional training through university study (e.g. nursing, teaching, accountancy), but most courses are generalist when it comes to graduate employability.</w:t>
            </w:r>
            <w:r w:rsidRPr="000456D5">
              <w:rPr>
                <w:rFonts w:ascii="Gill Sans" w:hAnsi="Gill Sans" w:cs="Gill Sans"/>
                <w:b/>
                <w:color w:val="000000"/>
                <w:szCs w:val="22"/>
                <w:lang w:val="en-AU"/>
              </w:rPr>
              <w:t xml:space="preserve"> </w:t>
            </w:r>
            <w:r>
              <w:rPr>
                <w:rFonts w:ascii="Gill Sans" w:hAnsi="Gill Sans" w:cs="Gill Sans"/>
                <w:color w:val="000000"/>
                <w:szCs w:val="22"/>
                <w:lang w:val="en-AU"/>
              </w:rPr>
              <w:t>Although not necessarily practically useful, employers do respond to the language of ‘skills’, “</w:t>
            </w:r>
            <w:r w:rsidRPr="00AD6B7B">
              <w:rPr>
                <w:rFonts w:ascii="Gill Sans" w:hAnsi="Gill Sans" w:cs="Gill Sans"/>
                <w:color w:val="000000"/>
                <w:szCs w:val="22"/>
                <w:lang w:val="en-US"/>
              </w:rPr>
              <w:t>therefore making it important for graduates to be</w:t>
            </w:r>
            <w:r>
              <w:rPr>
                <w:rFonts w:ascii="Gill Sans" w:hAnsi="Gill Sans" w:cs="Gill Sans"/>
                <w:color w:val="000000"/>
                <w:szCs w:val="22"/>
                <w:lang w:val="en-US"/>
              </w:rPr>
              <w:t xml:space="preserve"> </w:t>
            </w:r>
            <w:r w:rsidRPr="00AD6B7B">
              <w:rPr>
                <w:rFonts w:ascii="Gill Sans" w:hAnsi="Gill Sans" w:cs="Gill Sans"/>
                <w:color w:val="000000"/>
                <w:szCs w:val="22"/>
                <w:lang w:val="en-US"/>
              </w:rPr>
              <w:t>aware and able to communicate these back to employers</w:t>
            </w:r>
            <w:r>
              <w:rPr>
                <w:rFonts w:ascii="Gill Sans" w:hAnsi="Gill Sans" w:cs="Gill Sans"/>
                <w:color w:val="000000"/>
                <w:szCs w:val="22"/>
                <w:lang w:val="en-US"/>
              </w:rPr>
              <w:t>” (p.342). For graduates, it is important that they know how to discuss these and foreground the links between the ‘skills’ and the specialism of the job they are applying for/ starting in.</w:t>
            </w:r>
          </w:p>
          <w:p w14:paraId="5C966BF6" w14:textId="77777777" w:rsidR="00633400" w:rsidRDefault="00633400" w:rsidP="00246EC5">
            <w:pPr>
              <w:rPr>
                <w:rFonts w:ascii="Gill Sans" w:hAnsi="Gill Sans" w:cs="Gill Sans"/>
                <w:color w:val="000000"/>
                <w:szCs w:val="22"/>
                <w:lang w:val="en-US"/>
              </w:rPr>
            </w:pPr>
            <w:r w:rsidRPr="004D462B">
              <w:rPr>
                <w:rFonts w:ascii="Gill Sans" w:hAnsi="Gill Sans" w:cs="Gill Sans"/>
                <w:i/>
                <w:color w:val="000000"/>
                <w:szCs w:val="22"/>
                <w:lang w:val="en-AU"/>
              </w:rPr>
              <w:t>Social capital:</w:t>
            </w:r>
            <w:r>
              <w:rPr>
                <w:rFonts w:ascii="Gill Sans" w:hAnsi="Gill Sans" w:cs="Gill Sans"/>
                <w:color w:val="000000"/>
                <w:szCs w:val="22"/>
                <w:lang w:val="en-AU"/>
              </w:rPr>
              <w:t xml:space="preserve"> “</w:t>
            </w:r>
            <w:r w:rsidRPr="009B2996">
              <w:rPr>
                <w:rFonts w:ascii="Gill Sans" w:hAnsi="Gill Sans" w:cs="Gill Sans"/>
                <w:color w:val="000000"/>
                <w:szCs w:val="22"/>
                <w:lang w:val="en-US"/>
              </w:rPr>
              <w:t>the sum of social</w:t>
            </w:r>
            <w:r>
              <w:rPr>
                <w:rFonts w:ascii="Gill Sans" w:hAnsi="Gill Sans" w:cs="Gill Sans"/>
                <w:color w:val="000000"/>
                <w:szCs w:val="22"/>
                <w:lang w:val="en-US"/>
              </w:rPr>
              <w:t xml:space="preserve"> </w:t>
            </w:r>
            <w:r w:rsidRPr="009B2996">
              <w:rPr>
                <w:rFonts w:ascii="Gill Sans" w:hAnsi="Gill Sans" w:cs="Gill Sans"/>
                <w:color w:val="000000"/>
                <w:szCs w:val="22"/>
                <w:lang w:val="en-US"/>
              </w:rPr>
              <w:t>relationships and networks that help mobilise graduates’ existing human capital and</w:t>
            </w:r>
            <w:r>
              <w:rPr>
                <w:rFonts w:ascii="Gill Sans" w:hAnsi="Gill Sans" w:cs="Gill Sans"/>
                <w:color w:val="000000"/>
                <w:szCs w:val="22"/>
                <w:lang w:val="en-US"/>
              </w:rPr>
              <w:t xml:space="preserve"> </w:t>
            </w:r>
            <w:r w:rsidRPr="009B2996">
              <w:rPr>
                <w:rFonts w:ascii="Gill Sans" w:hAnsi="Gill Sans" w:cs="Gill Sans"/>
                <w:color w:val="000000"/>
                <w:szCs w:val="22"/>
                <w:lang w:val="en-US"/>
              </w:rPr>
              <w:t>bring them closer to the labour market and its opportunity structures</w:t>
            </w:r>
            <w:r>
              <w:rPr>
                <w:rFonts w:ascii="Gill Sans" w:hAnsi="Gill Sans" w:cs="Gill Sans"/>
                <w:color w:val="000000"/>
                <w:szCs w:val="22"/>
                <w:lang w:val="en-US"/>
              </w:rPr>
              <w:t xml:space="preserve">” (p.342). Participating in university </w:t>
            </w:r>
            <w:r>
              <w:rPr>
                <w:rFonts w:ascii="Gill Sans" w:hAnsi="Gill Sans" w:cs="Gill Sans"/>
                <w:color w:val="000000"/>
                <w:szCs w:val="22"/>
                <w:lang w:val="en-US"/>
              </w:rPr>
              <w:lastRenderedPageBreak/>
              <w:t>offers the opportunity to develop ‘bridging ties’ (see Putnam, 1999 on bonding and bridging ties). Issue for students is whether they can spot opportunities and exploit them, which is where inequity plays out. Graduates/ students need to open opportunities for bridging through employer engagement (e.g. through careers fairs, online profiles), through work experience/ internships. University careers services can be useful for helping employer engagement, especially “</w:t>
            </w:r>
            <w:r w:rsidRPr="00246EC5">
              <w:rPr>
                <w:rFonts w:ascii="Gill Sans" w:hAnsi="Gill Sans" w:cs="Gill Sans"/>
                <w:color w:val="000000"/>
                <w:szCs w:val="22"/>
                <w:lang w:val="en-US"/>
              </w:rPr>
              <w:t>if knowledgeable and</w:t>
            </w:r>
            <w:r>
              <w:rPr>
                <w:rFonts w:ascii="Gill Sans" w:hAnsi="Gill Sans" w:cs="Gill Sans"/>
                <w:color w:val="000000"/>
                <w:szCs w:val="22"/>
                <w:lang w:val="en-US"/>
              </w:rPr>
              <w:t xml:space="preserve"> </w:t>
            </w:r>
            <w:r w:rsidRPr="00246EC5">
              <w:rPr>
                <w:rFonts w:ascii="Gill Sans" w:hAnsi="Gill Sans" w:cs="Gill Sans"/>
                <w:color w:val="000000"/>
                <w:szCs w:val="22"/>
                <w:lang w:val="en-US"/>
              </w:rPr>
              <w:t>engaging practitioners are able to impart valuable knowledge on how to access particular</w:t>
            </w:r>
            <w:r>
              <w:rPr>
                <w:rFonts w:ascii="Gill Sans" w:hAnsi="Gill Sans" w:cs="Gill Sans"/>
                <w:color w:val="000000"/>
                <w:szCs w:val="22"/>
                <w:lang w:val="en-US"/>
              </w:rPr>
              <w:t xml:space="preserve"> </w:t>
            </w:r>
            <w:r w:rsidRPr="00246EC5">
              <w:rPr>
                <w:rFonts w:ascii="Gill Sans" w:hAnsi="Gill Sans" w:cs="Gill Sans"/>
                <w:color w:val="000000"/>
                <w:szCs w:val="22"/>
                <w:lang w:val="en-US"/>
              </w:rPr>
              <w:t>fields of employment and build relations with employers. This extends guidance on</w:t>
            </w:r>
            <w:r>
              <w:rPr>
                <w:rFonts w:ascii="Gill Sans" w:hAnsi="Gill Sans" w:cs="Gill Sans"/>
                <w:color w:val="000000"/>
                <w:szCs w:val="22"/>
                <w:lang w:val="en-US"/>
              </w:rPr>
              <w:t xml:space="preserve"> </w:t>
            </w:r>
            <w:r w:rsidRPr="00246EC5">
              <w:rPr>
                <w:rFonts w:ascii="Gill Sans" w:hAnsi="Gill Sans" w:cs="Gill Sans"/>
                <w:color w:val="000000"/>
                <w:szCs w:val="22"/>
                <w:lang w:val="en-US"/>
              </w:rPr>
              <w:t>approaching and better interacting with employers, particularly amongst those who are</w:t>
            </w:r>
            <w:r>
              <w:rPr>
                <w:rFonts w:ascii="Gill Sans" w:hAnsi="Gill Sans" w:cs="Gill Sans"/>
                <w:color w:val="000000"/>
                <w:szCs w:val="22"/>
                <w:lang w:val="en-US"/>
              </w:rPr>
              <w:t xml:space="preserve"> </w:t>
            </w:r>
            <w:r w:rsidRPr="00246EC5">
              <w:rPr>
                <w:rFonts w:ascii="Gill Sans" w:hAnsi="Gill Sans" w:cs="Gill Sans"/>
                <w:color w:val="000000"/>
                <w:szCs w:val="22"/>
                <w:lang w:val="en-US"/>
              </w:rPr>
              <w:t>reluctant to approach employers</w:t>
            </w:r>
            <w:r>
              <w:rPr>
                <w:rFonts w:ascii="Gill Sans" w:hAnsi="Gill Sans" w:cs="Gill Sans"/>
                <w:color w:val="000000"/>
                <w:szCs w:val="22"/>
                <w:lang w:val="en-US"/>
              </w:rPr>
              <w:t>” (p.343)</w:t>
            </w:r>
          </w:p>
          <w:p w14:paraId="6F8289B2" w14:textId="77777777" w:rsidR="00633400" w:rsidRDefault="00633400" w:rsidP="00C55037">
            <w:pPr>
              <w:rPr>
                <w:rFonts w:ascii="Gill Sans" w:hAnsi="Gill Sans" w:cs="Gill Sans"/>
                <w:color w:val="000000"/>
                <w:szCs w:val="22"/>
                <w:lang w:val="en-US"/>
              </w:rPr>
            </w:pPr>
            <w:r w:rsidRPr="004D462B">
              <w:rPr>
                <w:rFonts w:ascii="Gill Sans" w:hAnsi="Gill Sans" w:cs="Gill Sans"/>
                <w:i/>
                <w:color w:val="000000"/>
                <w:szCs w:val="22"/>
                <w:lang w:val="en-US"/>
              </w:rPr>
              <w:t>Cultural capital</w:t>
            </w:r>
            <w:r>
              <w:rPr>
                <w:rFonts w:ascii="Gill Sans" w:hAnsi="Gill Sans" w:cs="Gill Sans"/>
                <w:color w:val="000000"/>
                <w:szCs w:val="22"/>
                <w:lang w:val="en-US"/>
              </w:rPr>
              <w:t>: “</w:t>
            </w:r>
            <w:r w:rsidRPr="00E57CE1">
              <w:rPr>
                <w:rFonts w:ascii="Gill Sans" w:hAnsi="Gill Sans" w:cs="Gill Sans"/>
                <w:color w:val="000000"/>
                <w:szCs w:val="22"/>
                <w:lang w:val="en-US"/>
              </w:rPr>
              <w:t>the formation of culturally valued knowledge,</w:t>
            </w:r>
            <w:r>
              <w:rPr>
                <w:rFonts w:ascii="Gill Sans" w:hAnsi="Gill Sans" w:cs="Gill Sans"/>
                <w:color w:val="000000"/>
                <w:szCs w:val="22"/>
                <w:lang w:val="en-US"/>
              </w:rPr>
              <w:t xml:space="preserve"> </w:t>
            </w:r>
            <w:r w:rsidRPr="00E57CE1">
              <w:rPr>
                <w:rFonts w:ascii="Gill Sans" w:hAnsi="Gill Sans" w:cs="Gill Sans"/>
                <w:color w:val="000000"/>
                <w:szCs w:val="22"/>
                <w:lang w:val="en-US"/>
              </w:rPr>
              <w:t>dispositions and behaviours that are aligned to the workplac</w:t>
            </w:r>
            <w:r>
              <w:rPr>
                <w:rFonts w:ascii="Gill Sans" w:hAnsi="Gill Sans" w:cs="Gill Sans"/>
                <w:color w:val="000000"/>
                <w:szCs w:val="22"/>
                <w:lang w:val="en-US"/>
              </w:rPr>
              <w:t>es that graduates seek to enter” (p.343)</w:t>
            </w:r>
            <w:r w:rsidRPr="00246EC5">
              <w:rPr>
                <w:rFonts w:ascii="Gill Sans" w:hAnsi="Gill Sans" w:cs="Gill Sans"/>
                <w:color w:val="000000"/>
                <w:szCs w:val="22"/>
                <w:lang w:val="en-US"/>
              </w:rPr>
              <w:t>.</w:t>
            </w:r>
            <w:r>
              <w:rPr>
                <w:rFonts w:ascii="Gill Sans" w:hAnsi="Gill Sans" w:cs="Gill Sans"/>
                <w:color w:val="000000"/>
                <w:szCs w:val="22"/>
                <w:lang w:val="en-US"/>
              </w:rPr>
              <w:t xml:space="preserve"> Cultural capital = institutionalized through participation in particular institutions, although massification of higher education has diluted the potency in shaping access to employment, meaning that graduates have to do more now to develop cultural capital (e.g. winning prizes, attending conferences). This presents equity challenges, in terms of “</w:t>
            </w:r>
            <w:r w:rsidRPr="00C55037">
              <w:rPr>
                <w:rFonts w:ascii="Gill Sans" w:hAnsi="Gill Sans" w:cs="Gill Sans"/>
                <w:color w:val="000000"/>
                <w:szCs w:val="22"/>
                <w:lang w:val="en-US"/>
              </w:rPr>
              <w:t>the different understandings of field rules, as well as knowledge and</w:t>
            </w:r>
            <w:r>
              <w:rPr>
                <w:rFonts w:ascii="Gill Sans" w:hAnsi="Gill Sans" w:cs="Gill Sans"/>
                <w:color w:val="000000"/>
                <w:szCs w:val="22"/>
                <w:lang w:val="en-US"/>
              </w:rPr>
              <w:t xml:space="preserve"> </w:t>
            </w:r>
            <w:r w:rsidRPr="00C55037">
              <w:rPr>
                <w:rFonts w:ascii="Gill Sans" w:hAnsi="Gill Sans" w:cs="Gill Sans"/>
                <w:color w:val="000000"/>
                <w:szCs w:val="22"/>
                <w:lang w:val="en-US"/>
              </w:rPr>
              <w:t>confidence in being able to negotiate them</w:t>
            </w:r>
            <w:r>
              <w:rPr>
                <w:rFonts w:ascii="Gill Sans" w:hAnsi="Gill Sans" w:cs="Gill Sans"/>
                <w:color w:val="000000"/>
                <w:szCs w:val="22"/>
                <w:lang w:val="en-US"/>
              </w:rPr>
              <w:t>” and in the “</w:t>
            </w:r>
            <w:r w:rsidRPr="00C55037">
              <w:rPr>
                <w:rFonts w:ascii="Gill Sans" w:hAnsi="Gill Sans" w:cs="Gill Sans"/>
                <w:color w:val="000000"/>
                <w:szCs w:val="22"/>
                <w:lang w:val="en-US"/>
              </w:rPr>
              <w:t>decisions and</w:t>
            </w:r>
            <w:r>
              <w:rPr>
                <w:rFonts w:ascii="Gill Sans" w:hAnsi="Gill Sans" w:cs="Gill Sans"/>
                <w:color w:val="000000"/>
                <w:szCs w:val="22"/>
                <w:lang w:val="en-US"/>
              </w:rPr>
              <w:t xml:space="preserve"> </w:t>
            </w:r>
            <w:r w:rsidRPr="00C55037">
              <w:rPr>
                <w:rFonts w:ascii="Gill Sans" w:hAnsi="Gill Sans" w:cs="Gill Sans"/>
                <w:color w:val="000000"/>
                <w:szCs w:val="22"/>
                <w:lang w:val="en-US"/>
              </w:rPr>
              <w:t>orientations, including in the case of lower socio-economic graduates, precluding areas of</w:t>
            </w:r>
            <w:r>
              <w:rPr>
                <w:rFonts w:ascii="Gill Sans" w:hAnsi="Gill Sans" w:cs="Gill Sans"/>
                <w:color w:val="000000"/>
                <w:szCs w:val="22"/>
                <w:lang w:val="en-US"/>
              </w:rPr>
              <w:t xml:space="preserve"> </w:t>
            </w:r>
            <w:r w:rsidRPr="00C55037">
              <w:rPr>
                <w:rFonts w:ascii="Gill Sans" w:hAnsi="Gill Sans" w:cs="Gill Sans"/>
                <w:color w:val="000000"/>
                <w:szCs w:val="22"/>
                <w:lang w:val="en-US"/>
              </w:rPr>
              <w:t>the job market that their middle class colleagues may feel comfortable in approaching</w:t>
            </w:r>
            <w:r>
              <w:rPr>
                <w:rFonts w:ascii="Gill Sans" w:hAnsi="Gill Sans" w:cs="Gill Sans"/>
                <w:color w:val="000000"/>
                <w:szCs w:val="22"/>
                <w:lang w:val="en-US"/>
              </w:rPr>
              <w:t xml:space="preserve">” (p.344). </w:t>
            </w:r>
          </w:p>
          <w:p w14:paraId="1459406C" w14:textId="77777777" w:rsidR="00633400" w:rsidRDefault="00633400" w:rsidP="003D15BE">
            <w:pPr>
              <w:rPr>
                <w:rFonts w:ascii="Gill Sans" w:hAnsi="Gill Sans" w:cs="Gill Sans"/>
                <w:color w:val="000000"/>
                <w:szCs w:val="22"/>
                <w:lang w:val="en-US"/>
              </w:rPr>
            </w:pPr>
            <w:r w:rsidRPr="004D462B">
              <w:rPr>
                <w:rFonts w:ascii="Gill Sans" w:hAnsi="Gill Sans" w:cs="Gill Sans"/>
                <w:i/>
                <w:color w:val="000000"/>
                <w:szCs w:val="22"/>
                <w:lang w:val="en-US"/>
              </w:rPr>
              <w:t>Identity capital</w:t>
            </w:r>
            <w:r>
              <w:rPr>
                <w:rFonts w:ascii="Gill Sans" w:hAnsi="Gill Sans" w:cs="Gill Sans"/>
                <w:color w:val="000000"/>
                <w:szCs w:val="22"/>
                <w:lang w:val="en-US"/>
              </w:rPr>
              <w:t>: “</w:t>
            </w:r>
            <w:r w:rsidRPr="004D462B">
              <w:rPr>
                <w:rFonts w:ascii="Gill Sans" w:hAnsi="Gill Sans" w:cs="Gill Sans"/>
                <w:color w:val="000000"/>
                <w:szCs w:val="22"/>
                <w:lang w:val="en-US"/>
              </w:rPr>
              <w:t>the level of personal investment a graduate makes</w:t>
            </w:r>
            <w:r>
              <w:rPr>
                <w:rFonts w:ascii="Gill Sans" w:hAnsi="Gill Sans" w:cs="Gill Sans"/>
                <w:color w:val="000000"/>
                <w:szCs w:val="22"/>
                <w:lang w:val="en-US"/>
              </w:rPr>
              <w:t xml:space="preserve"> </w:t>
            </w:r>
            <w:r w:rsidRPr="004D462B">
              <w:rPr>
                <w:rFonts w:ascii="Gill Sans" w:hAnsi="Gill Sans" w:cs="Gill Sans"/>
                <w:color w:val="000000"/>
                <w:szCs w:val="22"/>
                <w:lang w:val="en-US"/>
              </w:rPr>
              <w:t>towards the development of their future career and employability</w:t>
            </w:r>
            <w:r>
              <w:rPr>
                <w:rFonts w:ascii="Gill Sans" w:hAnsi="Gill Sans" w:cs="Gill Sans"/>
                <w:color w:val="000000"/>
                <w:szCs w:val="22"/>
                <w:lang w:val="en-US"/>
              </w:rPr>
              <w:t>” + ability “</w:t>
            </w:r>
            <w:r w:rsidRPr="001A10BC">
              <w:rPr>
                <w:rFonts w:ascii="Gill Sans" w:hAnsi="Gill Sans" w:cs="Gill Sans"/>
                <w:color w:val="000000"/>
                <w:szCs w:val="22"/>
                <w:lang w:val="en-US"/>
              </w:rPr>
              <w:t>to draw on experiences and articulate a personal narrative which aligns to the</w:t>
            </w:r>
            <w:r>
              <w:rPr>
                <w:rFonts w:ascii="Gill Sans" w:hAnsi="Gill Sans" w:cs="Gill Sans"/>
                <w:color w:val="000000"/>
                <w:szCs w:val="22"/>
                <w:lang w:val="en-US"/>
              </w:rPr>
              <w:t xml:space="preserve"> </w:t>
            </w:r>
            <w:r w:rsidRPr="001A10BC">
              <w:rPr>
                <w:rFonts w:ascii="Gill Sans" w:hAnsi="Gill Sans" w:cs="Gill Sans"/>
                <w:color w:val="000000"/>
                <w:szCs w:val="22"/>
                <w:lang w:val="en-US"/>
              </w:rPr>
              <w:t>employment domains they seek to enter</w:t>
            </w:r>
            <w:r>
              <w:rPr>
                <w:rFonts w:ascii="Gill Sans" w:hAnsi="Gill Sans" w:cs="Gill Sans"/>
                <w:color w:val="000000"/>
                <w:szCs w:val="22"/>
                <w:lang w:val="en-US"/>
              </w:rPr>
              <w:t>”</w:t>
            </w:r>
            <w:r w:rsidRPr="001A10BC">
              <w:rPr>
                <w:rFonts w:ascii="Gill Sans" w:hAnsi="Gill Sans" w:cs="Gill Sans"/>
                <w:color w:val="000000"/>
                <w:szCs w:val="22"/>
                <w:lang w:val="en-US"/>
              </w:rPr>
              <w:t xml:space="preserve"> </w:t>
            </w:r>
            <w:r>
              <w:rPr>
                <w:rFonts w:ascii="Gill Sans" w:hAnsi="Gill Sans" w:cs="Gill Sans"/>
                <w:color w:val="000000"/>
                <w:szCs w:val="22"/>
                <w:lang w:val="en-US"/>
              </w:rPr>
              <w:t>(p.345). Graduates therefore need to develop career identities and perform them while trying to enter the labour market. Work of Jackson (2016) on ‘pre-professional identity’ = pertinent to universities’ work, “</w:t>
            </w:r>
            <w:r w:rsidRPr="004C275C">
              <w:rPr>
                <w:rFonts w:ascii="Gill Sans" w:hAnsi="Gill Sans" w:cs="Gill Sans"/>
                <w:color w:val="000000"/>
                <w:szCs w:val="22"/>
                <w:lang w:val="en-US"/>
              </w:rPr>
              <w:t>helping graduates to develop self-perceptions and goals which may</w:t>
            </w:r>
            <w:r>
              <w:rPr>
                <w:rFonts w:ascii="Gill Sans" w:hAnsi="Gill Sans" w:cs="Gill Sans"/>
                <w:color w:val="000000"/>
                <w:szCs w:val="22"/>
                <w:lang w:val="en-US"/>
              </w:rPr>
              <w:t xml:space="preserve"> </w:t>
            </w:r>
            <w:r w:rsidRPr="004C275C">
              <w:rPr>
                <w:rFonts w:ascii="Gill Sans" w:hAnsi="Gill Sans" w:cs="Gill Sans"/>
                <w:color w:val="000000"/>
                <w:szCs w:val="22"/>
                <w:lang w:val="en-US"/>
              </w:rPr>
              <w:t>form part of their wider career development</w:t>
            </w:r>
            <w:r>
              <w:rPr>
                <w:rFonts w:ascii="Gill Sans" w:hAnsi="Gill Sans" w:cs="Gill Sans"/>
                <w:color w:val="000000"/>
                <w:szCs w:val="22"/>
                <w:lang w:val="en-US"/>
              </w:rPr>
              <w:t>” (p.346), through the ‘landscapes of practice’. Investment is key idea; “</w:t>
            </w:r>
            <w:r w:rsidRPr="0068521D">
              <w:rPr>
                <w:rFonts w:ascii="Gill Sans" w:hAnsi="Gill Sans" w:cs="Gill Sans"/>
                <w:color w:val="000000"/>
                <w:szCs w:val="22"/>
                <w:lang w:val="en-US"/>
              </w:rPr>
              <w:t>Previous research</w:t>
            </w:r>
            <w:r>
              <w:rPr>
                <w:rFonts w:ascii="Gill Sans" w:hAnsi="Gill Sans" w:cs="Gill Sans"/>
                <w:color w:val="000000"/>
                <w:szCs w:val="22"/>
                <w:lang w:val="en-US"/>
              </w:rPr>
              <w:t xml:space="preserve"> </w:t>
            </w:r>
            <w:r w:rsidRPr="0068521D">
              <w:rPr>
                <w:rFonts w:ascii="Gill Sans" w:hAnsi="Gill Sans" w:cs="Gill Sans"/>
                <w:color w:val="000000"/>
                <w:szCs w:val="22"/>
                <w:lang w:val="en-US"/>
              </w:rPr>
              <w:t>indicates that students who invest more strongly in their careers tend to show higher level</w:t>
            </w:r>
            <w:r>
              <w:rPr>
                <w:rFonts w:ascii="Gill Sans" w:hAnsi="Gill Sans" w:cs="Gill Sans"/>
                <w:color w:val="000000"/>
                <w:szCs w:val="22"/>
                <w:lang w:val="en-US"/>
              </w:rPr>
              <w:t xml:space="preserve"> </w:t>
            </w:r>
            <w:r w:rsidRPr="0068521D">
              <w:rPr>
                <w:rFonts w:ascii="Gill Sans" w:hAnsi="Gill Sans" w:cs="Gill Sans"/>
                <w:color w:val="000000"/>
                <w:szCs w:val="22"/>
                <w:lang w:val="en-US"/>
              </w:rPr>
              <w:t>of identity capital (Tomlinson, 2007) – future careers are a strong part of their on-going and</w:t>
            </w:r>
            <w:r>
              <w:rPr>
                <w:rFonts w:ascii="Gill Sans" w:hAnsi="Gill Sans" w:cs="Gill Sans"/>
                <w:color w:val="000000"/>
                <w:szCs w:val="22"/>
                <w:lang w:val="en-US"/>
              </w:rPr>
              <w:t xml:space="preserve"> </w:t>
            </w:r>
            <w:r w:rsidRPr="0068521D">
              <w:rPr>
                <w:rFonts w:ascii="Gill Sans" w:hAnsi="Gill Sans" w:cs="Gill Sans"/>
                <w:color w:val="000000"/>
                <w:szCs w:val="22"/>
                <w:lang w:val="en-US"/>
              </w:rPr>
              <w:t>anticipated future “life project”</w:t>
            </w:r>
            <w:r>
              <w:rPr>
                <w:rFonts w:ascii="Gill Sans" w:hAnsi="Gill Sans" w:cs="Gill Sans"/>
                <w:color w:val="000000"/>
                <w:szCs w:val="22"/>
                <w:lang w:val="en-US"/>
              </w:rPr>
              <w:t>” (p.346)</w:t>
            </w:r>
            <w:r w:rsidRPr="0068521D">
              <w:rPr>
                <w:rFonts w:ascii="Gill Sans" w:hAnsi="Gill Sans" w:cs="Gill Sans"/>
                <w:color w:val="000000"/>
                <w:szCs w:val="22"/>
                <w:lang w:val="en-US"/>
              </w:rPr>
              <w:t>.</w:t>
            </w:r>
            <w:r>
              <w:rPr>
                <w:rFonts w:ascii="Gill Sans" w:hAnsi="Gill Sans" w:cs="Gill Sans"/>
                <w:color w:val="000000"/>
                <w:szCs w:val="22"/>
                <w:lang w:val="en-US"/>
              </w:rPr>
              <w:t xml:space="preserve"> The resume/CV = important demonstrator of this: “</w:t>
            </w:r>
            <w:r w:rsidRPr="003D15BE">
              <w:rPr>
                <w:rFonts w:ascii="Gill Sans" w:hAnsi="Gill Sans" w:cs="Gill Sans"/>
                <w:color w:val="000000"/>
                <w:szCs w:val="22"/>
                <w:lang w:val="en-US"/>
              </w:rPr>
              <w:t>If marketability is now a significant component of employability</w:t>
            </w:r>
            <w:r>
              <w:rPr>
                <w:rFonts w:ascii="Gill Sans" w:hAnsi="Gill Sans" w:cs="Gill Sans"/>
                <w:color w:val="000000"/>
                <w:szCs w:val="22"/>
                <w:lang w:val="en-US"/>
              </w:rPr>
              <w:t xml:space="preserve"> </w:t>
            </w:r>
            <w:r w:rsidRPr="003D15BE">
              <w:rPr>
                <w:rFonts w:ascii="Gill Sans" w:hAnsi="Gill Sans" w:cs="Gill Sans"/>
                <w:color w:val="000000"/>
                <w:szCs w:val="22"/>
                <w:lang w:val="en-US"/>
              </w:rPr>
              <w:t>then graduates need to be primed in the ability to present a compelling employability narrative</w:t>
            </w:r>
            <w:r>
              <w:rPr>
                <w:rFonts w:ascii="Gill Sans" w:hAnsi="Gill Sans" w:cs="Gill Sans"/>
                <w:color w:val="000000"/>
                <w:szCs w:val="22"/>
                <w:lang w:val="en-US"/>
              </w:rPr>
              <w:t xml:space="preserve"> </w:t>
            </w:r>
            <w:r w:rsidRPr="003D15BE">
              <w:rPr>
                <w:rFonts w:ascii="Gill Sans" w:hAnsi="Gill Sans" w:cs="Gill Sans"/>
                <w:color w:val="000000"/>
                <w:szCs w:val="22"/>
                <w:lang w:val="en-US"/>
              </w:rPr>
              <w:t>that conveys their identities</w:t>
            </w:r>
            <w:r>
              <w:rPr>
                <w:rFonts w:ascii="Gill Sans" w:hAnsi="Gill Sans" w:cs="Gill Sans"/>
                <w:color w:val="000000"/>
                <w:szCs w:val="22"/>
                <w:lang w:val="en-US"/>
              </w:rPr>
              <w:t>” (p.347).</w:t>
            </w:r>
          </w:p>
          <w:p w14:paraId="553FFC8C" w14:textId="77777777" w:rsidR="00633400" w:rsidRPr="005938A4" w:rsidRDefault="00633400" w:rsidP="005938A4">
            <w:pPr>
              <w:rPr>
                <w:rFonts w:ascii="Gill Sans" w:hAnsi="Gill Sans" w:cs="Gill Sans"/>
                <w:color w:val="000000"/>
                <w:szCs w:val="22"/>
                <w:lang w:val="en-US"/>
              </w:rPr>
            </w:pPr>
            <w:r>
              <w:rPr>
                <w:rFonts w:ascii="Gill Sans" w:hAnsi="Gill Sans" w:cs="Gill Sans"/>
                <w:i/>
                <w:color w:val="000000"/>
                <w:szCs w:val="22"/>
                <w:lang w:val="en-US"/>
              </w:rPr>
              <w:t>Psychological capital</w:t>
            </w:r>
            <w:r>
              <w:rPr>
                <w:rFonts w:ascii="Gill Sans" w:hAnsi="Gill Sans" w:cs="Gill Sans"/>
                <w:color w:val="000000"/>
                <w:szCs w:val="22"/>
                <w:lang w:val="en-US"/>
              </w:rPr>
              <w:t>: “</w:t>
            </w:r>
            <w:r w:rsidRPr="00462F01">
              <w:rPr>
                <w:rFonts w:ascii="Gill Sans" w:hAnsi="Gill Sans" w:cs="Gill Sans"/>
                <w:color w:val="000000"/>
                <w:szCs w:val="22"/>
                <w:lang w:val="en-US"/>
              </w:rPr>
              <w:t>based on the psychosocial</w:t>
            </w:r>
            <w:r>
              <w:rPr>
                <w:rFonts w:ascii="Gill Sans" w:hAnsi="Gill Sans" w:cs="Gill Sans"/>
                <w:color w:val="000000"/>
                <w:szCs w:val="22"/>
                <w:lang w:val="en-US"/>
              </w:rPr>
              <w:t xml:space="preserve"> </w:t>
            </w:r>
            <w:r w:rsidRPr="00462F01">
              <w:rPr>
                <w:rFonts w:ascii="Gill Sans" w:hAnsi="Gill Sans" w:cs="Gill Sans"/>
                <w:color w:val="000000"/>
                <w:szCs w:val="22"/>
                <w:lang w:val="en-US"/>
              </w:rPr>
              <w:t>resources which enable graduates to adapt and respond proactively to inevitable career</w:t>
            </w:r>
            <w:r>
              <w:rPr>
                <w:rFonts w:ascii="Gill Sans" w:hAnsi="Gill Sans" w:cs="Gill Sans"/>
                <w:color w:val="000000"/>
                <w:szCs w:val="22"/>
                <w:lang w:val="en-US"/>
              </w:rPr>
              <w:t xml:space="preserve"> </w:t>
            </w:r>
            <w:r w:rsidRPr="00462F01">
              <w:rPr>
                <w:rFonts w:ascii="Gill Sans" w:hAnsi="Gill Sans" w:cs="Gill Sans"/>
                <w:color w:val="000000"/>
                <w:szCs w:val="22"/>
                <w:lang w:val="en-US"/>
              </w:rPr>
              <w:t>challenges</w:t>
            </w:r>
            <w:r>
              <w:rPr>
                <w:rFonts w:ascii="Gill Sans" w:hAnsi="Gill Sans" w:cs="Gill Sans"/>
                <w:color w:val="000000"/>
                <w:szCs w:val="22"/>
                <w:lang w:val="en-US"/>
              </w:rPr>
              <w:t>” (p.347) = level of adaptability (inc. resilience in terms of withstanding set backs) – e.g. ‘career adapatability’ (</w:t>
            </w:r>
            <w:r w:rsidRPr="00732638">
              <w:rPr>
                <w:rFonts w:ascii="Gill Sans" w:hAnsi="Gill Sans" w:cs="Gill Sans"/>
                <w:color w:val="000000"/>
                <w:szCs w:val="22"/>
                <w:lang w:val="en-US"/>
              </w:rPr>
              <w:t xml:space="preserve">Savickas </w:t>
            </w:r>
            <w:r>
              <w:rPr>
                <w:rFonts w:ascii="Gill Sans" w:hAnsi="Gill Sans" w:cs="Gill Sans"/>
                <w:color w:val="000000"/>
                <w:szCs w:val="22"/>
                <w:lang w:val="en-US"/>
              </w:rPr>
              <w:t>&amp;</w:t>
            </w:r>
            <w:r w:rsidRPr="00732638">
              <w:rPr>
                <w:rFonts w:ascii="Gill Sans" w:hAnsi="Gill Sans" w:cs="Gill Sans"/>
                <w:color w:val="000000"/>
                <w:szCs w:val="22"/>
                <w:lang w:val="en-US"/>
              </w:rPr>
              <w:t xml:space="preserve"> Porfeli</w:t>
            </w:r>
            <w:r>
              <w:rPr>
                <w:rFonts w:ascii="Gill Sans" w:hAnsi="Gill Sans" w:cs="Gill Sans"/>
                <w:color w:val="000000"/>
                <w:szCs w:val="22"/>
                <w:lang w:val="en-US"/>
              </w:rPr>
              <w:t>, 2012). Self-efficacy also important. Two areas for development: “</w:t>
            </w:r>
            <w:r w:rsidRPr="00C9006B">
              <w:rPr>
                <w:rFonts w:ascii="Gill Sans" w:hAnsi="Gill Sans" w:cs="Gill Sans"/>
                <w:color w:val="000000"/>
                <w:szCs w:val="22"/>
                <w:lang w:val="en-US"/>
              </w:rPr>
              <w:t>flexible contingency planning in early career management and</w:t>
            </w:r>
            <w:r>
              <w:rPr>
                <w:rFonts w:ascii="Gill Sans" w:hAnsi="Gill Sans" w:cs="Gill Sans"/>
                <w:color w:val="000000"/>
                <w:szCs w:val="22"/>
                <w:lang w:val="en-US"/>
              </w:rPr>
              <w:t xml:space="preserve"> </w:t>
            </w:r>
            <w:r w:rsidRPr="00C9006B">
              <w:rPr>
                <w:rFonts w:ascii="Gill Sans" w:hAnsi="Gill Sans" w:cs="Gill Sans"/>
                <w:color w:val="000000"/>
                <w:szCs w:val="22"/>
                <w:lang w:val="en-US"/>
              </w:rPr>
              <w:t>guidance and the other is around expectation management and coping mechanisms for</w:t>
            </w:r>
            <w:r>
              <w:rPr>
                <w:rFonts w:ascii="Gill Sans" w:hAnsi="Gill Sans" w:cs="Gill Sans"/>
                <w:color w:val="000000"/>
                <w:szCs w:val="22"/>
                <w:lang w:val="en-US"/>
              </w:rPr>
              <w:t xml:space="preserve"> </w:t>
            </w:r>
            <w:r w:rsidRPr="00C9006B">
              <w:rPr>
                <w:rFonts w:ascii="Gill Sans" w:hAnsi="Gill Sans" w:cs="Gill Sans"/>
                <w:color w:val="000000"/>
                <w:szCs w:val="22"/>
                <w:lang w:val="en-US"/>
              </w:rPr>
              <w:t>inevitable stress and set-back</w:t>
            </w:r>
            <w:r>
              <w:rPr>
                <w:rFonts w:ascii="Gill Sans" w:hAnsi="Gill Sans" w:cs="Gill Sans"/>
                <w:color w:val="000000"/>
                <w:szCs w:val="22"/>
                <w:lang w:val="en-US"/>
              </w:rPr>
              <w:t>” (p.348).</w:t>
            </w:r>
            <w:r w:rsidRPr="000456D5">
              <w:rPr>
                <w:rFonts w:ascii="Gill Sans" w:hAnsi="Gill Sans" w:cs="Gill Sans"/>
                <w:b/>
                <w:color w:val="000000"/>
                <w:szCs w:val="22"/>
                <w:lang w:val="en-AU"/>
              </w:rPr>
              <w:br/>
            </w:r>
            <w:r w:rsidRPr="000456D5">
              <w:rPr>
                <w:rFonts w:ascii="Gill Sans" w:hAnsi="Gill Sans" w:cs="Gill Sans"/>
                <w:b/>
                <w:color w:val="000000"/>
                <w:szCs w:val="22"/>
                <w:lang w:val="en-AU"/>
              </w:rPr>
              <w:lastRenderedPageBreak/>
              <w:t>Core argument:</w:t>
            </w:r>
            <w:r>
              <w:rPr>
                <w:rFonts w:ascii="Gill Sans" w:hAnsi="Gill Sans" w:cs="Gill Sans"/>
                <w:b/>
                <w:color w:val="000000"/>
                <w:szCs w:val="22"/>
                <w:lang w:val="en-AU"/>
              </w:rPr>
              <w:t xml:space="preserve"> </w:t>
            </w:r>
            <w:r>
              <w:rPr>
                <w:rFonts w:ascii="Gill Sans" w:hAnsi="Gill Sans" w:cs="Gill Sans"/>
                <w:color w:val="000000"/>
                <w:szCs w:val="22"/>
                <w:lang w:val="en-AU"/>
              </w:rPr>
              <w:t>Offers a new view of ‘graduate capital’: “</w:t>
            </w:r>
            <w:r w:rsidRPr="005938A4">
              <w:rPr>
                <w:rFonts w:ascii="Gill Sans" w:hAnsi="Gill Sans" w:cs="Gill Sans"/>
                <w:color w:val="000000"/>
                <w:szCs w:val="22"/>
                <w:lang w:val="en-US"/>
              </w:rPr>
              <w:t>One of the main features and strengths of the</w:t>
            </w:r>
          </w:p>
          <w:p w14:paraId="66D7A930" w14:textId="28B1C9CB" w:rsidR="00633400" w:rsidRPr="005938A4" w:rsidRDefault="00633400" w:rsidP="005938A4">
            <w:pPr>
              <w:rPr>
                <w:rFonts w:ascii="Gill Sans" w:hAnsi="Gill Sans" w:cs="Gill Sans"/>
                <w:color w:val="000000"/>
                <w:szCs w:val="22"/>
                <w:lang w:val="en-US"/>
              </w:rPr>
            </w:pPr>
            <w:r w:rsidRPr="005938A4">
              <w:rPr>
                <w:rFonts w:ascii="Gill Sans" w:hAnsi="Gill Sans" w:cs="Gill Sans"/>
                <w:color w:val="000000"/>
                <w:szCs w:val="22"/>
                <w:lang w:val="en-US"/>
              </w:rPr>
              <w:t>capitals approach is its emphasis on the significance of multiple resources which are</w:t>
            </w:r>
            <w:r>
              <w:rPr>
                <w:rFonts w:ascii="Gill Sans" w:hAnsi="Gill Sans" w:cs="Gill Sans"/>
                <w:color w:val="000000"/>
                <w:szCs w:val="22"/>
                <w:lang w:val="en-US"/>
              </w:rPr>
              <w:t xml:space="preserve"> </w:t>
            </w:r>
            <w:r w:rsidRPr="005938A4">
              <w:rPr>
                <w:rFonts w:ascii="Gill Sans" w:hAnsi="Gill Sans" w:cs="Gill Sans"/>
                <w:color w:val="000000"/>
                <w:szCs w:val="22"/>
                <w:lang w:val="en-US"/>
              </w:rPr>
              <w:t>constitutive of employability, which are acquired across various domains and are not</w:t>
            </w:r>
            <w:r>
              <w:rPr>
                <w:rFonts w:ascii="Gill Sans" w:hAnsi="Gill Sans" w:cs="Gill Sans"/>
                <w:color w:val="000000"/>
                <w:szCs w:val="22"/>
                <w:lang w:val="en-US"/>
              </w:rPr>
              <w:t xml:space="preserve"> </w:t>
            </w:r>
            <w:r w:rsidRPr="005938A4">
              <w:rPr>
                <w:rFonts w:ascii="Gill Sans" w:hAnsi="Gill Sans" w:cs="Gill Sans"/>
                <w:color w:val="000000"/>
                <w:szCs w:val="22"/>
                <w:lang w:val="en-US"/>
              </w:rPr>
              <w:t>simply confined to formal educational provision. Capital formation is also, therefore,</w:t>
            </w:r>
            <w:r>
              <w:rPr>
                <w:rFonts w:ascii="Gill Sans" w:hAnsi="Gill Sans" w:cs="Gill Sans"/>
                <w:color w:val="000000"/>
                <w:szCs w:val="22"/>
                <w:lang w:val="en-US"/>
              </w:rPr>
              <w:t xml:space="preserve"> </w:t>
            </w:r>
            <w:r w:rsidRPr="005938A4">
              <w:rPr>
                <w:rFonts w:ascii="Gill Sans" w:hAnsi="Gill Sans" w:cs="Gill Sans"/>
                <w:color w:val="000000"/>
                <w:szCs w:val="22"/>
                <w:lang w:val="en-US"/>
              </w:rPr>
              <w:t>processual and relational in the sense that capitals are acquired and deployed over time and</w:t>
            </w:r>
            <w:r>
              <w:rPr>
                <w:rFonts w:ascii="Gill Sans" w:hAnsi="Gill Sans" w:cs="Gill Sans"/>
                <w:color w:val="000000"/>
                <w:szCs w:val="22"/>
                <w:lang w:val="en-US"/>
              </w:rPr>
              <w:t xml:space="preserve"> </w:t>
            </w:r>
            <w:r w:rsidRPr="005938A4">
              <w:rPr>
                <w:rFonts w:ascii="Gill Sans" w:hAnsi="Gill Sans" w:cs="Gill Sans"/>
                <w:color w:val="000000"/>
                <w:szCs w:val="22"/>
                <w:lang w:val="en-US"/>
              </w:rPr>
              <w:t>their effects sustained across a range of employment-related contexts</w:t>
            </w:r>
            <w:r>
              <w:rPr>
                <w:rFonts w:ascii="Gill Sans" w:hAnsi="Gill Sans" w:cs="Gill Sans"/>
                <w:color w:val="000000"/>
                <w:szCs w:val="22"/>
                <w:lang w:val="en-US"/>
              </w:rPr>
              <w:t>” (p.349)</w:t>
            </w:r>
            <w:r w:rsidRPr="005938A4">
              <w:rPr>
                <w:rFonts w:ascii="Gill Sans" w:hAnsi="Gill Sans" w:cs="Gill Sans"/>
                <w:color w:val="000000"/>
                <w:szCs w:val="22"/>
                <w:lang w:val="en-US"/>
              </w:rPr>
              <w:t>.</w:t>
            </w:r>
          </w:p>
          <w:p w14:paraId="70C39933" w14:textId="77777777" w:rsidR="00633400" w:rsidRDefault="00633400" w:rsidP="00C55037">
            <w:pPr>
              <w:rPr>
                <w:rFonts w:ascii="Gill Sans" w:hAnsi="Gill Sans" w:cs="Gill Sans"/>
                <w:color w:val="000000"/>
                <w:szCs w:val="22"/>
                <w:lang w:val="en-AU"/>
              </w:rPr>
            </w:pPr>
            <w:r>
              <w:rPr>
                <w:rFonts w:ascii="Gill Sans" w:hAnsi="Gill Sans" w:cs="Gill Sans"/>
                <w:color w:val="000000"/>
                <w:szCs w:val="22"/>
                <w:lang w:val="en-AU"/>
              </w:rPr>
              <w:t>Universities need to:</w:t>
            </w:r>
          </w:p>
          <w:p w14:paraId="1804A9A7" w14:textId="77777777" w:rsidR="00633400" w:rsidRDefault="00633400" w:rsidP="00C55037">
            <w:pPr>
              <w:rPr>
                <w:rFonts w:ascii="Gill Sans" w:hAnsi="Gill Sans" w:cs="Gill Sans"/>
                <w:color w:val="000000"/>
                <w:szCs w:val="22"/>
                <w:lang w:val="en-AU"/>
              </w:rPr>
            </w:pPr>
            <w:r>
              <w:rPr>
                <w:rFonts w:ascii="Gill Sans" w:hAnsi="Gill Sans" w:cs="Gill Sans"/>
                <w:color w:val="000000"/>
                <w:szCs w:val="22"/>
                <w:lang w:val="en-AU"/>
              </w:rPr>
              <w:t>1) help students to develop social/ bridging ties via careers services</w:t>
            </w:r>
          </w:p>
          <w:p w14:paraId="4FC92B77" w14:textId="77777777" w:rsidR="00633400" w:rsidRDefault="00633400" w:rsidP="004C6176">
            <w:pPr>
              <w:rPr>
                <w:rFonts w:ascii="Gill Sans" w:hAnsi="Gill Sans" w:cs="Gill Sans"/>
                <w:color w:val="000000"/>
                <w:szCs w:val="22"/>
                <w:lang w:val="en-US"/>
              </w:rPr>
            </w:pPr>
            <w:r>
              <w:rPr>
                <w:rFonts w:ascii="Gill Sans" w:hAnsi="Gill Sans" w:cs="Gill Sans"/>
                <w:color w:val="000000"/>
                <w:szCs w:val="22"/>
                <w:lang w:val="en-AU"/>
              </w:rPr>
              <w:t>2) ‘think creatively’ about how to enhance students’ cultural capital through “</w:t>
            </w:r>
            <w:r w:rsidRPr="001B6255">
              <w:rPr>
                <w:rFonts w:ascii="Gill Sans" w:hAnsi="Gill Sans" w:cs="Gill Sans"/>
                <w:color w:val="000000"/>
                <w:szCs w:val="22"/>
                <w:lang w:val="en-US"/>
              </w:rPr>
              <w:t>processes of cultural</w:t>
            </w:r>
            <w:r>
              <w:rPr>
                <w:rFonts w:ascii="Gill Sans" w:hAnsi="Gill Sans" w:cs="Gill Sans"/>
                <w:color w:val="000000"/>
                <w:szCs w:val="22"/>
                <w:lang w:val="en-US"/>
              </w:rPr>
              <w:t xml:space="preserve"> </w:t>
            </w:r>
            <w:r w:rsidRPr="001B6255">
              <w:rPr>
                <w:rFonts w:ascii="Gill Sans" w:hAnsi="Gill Sans" w:cs="Gill Sans"/>
                <w:color w:val="000000"/>
                <w:szCs w:val="22"/>
                <w:lang w:val="en-US"/>
              </w:rPr>
              <w:t>unfreezing and expanding the realms of the possible, including the development of</w:t>
            </w:r>
            <w:r>
              <w:rPr>
                <w:rFonts w:ascii="Gill Sans" w:hAnsi="Gill Sans" w:cs="Gill Sans"/>
                <w:color w:val="000000"/>
                <w:szCs w:val="22"/>
                <w:lang w:val="en-US"/>
              </w:rPr>
              <w:t xml:space="preserve"> </w:t>
            </w:r>
            <w:r w:rsidRPr="001B6255">
              <w:rPr>
                <w:rFonts w:ascii="Gill Sans" w:hAnsi="Gill Sans" w:cs="Gill Sans"/>
                <w:color w:val="000000"/>
                <w:szCs w:val="22"/>
                <w:lang w:val="en-US"/>
              </w:rPr>
              <w:t>personal confidence and horizon scanning</w:t>
            </w:r>
            <w:r>
              <w:rPr>
                <w:rFonts w:ascii="Gill Sans" w:hAnsi="Gill Sans" w:cs="Gill Sans"/>
                <w:color w:val="000000"/>
                <w:szCs w:val="22"/>
                <w:lang w:val="en-US"/>
              </w:rPr>
              <w:t>”  - “</w:t>
            </w:r>
            <w:r w:rsidRPr="004C6176">
              <w:rPr>
                <w:rFonts w:ascii="Gill Sans" w:hAnsi="Gill Sans" w:cs="Gill Sans"/>
                <w:color w:val="000000"/>
                <w:szCs w:val="22"/>
                <w:lang w:val="en-US"/>
              </w:rPr>
              <w:t>predicated on the</w:t>
            </w:r>
            <w:r>
              <w:rPr>
                <w:rFonts w:ascii="Gill Sans" w:hAnsi="Gill Sans" w:cs="Gill Sans"/>
                <w:color w:val="000000"/>
                <w:szCs w:val="22"/>
                <w:lang w:val="en-US"/>
              </w:rPr>
              <w:t xml:space="preserve"> </w:t>
            </w:r>
            <w:r w:rsidRPr="004C6176">
              <w:rPr>
                <w:rFonts w:ascii="Gill Sans" w:hAnsi="Gill Sans" w:cs="Gill Sans"/>
                <w:color w:val="000000"/>
                <w:szCs w:val="22"/>
                <w:lang w:val="en-US"/>
              </w:rPr>
              <w:t>principle that if students are exposed to institutional cultures, including its key cultural</w:t>
            </w:r>
            <w:r>
              <w:rPr>
                <w:rFonts w:ascii="Gill Sans" w:hAnsi="Gill Sans" w:cs="Gill Sans"/>
                <w:color w:val="000000"/>
                <w:szCs w:val="22"/>
                <w:lang w:val="en-US"/>
              </w:rPr>
              <w:t xml:space="preserve"> </w:t>
            </w:r>
            <w:r w:rsidRPr="004C6176">
              <w:rPr>
                <w:rFonts w:ascii="Gill Sans" w:hAnsi="Gill Sans" w:cs="Gill Sans"/>
                <w:color w:val="000000"/>
                <w:szCs w:val="22"/>
                <w:lang w:val="en-US"/>
              </w:rPr>
              <w:t>actors – i.e., current students, academics and managers – this will challenge their</w:t>
            </w:r>
            <w:r>
              <w:rPr>
                <w:rFonts w:ascii="Gill Sans" w:hAnsi="Gill Sans" w:cs="Gill Sans"/>
                <w:color w:val="000000"/>
                <w:szCs w:val="22"/>
                <w:lang w:val="en-US"/>
              </w:rPr>
              <w:t xml:space="preserve"> </w:t>
            </w:r>
            <w:r w:rsidRPr="004C6176">
              <w:rPr>
                <w:rFonts w:ascii="Gill Sans" w:hAnsi="Gill Sans" w:cs="Gill Sans"/>
                <w:color w:val="000000"/>
                <w:szCs w:val="22"/>
                <w:lang w:val="en-US"/>
              </w:rPr>
              <w:t>constraining impressions whilst also poten</w:t>
            </w:r>
            <w:r>
              <w:rPr>
                <w:rFonts w:ascii="Gill Sans" w:hAnsi="Gill Sans" w:cs="Gill Sans"/>
                <w:color w:val="000000"/>
                <w:szCs w:val="22"/>
                <w:lang w:val="en-US"/>
              </w:rPr>
              <w:t>tially expanding their horizons” – which is a key feature of WP activity (p.344). Employer engagement/ formal recruitment training could be helpful.</w:t>
            </w:r>
          </w:p>
          <w:p w14:paraId="454F9562" w14:textId="77777777" w:rsidR="00633400" w:rsidRDefault="00633400" w:rsidP="004C6176">
            <w:pPr>
              <w:rPr>
                <w:rFonts w:ascii="Gill Sans" w:hAnsi="Gill Sans" w:cs="Gill Sans"/>
                <w:color w:val="000000"/>
                <w:szCs w:val="22"/>
                <w:lang w:val="en-US"/>
              </w:rPr>
            </w:pPr>
            <w:r>
              <w:rPr>
                <w:rFonts w:ascii="Gill Sans" w:hAnsi="Gill Sans" w:cs="Gill Sans"/>
                <w:color w:val="000000"/>
                <w:szCs w:val="22"/>
                <w:lang w:val="en-US"/>
              </w:rPr>
              <w:t>3) help students to prepare for ‘reality shock’; expectation management; to have honest conversations about the challenges of finding employment.</w:t>
            </w:r>
          </w:p>
          <w:p w14:paraId="1457ADB5" w14:textId="77777777" w:rsidR="00633400" w:rsidRDefault="00633400" w:rsidP="004C6176">
            <w:pPr>
              <w:rPr>
                <w:rFonts w:ascii="Gill Sans" w:hAnsi="Gill Sans" w:cs="Gill Sans"/>
                <w:color w:val="000000"/>
                <w:szCs w:val="22"/>
                <w:lang w:val="en-US"/>
              </w:rPr>
            </w:pPr>
            <w:r>
              <w:rPr>
                <w:rFonts w:ascii="Gill Sans" w:hAnsi="Gill Sans" w:cs="Gill Sans"/>
                <w:color w:val="000000"/>
                <w:szCs w:val="22"/>
                <w:lang w:val="en-US"/>
              </w:rPr>
              <w:t>Author notes these themes as being significant for further consideration:</w:t>
            </w:r>
          </w:p>
          <w:p w14:paraId="6C29F131" w14:textId="77777777" w:rsidR="00633400" w:rsidRDefault="00633400" w:rsidP="0079427C">
            <w:pPr>
              <w:rPr>
                <w:rFonts w:ascii="Gill Sans" w:hAnsi="Gill Sans" w:cs="Gill Sans"/>
                <w:color w:val="000000"/>
                <w:szCs w:val="22"/>
                <w:lang w:val="en-US"/>
              </w:rPr>
            </w:pPr>
            <w:r>
              <w:rPr>
                <w:rFonts w:ascii="Gill Sans" w:hAnsi="Gill Sans" w:cs="Gill Sans"/>
                <w:color w:val="000000"/>
                <w:szCs w:val="22"/>
                <w:lang w:val="en-US"/>
              </w:rPr>
              <w:t>“T</w:t>
            </w:r>
            <w:r w:rsidRPr="0079427C">
              <w:rPr>
                <w:rFonts w:ascii="Gill Sans" w:hAnsi="Gill Sans" w:cs="Gill Sans"/>
                <w:color w:val="000000"/>
                <w:szCs w:val="22"/>
                <w:lang w:val="en-US"/>
              </w:rPr>
              <w:t>he multi-faceted nature of HE and its many institutional offerings which help</w:t>
            </w:r>
            <w:r>
              <w:rPr>
                <w:rFonts w:ascii="Gill Sans" w:hAnsi="Gill Sans" w:cs="Gill Sans"/>
                <w:color w:val="000000"/>
                <w:szCs w:val="22"/>
                <w:lang w:val="en-US"/>
              </w:rPr>
              <w:t xml:space="preserve"> </w:t>
            </w:r>
            <w:r w:rsidRPr="0079427C">
              <w:rPr>
                <w:rFonts w:ascii="Gill Sans" w:hAnsi="Gill Sans" w:cs="Gill Sans"/>
                <w:color w:val="000000"/>
                <w:szCs w:val="22"/>
                <w:lang w:val="en-US"/>
              </w:rPr>
              <w:t>constitute graduates’ development in numerous ways – academic, pastoral, cultural,</w:t>
            </w:r>
            <w:r>
              <w:rPr>
                <w:rFonts w:ascii="Gill Sans" w:hAnsi="Gill Sans" w:cs="Gill Sans"/>
                <w:color w:val="000000"/>
                <w:szCs w:val="22"/>
                <w:lang w:val="en-US"/>
              </w:rPr>
              <w:t xml:space="preserve"> </w:t>
            </w:r>
            <w:r w:rsidRPr="0079427C">
              <w:rPr>
                <w:rFonts w:ascii="Gill Sans" w:hAnsi="Gill Sans" w:cs="Gill Sans"/>
                <w:color w:val="000000"/>
                <w:szCs w:val="22"/>
                <w:lang w:val="en-US"/>
              </w:rPr>
              <w:t>political and social</w:t>
            </w:r>
            <w:r>
              <w:rPr>
                <w:rFonts w:ascii="Gill Sans" w:hAnsi="Gill Sans" w:cs="Gill Sans"/>
                <w:color w:val="000000"/>
                <w:szCs w:val="22"/>
                <w:lang w:val="en-US"/>
              </w:rPr>
              <w:t>” (p.349)</w:t>
            </w:r>
            <w:r w:rsidRPr="0079427C">
              <w:rPr>
                <w:rFonts w:ascii="Gill Sans" w:hAnsi="Gill Sans" w:cs="Gill Sans"/>
                <w:color w:val="000000"/>
                <w:szCs w:val="22"/>
                <w:lang w:val="en-US"/>
              </w:rPr>
              <w:t>.</w:t>
            </w:r>
          </w:p>
          <w:p w14:paraId="07F74186" w14:textId="77777777" w:rsidR="00633400" w:rsidRDefault="00633400" w:rsidP="0079427C">
            <w:pPr>
              <w:rPr>
                <w:rFonts w:ascii="Gill Sans" w:hAnsi="Gill Sans" w:cs="Gill Sans"/>
                <w:color w:val="000000"/>
                <w:szCs w:val="22"/>
                <w:lang w:val="en-US"/>
              </w:rPr>
            </w:pPr>
            <w:r>
              <w:rPr>
                <w:rFonts w:ascii="Gill Sans" w:hAnsi="Gill Sans" w:cs="Gill Sans"/>
                <w:color w:val="000000"/>
                <w:szCs w:val="22"/>
                <w:lang w:val="en-US"/>
              </w:rPr>
              <w:t>“</w:t>
            </w:r>
            <w:r w:rsidRPr="0079427C">
              <w:rPr>
                <w:rFonts w:ascii="Gill Sans" w:hAnsi="Gill Sans" w:cs="Gill Sans"/>
                <w:color w:val="000000"/>
                <w:szCs w:val="22"/>
                <w:lang w:val="en-US"/>
              </w:rPr>
              <w:t>The significance of experience, particularly narratives of experience, upon which</w:t>
            </w:r>
            <w:r>
              <w:rPr>
                <w:rFonts w:ascii="Gill Sans" w:hAnsi="Gill Sans" w:cs="Gill Sans"/>
                <w:color w:val="000000"/>
                <w:szCs w:val="22"/>
                <w:lang w:val="en-US"/>
              </w:rPr>
              <w:t xml:space="preserve"> </w:t>
            </w:r>
            <w:r w:rsidRPr="0079427C">
              <w:rPr>
                <w:rFonts w:ascii="Gill Sans" w:hAnsi="Gill Sans" w:cs="Gill Sans"/>
                <w:color w:val="000000"/>
                <w:szCs w:val="22"/>
                <w:lang w:val="en-US"/>
              </w:rPr>
              <w:t>different capitals are formed</w:t>
            </w:r>
            <w:r>
              <w:rPr>
                <w:rFonts w:ascii="Gill Sans" w:hAnsi="Gill Sans" w:cs="Gill Sans"/>
                <w:color w:val="000000"/>
                <w:szCs w:val="22"/>
                <w:lang w:val="en-US"/>
              </w:rPr>
              <w:t>” (p.349)</w:t>
            </w:r>
            <w:r w:rsidRPr="0079427C">
              <w:rPr>
                <w:rFonts w:ascii="Gill Sans" w:hAnsi="Gill Sans" w:cs="Gill Sans"/>
                <w:color w:val="000000"/>
                <w:szCs w:val="22"/>
                <w:lang w:val="en-US"/>
              </w:rPr>
              <w:t>.</w:t>
            </w:r>
          </w:p>
          <w:p w14:paraId="568DFFB6" w14:textId="6C632073" w:rsidR="00633400" w:rsidRPr="0079427C" w:rsidRDefault="00633400" w:rsidP="00604C41">
            <w:pPr>
              <w:rPr>
                <w:rFonts w:ascii="Gill Sans" w:hAnsi="Gill Sans" w:cs="Gill Sans"/>
                <w:color w:val="000000"/>
                <w:szCs w:val="22"/>
                <w:lang w:val="en-US"/>
              </w:rPr>
            </w:pPr>
            <w:r>
              <w:rPr>
                <w:rFonts w:ascii="Gill Sans" w:hAnsi="Gill Sans" w:cs="Gill Sans"/>
                <w:color w:val="000000"/>
                <w:szCs w:val="22"/>
                <w:lang w:val="en-US"/>
              </w:rPr>
              <w:t>“</w:t>
            </w:r>
            <w:r w:rsidRPr="00604C41">
              <w:rPr>
                <w:rFonts w:ascii="Gill Sans" w:hAnsi="Gill Sans" w:cs="Gill Sans"/>
                <w:color w:val="000000"/>
                <w:szCs w:val="22"/>
                <w:lang w:val="en-US"/>
              </w:rPr>
              <w:t>The importance of accessing, presenting and capitalising on experience and being</w:t>
            </w:r>
            <w:r>
              <w:rPr>
                <w:rFonts w:ascii="Gill Sans" w:hAnsi="Gill Sans" w:cs="Gill Sans"/>
                <w:color w:val="000000"/>
                <w:szCs w:val="22"/>
                <w:lang w:val="en-US"/>
              </w:rPr>
              <w:t xml:space="preserve"> </w:t>
            </w:r>
            <w:r w:rsidRPr="00604C41">
              <w:rPr>
                <w:rFonts w:ascii="Gill Sans" w:hAnsi="Gill Sans" w:cs="Gill Sans"/>
                <w:color w:val="000000"/>
                <w:szCs w:val="22"/>
                <w:lang w:val="en-US"/>
              </w:rPr>
              <w:t>aware of how these can be used for one’s advantage</w:t>
            </w:r>
            <w:r>
              <w:rPr>
                <w:rFonts w:ascii="Gill Sans" w:hAnsi="Gill Sans" w:cs="Gill Sans"/>
                <w:color w:val="000000"/>
                <w:szCs w:val="22"/>
                <w:lang w:val="en-US"/>
              </w:rPr>
              <w:t>” (p.350)</w:t>
            </w:r>
            <w:r w:rsidRPr="00604C41">
              <w:rPr>
                <w:rFonts w:ascii="Gill Sans" w:hAnsi="Gill Sans" w:cs="Gill Sans"/>
                <w:color w:val="000000"/>
                <w:szCs w:val="22"/>
                <w:lang w:val="en-US"/>
              </w:rPr>
              <w:t>.</w:t>
            </w:r>
          </w:p>
        </w:tc>
      </w:tr>
      <w:tr w:rsidR="00633400" w:rsidRPr="000456D5" w14:paraId="6B6EAA38" w14:textId="77777777" w:rsidTr="004806DC">
        <w:tc>
          <w:tcPr>
            <w:tcW w:w="4528" w:type="dxa"/>
          </w:tcPr>
          <w:p w14:paraId="41CEB701" w14:textId="24A24AF1" w:rsidR="00633400" w:rsidRPr="00FD29D7" w:rsidRDefault="00633400" w:rsidP="00FD29D7">
            <w:pPr>
              <w:rPr>
                <w:rFonts w:ascii="Gill Sans" w:hAnsi="Gill Sans" w:cs="Gill Sans"/>
                <w:szCs w:val="22"/>
              </w:rPr>
            </w:pPr>
            <w:r w:rsidRPr="00FD29D7">
              <w:rPr>
                <w:rFonts w:ascii="Gill Sans" w:hAnsi="Gill Sans" w:cs="Gill Sans"/>
                <w:szCs w:val="22"/>
              </w:rPr>
              <w:lastRenderedPageBreak/>
              <w:t xml:space="preserve">Tones, M.; Fraser, J.; Elder, R.; &amp; White, K. (2009). </w:t>
            </w:r>
            <w:hyperlink r:id="rId48" w:history="1">
              <w:r w:rsidRPr="00FD29D7">
                <w:rPr>
                  <w:rStyle w:val="Hyperlink"/>
                  <w:rFonts w:ascii="Gill Sans" w:hAnsi="Gill Sans" w:cs="Gill Sans"/>
                  <w:szCs w:val="22"/>
                </w:rPr>
                <w:t>Supporting mature-aged students from a low socioeconomic background</w:t>
              </w:r>
            </w:hyperlink>
            <w:r w:rsidRPr="00FD29D7">
              <w:rPr>
                <w:rFonts w:ascii="Gill Sans" w:hAnsi="Gill Sans" w:cs="Gill Sans"/>
                <w:szCs w:val="22"/>
              </w:rPr>
              <w:t xml:space="preserve">, </w:t>
            </w:r>
            <w:r w:rsidRPr="00FD29D7">
              <w:rPr>
                <w:rFonts w:ascii="Gill Sans" w:hAnsi="Gill Sans" w:cs="Gill Sans"/>
                <w:i/>
                <w:szCs w:val="22"/>
              </w:rPr>
              <w:t xml:space="preserve">Higher Education, </w:t>
            </w:r>
            <w:r w:rsidRPr="00FD29D7">
              <w:rPr>
                <w:rFonts w:ascii="Gill Sans" w:hAnsi="Gill Sans" w:cs="Gill Sans"/>
                <w:szCs w:val="22"/>
              </w:rPr>
              <w:t>58(X): 505-529.</w:t>
            </w:r>
          </w:p>
          <w:p w14:paraId="324F7D27" w14:textId="77777777" w:rsidR="00633400" w:rsidRPr="00FD29D7" w:rsidRDefault="00633400" w:rsidP="00FD29D7">
            <w:pPr>
              <w:rPr>
                <w:rFonts w:ascii="Gill Sans" w:hAnsi="Gill Sans" w:cs="Gill Sans"/>
                <w:szCs w:val="22"/>
              </w:rPr>
            </w:pPr>
          </w:p>
          <w:p w14:paraId="2E810834" w14:textId="77777777" w:rsidR="00633400" w:rsidRPr="00FD29D7" w:rsidRDefault="00633400" w:rsidP="00FD29D7">
            <w:pPr>
              <w:rPr>
                <w:rFonts w:ascii="Gill Sans" w:hAnsi="Gill Sans" w:cs="Gill Sans"/>
                <w:szCs w:val="22"/>
              </w:rPr>
            </w:pPr>
            <w:r w:rsidRPr="00FD29D7">
              <w:rPr>
                <w:rFonts w:ascii="Gill Sans" w:hAnsi="Gill Sans" w:cs="Gill Sans"/>
                <w:szCs w:val="22"/>
              </w:rPr>
              <w:t>AUS</w:t>
            </w:r>
          </w:p>
          <w:p w14:paraId="27246DDC" w14:textId="77777777" w:rsidR="00633400" w:rsidRPr="00FD29D7" w:rsidRDefault="00633400" w:rsidP="00FD29D7">
            <w:pPr>
              <w:rPr>
                <w:rFonts w:ascii="Gill Sans" w:hAnsi="Gill Sans" w:cs="Gill Sans"/>
                <w:szCs w:val="22"/>
              </w:rPr>
            </w:pPr>
            <w:r w:rsidRPr="00FD29D7">
              <w:rPr>
                <w:rFonts w:ascii="Gill Sans" w:hAnsi="Gill Sans" w:cs="Gill Sans"/>
                <w:szCs w:val="22"/>
              </w:rPr>
              <w:t xml:space="preserve">Annotation by Sally Baker </w:t>
            </w:r>
          </w:p>
          <w:p w14:paraId="3A9FAFBF" w14:textId="77777777" w:rsidR="00633400" w:rsidRPr="00FD29D7" w:rsidRDefault="00633400" w:rsidP="00FD29D7">
            <w:pPr>
              <w:rPr>
                <w:rFonts w:ascii="Gill Sans" w:hAnsi="Gill Sans" w:cs="Gill Sans"/>
                <w:szCs w:val="22"/>
              </w:rPr>
            </w:pPr>
          </w:p>
          <w:p w14:paraId="557DC11B" w14:textId="1B25FFB7" w:rsidR="00633400" w:rsidRPr="00FD29D7" w:rsidRDefault="00633400" w:rsidP="004806DC">
            <w:pPr>
              <w:rPr>
                <w:rFonts w:ascii="Gill Sans" w:hAnsi="Gill Sans" w:cs="Gill Sans"/>
                <w:szCs w:val="22"/>
              </w:rPr>
            </w:pPr>
            <w:r w:rsidRPr="00FD29D7">
              <w:rPr>
                <w:rFonts w:ascii="Gill Sans" w:hAnsi="Gill Sans" w:cs="Gill Sans"/>
                <w:szCs w:val="22"/>
              </w:rPr>
              <w:t xml:space="preserve">Keywords </w:t>
            </w:r>
            <w:r w:rsidRPr="00FD29D7">
              <w:rPr>
                <w:rFonts w:ascii="Gill Sans" w:hAnsi="Gill Sans" w:cs="Gill Sans"/>
                <w:i/>
                <w:szCs w:val="22"/>
              </w:rPr>
              <w:t xml:space="preserve">Low socioeconomic status, Mature-aged students, Non traditional students, Study barriers, </w:t>
            </w:r>
            <w:r w:rsidRPr="00FD29D7">
              <w:rPr>
                <w:rFonts w:ascii="Gill Sans" w:hAnsi="Gill Sans" w:cs="Gill Sans"/>
                <w:i/>
                <w:szCs w:val="22"/>
              </w:rPr>
              <w:lastRenderedPageBreak/>
              <w:t>Student support services, Student marketing, Family, Employers</w:t>
            </w:r>
          </w:p>
        </w:tc>
        <w:tc>
          <w:tcPr>
            <w:tcW w:w="10356" w:type="dxa"/>
          </w:tcPr>
          <w:p w14:paraId="1BCFD458" w14:textId="77777777" w:rsidR="00633400" w:rsidRPr="00FD29D7" w:rsidRDefault="00633400" w:rsidP="00FD29D7">
            <w:pPr>
              <w:rPr>
                <w:rFonts w:ascii="Gill Sans" w:hAnsi="Gill Sans" w:cs="Gill Sans"/>
                <w:color w:val="000000"/>
                <w:szCs w:val="22"/>
                <w:lang w:val="en-AU"/>
              </w:rPr>
            </w:pPr>
            <w:r w:rsidRPr="00FD29D7">
              <w:rPr>
                <w:rFonts w:ascii="Gill Sans" w:hAnsi="Gill Sans" w:cs="Gill Sans"/>
                <w:b/>
                <w:color w:val="000000"/>
                <w:szCs w:val="22"/>
                <w:lang w:val="en-AU"/>
              </w:rPr>
              <w:lastRenderedPageBreak/>
              <w:t xml:space="preserve">Context: </w:t>
            </w:r>
            <w:r w:rsidRPr="00FD29D7">
              <w:rPr>
                <w:rFonts w:ascii="Gill Sans" w:hAnsi="Gill Sans" w:cs="Gill Sans"/>
                <w:color w:val="000000"/>
                <w:szCs w:val="22"/>
                <w:lang w:val="en-AU"/>
              </w:rPr>
              <w:t>Sought to examine perspectives of mature age (25+) students’ experiences of support services and barriers to study. Works from Cullity’s (2006) estimate that 38% of commencing UG students = mature age. Cites work that argues mature age students = similar performance to younger students; mature age students more likely to have family responsibilities that impact on learning. Discusses ‘cycle of low wage employment’ and education as a means out of it. Returning to education = impact on learning identities. Works from rationale that low SES mature age students need support: “</w:t>
            </w:r>
            <w:r w:rsidRPr="00FD29D7">
              <w:rPr>
                <w:rFonts w:ascii="Gill Sans" w:hAnsi="Gill Sans" w:cs="Gill Sans"/>
                <w:color w:val="000000"/>
                <w:szCs w:val="22"/>
              </w:rPr>
              <w:t>Mature students from a LSES background are likely to require additional support services to compensate for probable financial, educational, and social disadvantages” (p.509).</w:t>
            </w:r>
          </w:p>
          <w:p w14:paraId="0F11E4AD" w14:textId="77777777" w:rsidR="00633400" w:rsidRPr="00FD29D7" w:rsidRDefault="00633400" w:rsidP="00FD29D7">
            <w:pPr>
              <w:rPr>
                <w:rFonts w:ascii="Gill Sans" w:hAnsi="Gill Sans" w:cs="Gill Sans"/>
                <w:color w:val="000000"/>
                <w:szCs w:val="22"/>
              </w:rPr>
            </w:pPr>
            <w:r w:rsidRPr="00FD29D7">
              <w:rPr>
                <w:rFonts w:ascii="Gill Sans" w:hAnsi="Gill Sans" w:cs="Gill Sans"/>
                <w:b/>
                <w:color w:val="000000"/>
                <w:szCs w:val="22"/>
                <w:lang w:val="en-AU"/>
              </w:rPr>
              <w:t xml:space="preserve">Aim: </w:t>
            </w:r>
            <w:r w:rsidRPr="00FD29D7">
              <w:rPr>
                <w:rFonts w:ascii="Gill Sans" w:hAnsi="Gill Sans" w:cs="Gill Sans"/>
                <w:color w:val="000000"/>
                <w:szCs w:val="22"/>
              </w:rPr>
              <w:t>To examine a) barriers to study, b) use of current university support services, c) helpfulness of support</w:t>
            </w:r>
          </w:p>
          <w:p w14:paraId="3C7E76DF" w14:textId="77777777" w:rsidR="00633400" w:rsidRPr="00FD29D7" w:rsidRDefault="00633400" w:rsidP="00FD29D7">
            <w:pPr>
              <w:rPr>
                <w:rFonts w:ascii="Gill Sans" w:hAnsi="Gill Sans" w:cs="Gill Sans"/>
                <w:color w:val="000000"/>
                <w:szCs w:val="22"/>
                <w:lang w:val="en-AU"/>
              </w:rPr>
            </w:pPr>
            <w:r w:rsidRPr="00FD29D7">
              <w:rPr>
                <w:rFonts w:ascii="Gill Sans" w:hAnsi="Gill Sans" w:cs="Gill Sans"/>
                <w:color w:val="000000"/>
                <w:szCs w:val="22"/>
              </w:rPr>
              <w:t>services if used, and d) responses to a range of proposed support strategies not currently offered by a major Australian institution among mature-aged students (p.509)</w:t>
            </w:r>
          </w:p>
          <w:p w14:paraId="3F463953" w14:textId="77777777" w:rsidR="00633400" w:rsidRPr="00FD29D7" w:rsidRDefault="00633400" w:rsidP="00FD29D7">
            <w:pPr>
              <w:rPr>
                <w:rFonts w:ascii="Gill Sans" w:hAnsi="Gill Sans" w:cs="Gill Sans"/>
                <w:color w:val="000000"/>
                <w:szCs w:val="22"/>
                <w:lang w:val="en-AU"/>
              </w:rPr>
            </w:pPr>
            <w:r w:rsidRPr="00FD29D7">
              <w:rPr>
                <w:rFonts w:ascii="Gill Sans" w:hAnsi="Gill Sans" w:cs="Gill Sans"/>
                <w:b/>
                <w:color w:val="000000"/>
                <w:szCs w:val="22"/>
                <w:lang w:val="en-AU"/>
              </w:rPr>
              <w:lastRenderedPageBreak/>
              <w:t xml:space="preserve">Methodology: </w:t>
            </w:r>
            <w:r w:rsidRPr="00FD29D7">
              <w:rPr>
                <w:rFonts w:ascii="Gill Sans" w:hAnsi="Gill Sans" w:cs="Gill Sans"/>
                <w:color w:val="000000"/>
                <w:szCs w:val="22"/>
                <w:lang w:val="en-AU"/>
              </w:rPr>
              <w:t>Mixed methods – interviews and focus groups; audit of university support services + online survey to explore patterns of usage/ barriers to usage. Study conducted in 2006 (presumably at QUT). Uni has 60% new enrolments = mature age students/ 16%  = low SES. Attrition rates for mature/younger students = same/ retention/success ratios similar for mature/young low SES students. Low SES students enter via access scheme and go through specialised orientation program. Two-phased study: pilot study (focus groups/interviews with mature age students – findings fed into ‘multifaceted strategy’ to support mature low SES students (phase 2 = evaluation of these via online survey). Low SES identified by possession of health care card. 31 participants (10 = low SES: Year 1 – PG). Phase 1 = 23 participants (4 x focus groups); 8 x individual interviews. 223 students participated in online survey + statistical analysis</w:t>
            </w:r>
          </w:p>
          <w:p w14:paraId="0412001F" w14:textId="77777777" w:rsidR="00633400" w:rsidRPr="00FD29D7" w:rsidRDefault="00633400" w:rsidP="00FD29D7">
            <w:pPr>
              <w:rPr>
                <w:rFonts w:ascii="Gill Sans" w:hAnsi="Gill Sans" w:cs="Gill Sans"/>
                <w:color w:val="000000"/>
                <w:szCs w:val="22"/>
                <w:lang w:val="en-AU"/>
              </w:rPr>
            </w:pPr>
            <w:r w:rsidRPr="00FD29D7">
              <w:rPr>
                <w:rFonts w:ascii="Gill Sans" w:hAnsi="Gill Sans" w:cs="Gill Sans"/>
                <w:b/>
                <w:color w:val="000000"/>
                <w:szCs w:val="22"/>
                <w:lang w:val="en-AU"/>
              </w:rPr>
              <w:t xml:space="preserve">Findings: </w:t>
            </w:r>
            <w:r w:rsidRPr="00FD29D7">
              <w:rPr>
                <w:rFonts w:ascii="Gill Sans" w:hAnsi="Gill Sans" w:cs="Gill Sans"/>
                <w:color w:val="000000"/>
                <w:szCs w:val="22"/>
                <w:lang w:val="en-AU"/>
              </w:rPr>
              <w:t>Analysis suggests patterns in terms of usage according to SES, age and enrolment status</w:t>
            </w:r>
          </w:p>
          <w:p w14:paraId="419B4601" w14:textId="77777777" w:rsidR="00633400" w:rsidRPr="00FD29D7" w:rsidRDefault="00633400" w:rsidP="00FD29D7">
            <w:pPr>
              <w:rPr>
                <w:rFonts w:ascii="Gill Sans" w:hAnsi="Gill Sans" w:cs="Gill Sans"/>
                <w:color w:val="000000"/>
                <w:szCs w:val="22"/>
                <w:lang w:val="en-AU"/>
              </w:rPr>
            </w:pPr>
            <w:r w:rsidRPr="00FD29D7">
              <w:rPr>
                <w:rFonts w:ascii="Gill Sans" w:hAnsi="Gill Sans" w:cs="Gill Sans"/>
                <w:color w:val="000000"/>
                <w:szCs w:val="22"/>
                <w:lang w:val="en-AU"/>
              </w:rPr>
              <w:t>Phase 1: Two main barriers: responsibility conflict and adjustment to university life</w:t>
            </w:r>
          </w:p>
          <w:p w14:paraId="7CD97CA9" w14:textId="77777777" w:rsidR="00633400" w:rsidRPr="00FD29D7" w:rsidRDefault="00633400" w:rsidP="00FD29D7">
            <w:pPr>
              <w:rPr>
                <w:rFonts w:ascii="Gill Sans" w:hAnsi="Gill Sans" w:cs="Gill Sans"/>
                <w:color w:val="000000"/>
                <w:szCs w:val="22"/>
                <w:lang w:val="en-AU"/>
              </w:rPr>
            </w:pPr>
            <w:r w:rsidRPr="00FD29D7">
              <w:rPr>
                <w:rFonts w:ascii="Gill Sans" w:hAnsi="Gill Sans" w:cs="Gill Sans"/>
                <w:color w:val="000000"/>
                <w:szCs w:val="22"/>
                <w:lang w:val="en-AU"/>
              </w:rPr>
              <w:t>Lack of awareness of support services = issue</w:t>
            </w:r>
          </w:p>
          <w:p w14:paraId="3E90599A" w14:textId="77777777" w:rsidR="00633400" w:rsidRPr="00FD29D7" w:rsidRDefault="00633400" w:rsidP="00FD29D7">
            <w:pPr>
              <w:rPr>
                <w:rFonts w:ascii="Gill Sans" w:hAnsi="Gill Sans" w:cs="Gill Sans"/>
                <w:color w:val="000000"/>
                <w:szCs w:val="22"/>
                <w:lang w:val="en-AU"/>
              </w:rPr>
            </w:pPr>
            <w:r w:rsidRPr="00FD29D7">
              <w:rPr>
                <w:rFonts w:ascii="Gill Sans" w:hAnsi="Gill Sans" w:cs="Gill Sans"/>
                <w:color w:val="000000"/>
                <w:szCs w:val="22"/>
                <w:lang w:val="en-AU"/>
              </w:rPr>
              <w:t>Suggestions generated = social events for mature age students, computing courses, greater flexibility in delivery</w:t>
            </w:r>
          </w:p>
          <w:p w14:paraId="42CA4CAD" w14:textId="77777777" w:rsidR="00633400" w:rsidRPr="00FD29D7" w:rsidRDefault="00633400" w:rsidP="00FD29D7">
            <w:pPr>
              <w:rPr>
                <w:rFonts w:ascii="Gill Sans" w:hAnsi="Gill Sans" w:cs="Gill Sans"/>
                <w:color w:val="000000"/>
                <w:szCs w:val="22"/>
                <w:lang w:val="en-AU"/>
              </w:rPr>
            </w:pPr>
            <w:r w:rsidRPr="00FD29D7">
              <w:rPr>
                <w:rFonts w:ascii="Gill Sans" w:hAnsi="Gill Sans" w:cs="Gill Sans"/>
                <w:color w:val="000000"/>
                <w:szCs w:val="22"/>
                <w:lang w:val="en-AU"/>
              </w:rPr>
              <w:t>Phase 2:</w:t>
            </w:r>
          </w:p>
          <w:p w14:paraId="65EC599E" w14:textId="77777777" w:rsidR="00633400" w:rsidRPr="00FD29D7" w:rsidRDefault="00633400" w:rsidP="00FD29D7">
            <w:pPr>
              <w:rPr>
                <w:rFonts w:ascii="Gill Sans" w:hAnsi="Gill Sans" w:cs="Gill Sans"/>
                <w:color w:val="000000"/>
                <w:szCs w:val="22"/>
                <w:lang w:val="en-AU"/>
              </w:rPr>
            </w:pPr>
            <w:r w:rsidRPr="00FD29D7">
              <w:rPr>
                <w:rFonts w:ascii="Gill Sans" w:hAnsi="Gill Sans" w:cs="Gill Sans"/>
                <w:color w:val="000000"/>
                <w:szCs w:val="22"/>
                <w:lang w:val="en-AU"/>
              </w:rPr>
              <w:t>Low SES made more use of financial services</w:t>
            </w:r>
          </w:p>
          <w:p w14:paraId="3736FB42" w14:textId="77777777" w:rsidR="00633400" w:rsidRPr="00FD29D7" w:rsidRDefault="00633400" w:rsidP="00FD29D7">
            <w:pPr>
              <w:rPr>
                <w:rFonts w:ascii="Gill Sans" w:hAnsi="Gill Sans" w:cs="Gill Sans"/>
                <w:color w:val="000000"/>
                <w:szCs w:val="22"/>
                <w:lang w:val="en-AU"/>
              </w:rPr>
            </w:pPr>
            <w:r w:rsidRPr="00FD29D7">
              <w:rPr>
                <w:rFonts w:ascii="Gill Sans" w:hAnsi="Gill Sans" w:cs="Gill Sans"/>
                <w:color w:val="000000"/>
                <w:szCs w:val="22"/>
                <w:lang w:val="en-AU"/>
              </w:rPr>
              <w:t>No statistic difference in perceived helpfulness of services (by SES)</w:t>
            </w:r>
          </w:p>
          <w:p w14:paraId="5351EC4A" w14:textId="77777777" w:rsidR="00633400" w:rsidRPr="00FD29D7" w:rsidRDefault="00633400" w:rsidP="00FD29D7">
            <w:pPr>
              <w:rPr>
                <w:rFonts w:ascii="Gill Sans" w:hAnsi="Gill Sans" w:cs="Gill Sans"/>
                <w:color w:val="000000"/>
                <w:szCs w:val="22"/>
                <w:lang w:val="en-AU"/>
              </w:rPr>
            </w:pPr>
            <w:r w:rsidRPr="00FD29D7">
              <w:rPr>
                <w:rFonts w:ascii="Gill Sans" w:hAnsi="Gill Sans" w:cs="Gill Sans"/>
                <w:color w:val="000000"/>
                <w:szCs w:val="22"/>
                <w:lang w:val="en-AU"/>
              </w:rPr>
              <w:t>Low SES students less likely to use disability support/ counselling and academic services</w:t>
            </w:r>
          </w:p>
          <w:p w14:paraId="08E2C082" w14:textId="77777777" w:rsidR="00633400" w:rsidRPr="00FD29D7" w:rsidRDefault="00633400" w:rsidP="00FD29D7">
            <w:pPr>
              <w:rPr>
                <w:rFonts w:ascii="Gill Sans" w:hAnsi="Gill Sans" w:cs="Gill Sans"/>
                <w:color w:val="000000"/>
                <w:szCs w:val="22"/>
                <w:lang w:val="en-AU"/>
              </w:rPr>
            </w:pPr>
            <w:r w:rsidRPr="00FD29D7">
              <w:rPr>
                <w:rFonts w:ascii="Gill Sans" w:hAnsi="Gill Sans" w:cs="Gill Sans"/>
                <w:color w:val="000000"/>
                <w:szCs w:val="22"/>
                <w:lang w:val="en-AU"/>
              </w:rPr>
              <w:t>Low SES students reported not using services because services not available when needed (same for 45+ years)</w:t>
            </w:r>
          </w:p>
          <w:p w14:paraId="54661634" w14:textId="7DFFE4BC" w:rsidR="00633400" w:rsidRPr="00FD29D7" w:rsidRDefault="00633400" w:rsidP="00327FF4">
            <w:pPr>
              <w:rPr>
                <w:rFonts w:ascii="Gill Sans" w:hAnsi="Gill Sans" w:cs="Gill Sans"/>
                <w:b/>
                <w:color w:val="000000"/>
                <w:szCs w:val="22"/>
                <w:lang w:val="en-AU"/>
              </w:rPr>
            </w:pPr>
            <w:r w:rsidRPr="00FD29D7">
              <w:rPr>
                <w:rFonts w:ascii="Gill Sans" w:hAnsi="Gill Sans" w:cs="Gill Sans"/>
                <w:b/>
                <w:color w:val="000000"/>
                <w:szCs w:val="22"/>
                <w:lang w:val="en-AU"/>
              </w:rPr>
              <w:t xml:space="preserve">Core argument: </w:t>
            </w:r>
            <w:r w:rsidRPr="00FD29D7">
              <w:rPr>
                <w:rFonts w:ascii="Gill Sans" w:hAnsi="Gill Sans" w:cs="Gill Sans"/>
                <w:color w:val="000000"/>
                <w:szCs w:val="22"/>
                <w:lang w:val="en-AU"/>
              </w:rPr>
              <w:t>Students aged 45+ need greater support adjusting to university life and support services are inadequate: “</w:t>
            </w:r>
            <w:r w:rsidRPr="00FD29D7">
              <w:rPr>
                <w:rFonts w:ascii="Gill Sans" w:hAnsi="Gill Sans" w:cs="Gill Sans"/>
                <w:color w:val="000000"/>
                <w:szCs w:val="22"/>
              </w:rPr>
              <w:t>who indicated that several services were not available when they needed or wanted to use them” (p.519). Lack of awareness of where to go for help = significant: “uncertainty of where to go for assistance was reported by 76% of LSES students, and 54% of non LSES students suggests that current support services targeted at adjustment to university life are not adequately promoted, or that students are unaware of how services could help them” (p.523)</w:t>
            </w:r>
          </w:p>
        </w:tc>
      </w:tr>
      <w:tr w:rsidR="00633400" w:rsidRPr="000456D5" w14:paraId="602C6F58" w14:textId="77777777" w:rsidTr="004806DC">
        <w:tc>
          <w:tcPr>
            <w:tcW w:w="4528" w:type="dxa"/>
          </w:tcPr>
          <w:p w14:paraId="4A5DAA85" w14:textId="0180E98B" w:rsidR="00633400" w:rsidRPr="00EB5588" w:rsidRDefault="00633400" w:rsidP="00633400">
            <w:pPr>
              <w:autoSpaceDE w:val="0"/>
              <w:autoSpaceDN w:val="0"/>
              <w:adjustRightInd w:val="0"/>
              <w:rPr>
                <w:rFonts w:ascii="Gill Sans" w:hAnsi="Gill Sans" w:cs="Gill Sans"/>
              </w:rPr>
            </w:pPr>
            <w:r w:rsidRPr="00EB5588">
              <w:rPr>
                <w:rFonts w:ascii="Gill Sans" w:hAnsi="Gill Sans" w:cs="Gill Sans"/>
                <w:lang w:val="en-US"/>
              </w:rPr>
              <w:lastRenderedPageBreak/>
              <w:t xml:space="preserve">Tuononen, R., Parpala, A. </w:t>
            </w:r>
            <w:r w:rsidR="00B47FD4">
              <w:rPr>
                <w:rFonts w:ascii="Gill Sans" w:hAnsi="Gill Sans" w:cs="Gill Sans"/>
                <w:lang w:val="en-US"/>
              </w:rPr>
              <w:t>&amp;</w:t>
            </w:r>
            <w:r w:rsidRPr="00EB5588">
              <w:rPr>
                <w:rFonts w:ascii="Gill Sans" w:hAnsi="Gill Sans" w:cs="Gill Sans"/>
                <w:lang w:val="en-US"/>
              </w:rPr>
              <w:t xml:space="preserve"> Lindblom-Ylänne, S. (2019)</w:t>
            </w:r>
            <w:r>
              <w:rPr>
                <w:rFonts w:ascii="Gill Sans" w:hAnsi="Gill Sans" w:cs="Gill Sans"/>
                <w:lang w:val="en-US"/>
              </w:rPr>
              <w:t xml:space="preserve">. </w:t>
            </w:r>
            <w:hyperlink r:id="rId49" w:history="1">
              <w:r w:rsidRPr="00B47FD4">
                <w:rPr>
                  <w:rStyle w:val="Hyperlink"/>
                  <w:rFonts w:ascii="Gill Sans" w:hAnsi="Gill Sans" w:cs="Gill Sans"/>
                </w:rPr>
                <w:t>Graduates’ evaluations of usefulness of university education, and early career success – a longitudinal study of the transition to working life</w:t>
              </w:r>
            </w:hyperlink>
            <w:r w:rsidRPr="00EB5588">
              <w:rPr>
                <w:rFonts w:ascii="Gill Sans" w:hAnsi="Gill Sans" w:cs="Gill Sans"/>
              </w:rPr>
              <w:t>, </w:t>
            </w:r>
            <w:r w:rsidRPr="00EB5588">
              <w:rPr>
                <w:rFonts w:ascii="Gill Sans" w:hAnsi="Gill Sans" w:cs="Gill Sans"/>
                <w:i/>
                <w:iCs/>
              </w:rPr>
              <w:t>Assessment and Evaluation in Higher Education,</w:t>
            </w:r>
            <w:r w:rsidRPr="00EB5588">
              <w:rPr>
                <w:rFonts w:ascii="Gill Sans" w:hAnsi="Gill Sans" w:cs="Gill Sans"/>
              </w:rPr>
              <w:t> 44</w:t>
            </w:r>
            <w:r>
              <w:rPr>
                <w:rFonts w:ascii="Gill Sans" w:hAnsi="Gill Sans" w:cs="Gill Sans"/>
              </w:rPr>
              <w:t>(4), 581–</w:t>
            </w:r>
            <w:r w:rsidRPr="00EB5588">
              <w:rPr>
                <w:rFonts w:ascii="Gill Sans" w:hAnsi="Gill Sans" w:cs="Gill Sans"/>
              </w:rPr>
              <w:t>595</w:t>
            </w:r>
            <w:r>
              <w:rPr>
                <w:rFonts w:ascii="Gill Sans" w:hAnsi="Gill Sans" w:cs="Gill Sans"/>
              </w:rPr>
              <w:t>.</w:t>
            </w:r>
          </w:p>
          <w:p w14:paraId="0663800B" w14:textId="77777777" w:rsidR="00633400" w:rsidRDefault="00633400" w:rsidP="00633400">
            <w:pPr>
              <w:autoSpaceDE w:val="0"/>
              <w:autoSpaceDN w:val="0"/>
              <w:adjustRightInd w:val="0"/>
              <w:rPr>
                <w:rFonts w:ascii="Gill Sans" w:hAnsi="Gill Sans" w:cs="Gill Sans"/>
              </w:rPr>
            </w:pPr>
            <w:r w:rsidRPr="00EB5588">
              <w:rPr>
                <w:rFonts w:ascii="Gill Sans" w:hAnsi="Gill Sans" w:cs="Gill Sans"/>
              </w:rPr>
              <w:t> </w:t>
            </w:r>
          </w:p>
          <w:p w14:paraId="3233E3AA" w14:textId="77777777" w:rsidR="00633400" w:rsidRPr="00EB5588" w:rsidRDefault="00633400" w:rsidP="00633400">
            <w:pPr>
              <w:autoSpaceDE w:val="0"/>
              <w:autoSpaceDN w:val="0"/>
              <w:adjustRightInd w:val="0"/>
              <w:rPr>
                <w:rFonts w:ascii="Gill Sans" w:hAnsi="Gill Sans" w:cs="Gill Sans"/>
              </w:rPr>
            </w:pPr>
            <w:r>
              <w:rPr>
                <w:rFonts w:ascii="Gill Sans" w:hAnsi="Gill Sans" w:cs="Gill Sans"/>
              </w:rPr>
              <w:t>FIN</w:t>
            </w:r>
          </w:p>
          <w:p w14:paraId="0BB1B70B" w14:textId="77777777" w:rsidR="00633400" w:rsidRPr="00EB5588" w:rsidRDefault="00633400" w:rsidP="00633400">
            <w:pPr>
              <w:autoSpaceDE w:val="0"/>
              <w:autoSpaceDN w:val="0"/>
              <w:adjustRightInd w:val="0"/>
              <w:rPr>
                <w:rFonts w:ascii="Gill Sans" w:hAnsi="Gill Sans" w:cs="Gill Sans"/>
              </w:rPr>
            </w:pPr>
            <w:r w:rsidRPr="00EB5588">
              <w:rPr>
                <w:rFonts w:ascii="Gill Sans" w:hAnsi="Gill Sans" w:cs="Gill Sans"/>
                <w:lang w:val="en-US"/>
              </w:rPr>
              <w:lastRenderedPageBreak/>
              <w:t>Annotation written by Dr. Megan Rose</w:t>
            </w:r>
          </w:p>
          <w:p w14:paraId="3BC7E302" w14:textId="77777777" w:rsidR="00633400" w:rsidRPr="00EB5588" w:rsidRDefault="00633400" w:rsidP="00633400">
            <w:pPr>
              <w:autoSpaceDE w:val="0"/>
              <w:autoSpaceDN w:val="0"/>
              <w:adjustRightInd w:val="0"/>
              <w:rPr>
                <w:rFonts w:ascii="Gill Sans" w:hAnsi="Gill Sans" w:cs="Gill Sans"/>
              </w:rPr>
            </w:pPr>
            <w:r w:rsidRPr="00EB5588">
              <w:rPr>
                <w:rFonts w:ascii="Gill Sans" w:hAnsi="Gill Sans" w:cs="Gill Sans"/>
                <w:lang w:val="en-US"/>
              </w:rPr>
              <w:t> </w:t>
            </w:r>
          </w:p>
          <w:p w14:paraId="7E5C9E89" w14:textId="77777777" w:rsidR="00633400" w:rsidRPr="00EB5588" w:rsidRDefault="00633400" w:rsidP="00633400">
            <w:pPr>
              <w:autoSpaceDE w:val="0"/>
              <w:autoSpaceDN w:val="0"/>
              <w:adjustRightInd w:val="0"/>
              <w:rPr>
                <w:rFonts w:ascii="Gill Sans" w:hAnsi="Gill Sans" w:cs="Gill Sans"/>
              </w:rPr>
            </w:pPr>
            <w:r>
              <w:rPr>
                <w:rFonts w:ascii="Gill Sans" w:hAnsi="Gill Sans" w:cs="Gill Sans"/>
                <w:lang w:val="en-US"/>
              </w:rPr>
              <w:t>Keywords</w:t>
            </w:r>
            <w:r w:rsidRPr="00EB5588">
              <w:rPr>
                <w:rFonts w:ascii="Gill Sans" w:hAnsi="Gill Sans" w:cs="Gill Sans"/>
                <w:lang w:val="en-US"/>
              </w:rPr>
              <w:t xml:space="preserve">: </w:t>
            </w:r>
            <w:r w:rsidRPr="00EB5588">
              <w:rPr>
                <w:rFonts w:ascii="Gill Sans" w:hAnsi="Gill Sans" w:cs="Gill Sans"/>
                <w:i/>
                <w:lang w:val="en-US"/>
              </w:rPr>
              <w:t>Student Experiences, Transition, Early Careers, Job Satisfaction, Employment, Academic Competence, Career Success</w:t>
            </w:r>
          </w:p>
          <w:p w14:paraId="50F1B542" w14:textId="4D297440" w:rsidR="00633400" w:rsidRPr="000456D5" w:rsidRDefault="00633400" w:rsidP="004806DC">
            <w:pPr>
              <w:rPr>
                <w:rFonts w:ascii="Gill Sans" w:hAnsi="Gill Sans" w:cs="Gill Sans"/>
                <w:szCs w:val="22"/>
              </w:rPr>
            </w:pPr>
          </w:p>
        </w:tc>
        <w:tc>
          <w:tcPr>
            <w:tcW w:w="10356" w:type="dxa"/>
          </w:tcPr>
          <w:p w14:paraId="6AA2B15F" w14:textId="77777777" w:rsidR="00633400" w:rsidRPr="00EB5588" w:rsidRDefault="00633400" w:rsidP="00633400">
            <w:pPr>
              <w:rPr>
                <w:rFonts w:ascii="Gill Sans" w:hAnsi="Gill Sans" w:cs="Gill Sans"/>
                <w:color w:val="000000"/>
              </w:rPr>
            </w:pPr>
            <w:r w:rsidRPr="00EB5588">
              <w:rPr>
                <w:rFonts w:ascii="Gill Sans" w:hAnsi="Gill Sans" w:cs="Gill Sans"/>
                <w:b/>
                <w:bCs/>
                <w:color w:val="000000"/>
                <w:lang w:val="en-US"/>
              </w:rPr>
              <w:lastRenderedPageBreak/>
              <w:t>Context: </w:t>
            </w:r>
            <w:r w:rsidRPr="00EB5588">
              <w:rPr>
                <w:rFonts w:ascii="Gill Sans" w:hAnsi="Gill Sans" w:cs="Gill Sans"/>
                <w:color w:val="000000"/>
                <w:lang w:val="en-US"/>
              </w:rPr>
              <w:t>Finnish students perceptions of the usefulness of tertiary education for employment.</w:t>
            </w:r>
          </w:p>
          <w:p w14:paraId="7E7B89EF" w14:textId="77777777" w:rsidR="00633400" w:rsidRPr="00EB5588" w:rsidRDefault="00633400" w:rsidP="00633400">
            <w:pPr>
              <w:rPr>
                <w:rFonts w:ascii="Gill Sans" w:hAnsi="Gill Sans" w:cs="Gill Sans"/>
                <w:color w:val="000000"/>
              </w:rPr>
            </w:pPr>
            <w:r w:rsidRPr="00EB5588">
              <w:rPr>
                <w:rFonts w:ascii="Gill Sans" w:hAnsi="Gill Sans" w:cs="Gill Sans"/>
                <w:b/>
                <w:bCs/>
                <w:color w:val="000000"/>
                <w:lang w:val="en-US"/>
              </w:rPr>
              <w:t>Aim:  </w:t>
            </w:r>
            <w:r w:rsidRPr="00EB5588">
              <w:rPr>
                <w:rFonts w:ascii="Gill Sans" w:hAnsi="Gill Sans" w:cs="Gill Sans"/>
                <w:color w:val="000000"/>
                <w:lang w:val="en-US"/>
              </w:rPr>
              <w:t>To develop a deeper understanding of how graduate students differ in the way in which they describe their academic competencies, as well as the degree of satisfaction students have of their education and career success.</w:t>
            </w:r>
          </w:p>
          <w:p w14:paraId="6467A2C3" w14:textId="77777777" w:rsidR="00633400" w:rsidRPr="00EB5588" w:rsidRDefault="00633400" w:rsidP="00633400">
            <w:pPr>
              <w:rPr>
                <w:rFonts w:ascii="Gill Sans" w:hAnsi="Gill Sans" w:cs="Gill Sans"/>
                <w:b/>
                <w:color w:val="000000"/>
              </w:rPr>
            </w:pPr>
            <w:r w:rsidRPr="00EB5588">
              <w:rPr>
                <w:rFonts w:ascii="Gill Sans" w:hAnsi="Gill Sans" w:cs="Gill Sans"/>
                <w:b/>
                <w:bCs/>
                <w:color w:val="000000"/>
                <w:lang w:val="en-US"/>
              </w:rPr>
              <w:t>Methodology: </w:t>
            </w:r>
            <w:r w:rsidRPr="00EB5588">
              <w:rPr>
                <w:rFonts w:ascii="Gill Sans" w:hAnsi="Gill Sans" w:cs="Gill Sans"/>
                <w:b/>
                <w:color w:val="000000"/>
                <w:lang w:val="en-US"/>
              </w:rPr>
              <w:t>Longitudinal mixed phase study.</w:t>
            </w:r>
          </w:p>
          <w:p w14:paraId="76DC064D" w14:textId="77777777" w:rsidR="00633400" w:rsidRPr="00EB5588" w:rsidRDefault="00633400" w:rsidP="00633400">
            <w:pPr>
              <w:rPr>
                <w:rFonts w:ascii="Gill Sans" w:hAnsi="Gill Sans" w:cs="Gill Sans"/>
                <w:color w:val="000000"/>
              </w:rPr>
            </w:pPr>
            <w:r w:rsidRPr="00EB5588">
              <w:rPr>
                <w:rFonts w:ascii="Gill Sans" w:hAnsi="Gill Sans" w:cs="Gill Sans"/>
                <w:color w:val="000000"/>
                <w:lang w:val="en-US"/>
              </w:rPr>
              <w:t>Phase one n=83 interviewed at time of graduation</w:t>
            </w:r>
          </w:p>
          <w:p w14:paraId="71EAB4A7" w14:textId="77777777" w:rsidR="00633400" w:rsidRPr="00EB5588" w:rsidRDefault="00633400" w:rsidP="00633400">
            <w:pPr>
              <w:rPr>
                <w:rFonts w:ascii="Gill Sans" w:hAnsi="Gill Sans" w:cs="Gill Sans"/>
                <w:color w:val="000000"/>
              </w:rPr>
            </w:pPr>
            <w:r w:rsidRPr="00EB5588">
              <w:rPr>
                <w:rFonts w:ascii="Gill Sans" w:hAnsi="Gill Sans" w:cs="Gill Sans"/>
                <w:color w:val="000000"/>
                <w:lang w:val="en-US"/>
              </w:rPr>
              <w:t>Phase two n=57 participated in a follow-up questionnaire 3 years later.</w:t>
            </w:r>
          </w:p>
          <w:p w14:paraId="54214E19" w14:textId="77777777" w:rsidR="00633400" w:rsidRPr="00EB5588" w:rsidRDefault="00633400" w:rsidP="00633400">
            <w:pPr>
              <w:rPr>
                <w:rFonts w:ascii="Gill Sans" w:hAnsi="Gill Sans" w:cs="Gill Sans"/>
                <w:b/>
                <w:color w:val="000000"/>
              </w:rPr>
            </w:pPr>
            <w:r w:rsidRPr="00EB5588">
              <w:rPr>
                <w:rFonts w:ascii="Gill Sans" w:hAnsi="Gill Sans" w:cs="Gill Sans"/>
                <w:b/>
                <w:bCs/>
                <w:color w:val="000000"/>
                <w:lang w:val="en-US"/>
              </w:rPr>
              <w:t>Findings: </w:t>
            </w:r>
          </w:p>
          <w:p w14:paraId="1CBDF06C" w14:textId="77777777" w:rsidR="00633400" w:rsidRPr="00EB5588" w:rsidRDefault="00633400" w:rsidP="00633400">
            <w:pPr>
              <w:rPr>
                <w:rFonts w:ascii="Gill Sans" w:hAnsi="Gill Sans" w:cs="Gill Sans"/>
                <w:color w:val="000000"/>
              </w:rPr>
            </w:pPr>
            <w:r w:rsidRPr="00EB5588">
              <w:rPr>
                <w:rFonts w:ascii="Gill Sans" w:hAnsi="Gill Sans" w:cs="Gill Sans"/>
                <w:color w:val="000000"/>
              </w:rPr>
              <w:lastRenderedPageBreak/>
              <w:t>Students who were able to articulate their competencies during phase one perceived stronger correlations to their job and degree during phase two. Students who had a limited understanding struggled with employment and clarity around their career goals. Competencies identified included information processing, collaboration and communication skills.</w:t>
            </w:r>
          </w:p>
          <w:p w14:paraId="3DBD22D2" w14:textId="77777777" w:rsidR="00633400" w:rsidRPr="00EB5588" w:rsidRDefault="00633400" w:rsidP="00633400">
            <w:pPr>
              <w:rPr>
                <w:rFonts w:ascii="Gill Sans" w:hAnsi="Gill Sans" w:cs="Gill Sans"/>
                <w:color w:val="000000"/>
              </w:rPr>
            </w:pPr>
            <w:r w:rsidRPr="00EB5588">
              <w:rPr>
                <w:rFonts w:ascii="Gill Sans" w:hAnsi="Gill Sans" w:cs="Gill Sans"/>
                <w:color w:val="000000"/>
              </w:rPr>
              <w:t>Ability to recognise diverse competencies correlated with later career success and the capacity to face challenges in the workplace, as well as perceived satisfaction with their degree and its usefulness.</w:t>
            </w:r>
          </w:p>
          <w:p w14:paraId="63C38E06" w14:textId="1BEDA5FD" w:rsidR="00633400" w:rsidRPr="000456D5" w:rsidRDefault="00633400" w:rsidP="00327FF4">
            <w:pPr>
              <w:rPr>
                <w:rFonts w:ascii="Gill Sans" w:hAnsi="Gill Sans" w:cs="Gill Sans"/>
                <w:b/>
                <w:color w:val="000000"/>
                <w:szCs w:val="22"/>
                <w:lang w:val="en-AU"/>
              </w:rPr>
            </w:pPr>
            <w:r w:rsidRPr="00EB5588">
              <w:rPr>
                <w:rFonts w:ascii="Gill Sans" w:hAnsi="Gill Sans" w:cs="Gill Sans"/>
                <w:b/>
                <w:bCs/>
                <w:color w:val="000000"/>
                <w:lang w:val="en-US"/>
              </w:rPr>
              <w:t>Core argument: </w:t>
            </w:r>
            <w:r w:rsidRPr="00EB5588">
              <w:rPr>
                <w:rFonts w:ascii="Gill Sans" w:hAnsi="Gill Sans" w:cs="Gill Sans"/>
                <w:color w:val="000000"/>
                <w:lang w:val="en-US"/>
              </w:rPr>
              <w:t>The ability to understand and articulate the competencies achieved through studying at university are significant in individuals’ abilities to find employment and also feel satisfied in their employment.</w:t>
            </w:r>
          </w:p>
        </w:tc>
      </w:tr>
      <w:tr w:rsidR="00633400" w:rsidRPr="000456D5" w14:paraId="26B9F55D" w14:textId="77777777" w:rsidTr="004806DC">
        <w:tc>
          <w:tcPr>
            <w:tcW w:w="4528" w:type="dxa"/>
          </w:tcPr>
          <w:p w14:paraId="00BA89EB" w14:textId="56C8084E" w:rsidR="00633400" w:rsidRPr="000456D5" w:rsidRDefault="00633400" w:rsidP="004806DC">
            <w:pPr>
              <w:rPr>
                <w:rFonts w:ascii="Gill Sans" w:hAnsi="Gill Sans" w:cs="Gill Sans"/>
                <w:szCs w:val="22"/>
              </w:rPr>
            </w:pPr>
            <w:r w:rsidRPr="000456D5">
              <w:rPr>
                <w:rFonts w:ascii="Gill Sans" w:hAnsi="Gill Sans" w:cs="Gill Sans"/>
                <w:szCs w:val="22"/>
              </w:rPr>
              <w:lastRenderedPageBreak/>
              <w:t xml:space="preserve">Wheelahan, L.; Leahy, M.; Fredman, N.; Moodie, G.; Arkoudis, S.; &amp; Bexley, E. (2012). </w:t>
            </w:r>
            <w:hyperlink r:id="rId50" w:history="1">
              <w:r w:rsidRPr="00B47FD4">
                <w:rPr>
                  <w:rStyle w:val="Hyperlink"/>
                  <w:rFonts w:ascii="Gill Sans" w:hAnsi="Gill Sans" w:cs="Gill Sans"/>
                  <w:i/>
                  <w:szCs w:val="22"/>
                </w:rPr>
                <w:t>Missing links: the fragmented relationship between tertiary education and jobs</w:t>
              </w:r>
            </w:hyperlink>
            <w:r w:rsidRPr="000456D5">
              <w:rPr>
                <w:rFonts w:ascii="Gill Sans" w:hAnsi="Gill Sans" w:cs="Gill Sans"/>
                <w:szCs w:val="22"/>
              </w:rPr>
              <w:t>. NCVER: Adelaide.</w:t>
            </w:r>
          </w:p>
          <w:p w14:paraId="0F49A237" w14:textId="77777777" w:rsidR="00633400" w:rsidRPr="000456D5" w:rsidRDefault="00633400" w:rsidP="004806DC">
            <w:pPr>
              <w:rPr>
                <w:rFonts w:ascii="Gill Sans" w:hAnsi="Gill Sans" w:cs="Gill Sans"/>
                <w:szCs w:val="22"/>
              </w:rPr>
            </w:pPr>
          </w:p>
          <w:p w14:paraId="16E0C10C" w14:textId="77777777" w:rsidR="00633400" w:rsidRPr="000456D5" w:rsidRDefault="00633400" w:rsidP="004806DC">
            <w:pPr>
              <w:rPr>
                <w:rFonts w:ascii="Gill Sans" w:hAnsi="Gill Sans" w:cs="Gill Sans"/>
                <w:szCs w:val="22"/>
              </w:rPr>
            </w:pPr>
            <w:r w:rsidRPr="000456D5">
              <w:rPr>
                <w:rFonts w:ascii="Gill Sans" w:hAnsi="Gill Sans" w:cs="Gill Sans"/>
                <w:szCs w:val="22"/>
              </w:rPr>
              <w:t>AUS</w:t>
            </w:r>
          </w:p>
          <w:p w14:paraId="2E3EDCA7" w14:textId="77777777" w:rsidR="00633400" w:rsidRPr="000456D5" w:rsidRDefault="00633400" w:rsidP="00DB4866">
            <w:pPr>
              <w:rPr>
                <w:rFonts w:ascii="Gill Sans" w:hAnsi="Gill Sans" w:cs="Gill Sans"/>
                <w:szCs w:val="22"/>
              </w:rPr>
            </w:pPr>
            <w:r>
              <w:rPr>
                <w:rFonts w:ascii="Gill Sans" w:hAnsi="Gill Sans" w:cs="Gill Sans"/>
                <w:szCs w:val="22"/>
              </w:rPr>
              <w:t>Annotation written by Sally Baker</w:t>
            </w:r>
          </w:p>
          <w:p w14:paraId="475A96A7" w14:textId="77777777" w:rsidR="00633400" w:rsidRPr="000456D5" w:rsidRDefault="00633400" w:rsidP="004806DC">
            <w:pPr>
              <w:rPr>
                <w:rFonts w:ascii="Gill Sans" w:hAnsi="Gill Sans" w:cs="Gill Sans"/>
                <w:szCs w:val="22"/>
              </w:rPr>
            </w:pPr>
          </w:p>
          <w:p w14:paraId="79526A15" w14:textId="77777777" w:rsidR="00633400" w:rsidRPr="000456D5" w:rsidRDefault="00633400" w:rsidP="004806DC">
            <w:pPr>
              <w:rPr>
                <w:rFonts w:ascii="Gill Sans" w:hAnsi="Gill Sans" w:cs="Gill Sans"/>
                <w:szCs w:val="22"/>
              </w:rPr>
            </w:pPr>
            <w:r w:rsidRPr="000456D5">
              <w:rPr>
                <w:rFonts w:ascii="Gill Sans" w:hAnsi="Gill Sans" w:cs="Gill Sans"/>
                <w:szCs w:val="22"/>
              </w:rPr>
              <w:t>PATHWAY OUT</w:t>
            </w:r>
          </w:p>
          <w:p w14:paraId="69BC8EE1" w14:textId="77777777" w:rsidR="00633400" w:rsidRPr="000456D5" w:rsidRDefault="00633400" w:rsidP="004806DC">
            <w:pPr>
              <w:rPr>
                <w:rFonts w:ascii="Gill Sans" w:hAnsi="Gill Sans" w:cs="Gill Sans"/>
                <w:szCs w:val="22"/>
              </w:rPr>
            </w:pPr>
          </w:p>
          <w:p w14:paraId="01C23345" w14:textId="77777777" w:rsidR="00633400" w:rsidRPr="000456D5" w:rsidRDefault="00633400" w:rsidP="004806DC">
            <w:pPr>
              <w:rPr>
                <w:rFonts w:ascii="Gill Sans" w:hAnsi="Gill Sans" w:cs="Gill Sans"/>
                <w:szCs w:val="22"/>
              </w:rPr>
            </w:pPr>
          </w:p>
        </w:tc>
        <w:tc>
          <w:tcPr>
            <w:tcW w:w="10356" w:type="dxa"/>
          </w:tcPr>
          <w:p w14:paraId="12359644" w14:textId="77777777" w:rsidR="00633400" w:rsidRPr="000456D5" w:rsidRDefault="00633400" w:rsidP="004806DC">
            <w:pPr>
              <w:rPr>
                <w:rFonts w:ascii="Gill Sans" w:hAnsi="Gill Sans" w:cs="Gill Sans"/>
                <w:color w:val="000000"/>
                <w:szCs w:val="22"/>
              </w:rPr>
            </w:pPr>
            <w:r w:rsidRPr="000456D5">
              <w:rPr>
                <w:rFonts w:ascii="Gill Sans" w:hAnsi="Gill Sans" w:cs="Gill Sans"/>
                <w:b/>
                <w:color w:val="000000"/>
                <w:szCs w:val="22"/>
                <w:lang w:val="en-AU"/>
              </w:rPr>
              <w:t xml:space="preserve">Context: </w:t>
            </w:r>
            <w:r w:rsidRPr="000456D5">
              <w:rPr>
                <w:rFonts w:ascii="Gill Sans" w:hAnsi="Gill Sans" w:cs="Gill Sans"/>
                <w:color w:val="000000"/>
                <w:szCs w:val="22"/>
                <w:lang w:val="en-AU"/>
              </w:rPr>
              <w:t xml:space="preserve">Reports on first year of 3-year research project: </w:t>
            </w:r>
            <w:r w:rsidRPr="000456D5">
              <w:rPr>
                <w:rFonts w:ascii="Gill Sans" w:hAnsi="Gill Sans" w:cs="Gill Sans"/>
                <w:color w:val="000000"/>
                <w:szCs w:val="22"/>
              </w:rPr>
              <w:t xml:space="preserve">‘Vocations: the link between postcompulsory education and the labour market’, which is exploring educational/occupational pathways (relationships between study and work) – particularly in terms of changing vocation/ taking other qualifications. Based on idea that “Where there are strong occupational pathways, strong educational pathways will follow” (p.7). Australia generally has weak occupational pathways, which is made worse by decline in mid-level jobs (evident in diminishing value of diplomas). “Most policies that attempt to improve pathways focus only on education and not on the structure of the labour market or the relationship between the two” (p.7). Mentions that lifelong learning can take a long time and many students drop out. Transition is made complex by different curriculum models between VET and HE. Explores pathways from starting point of structure of labour market and its impact on how education is structured and what pathways are made available. </w:t>
            </w:r>
          </w:p>
          <w:p w14:paraId="2CD26B06" w14:textId="77777777" w:rsidR="00633400" w:rsidRPr="000456D5" w:rsidRDefault="00633400" w:rsidP="004806DC">
            <w:pPr>
              <w:rPr>
                <w:rFonts w:ascii="Gill Sans" w:hAnsi="Gill Sans" w:cs="Gill Sans"/>
                <w:color w:val="000000"/>
                <w:szCs w:val="22"/>
              </w:rPr>
            </w:pPr>
            <w:r w:rsidRPr="000456D5">
              <w:rPr>
                <w:rFonts w:ascii="Gill Sans" w:hAnsi="Gill Sans" w:cs="Gill Sans"/>
                <w:color w:val="000000"/>
                <w:szCs w:val="22"/>
              </w:rPr>
              <w:t>Pathways may describe:</w:t>
            </w:r>
          </w:p>
          <w:p w14:paraId="1F609821" w14:textId="77777777" w:rsidR="00633400" w:rsidRPr="000456D5" w:rsidRDefault="00633400" w:rsidP="009908C9">
            <w:pPr>
              <w:pStyle w:val="ListParagraph"/>
              <w:numPr>
                <w:ilvl w:val="0"/>
                <w:numId w:val="6"/>
              </w:numPr>
              <w:rPr>
                <w:rFonts w:ascii="Gill Sans" w:hAnsi="Gill Sans" w:cs="Gill Sans"/>
                <w:color w:val="000000"/>
                <w:szCs w:val="22"/>
              </w:rPr>
            </w:pPr>
            <w:r w:rsidRPr="000456D5">
              <w:rPr>
                <w:rFonts w:ascii="Gill Sans" w:hAnsi="Gill Sans" w:cs="Gill Sans"/>
                <w:color w:val="000000"/>
                <w:szCs w:val="22"/>
              </w:rPr>
              <w:t>an individual’s trajectory through education and employment</w:t>
            </w:r>
          </w:p>
          <w:p w14:paraId="57B8E063" w14:textId="77777777" w:rsidR="00633400" w:rsidRPr="000456D5" w:rsidRDefault="00633400" w:rsidP="009908C9">
            <w:pPr>
              <w:pStyle w:val="ListParagraph"/>
              <w:numPr>
                <w:ilvl w:val="0"/>
                <w:numId w:val="6"/>
              </w:numPr>
              <w:rPr>
                <w:rFonts w:ascii="Gill Sans" w:hAnsi="Gill Sans" w:cs="Gill Sans"/>
                <w:color w:val="000000"/>
                <w:szCs w:val="22"/>
              </w:rPr>
            </w:pPr>
            <w:r w:rsidRPr="000456D5">
              <w:rPr>
                <w:rFonts w:ascii="Gill Sans" w:hAnsi="Gill Sans" w:cs="Gill Sans"/>
                <w:color w:val="000000"/>
                <w:szCs w:val="22"/>
              </w:rPr>
              <w:t>a career path or history of jobs (occupational pathways)</w:t>
            </w:r>
          </w:p>
          <w:p w14:paraId="6A850ADB" w14:textId="77777777" w:rsidR="00633400" w:rsidRPr="000456D5" w:rsidRDefault="00633400" w:rsidP="009908C9">
            <w:pPr>
              <w:pStyle w:val="ListParagraph"/>
              <w:numPr>
                <w:ilvl w:val="0"/>
                <w:numId w:val="6"/>
              </w:numPr>
              <w:rPr>
                <w:rFonts w:ascii="Gill Sans" w:hAnsi="Gill Sans" w:cs="Gill Sans"/>
                <w:color w:val="000000"/>
                <w:szCs w:val="22"/>
              </w:rPr>
            </w:pPr>
            <w:r w:rsidRPr="000456D5">
              <w:rPr>
                <w:rFonts w:ascii="Gill Sans" w:hAnsi="Gill Sans" w:cs="Gill Sans"/>
                <w:color w:val="000000"/>
                <w:szCs w:val="22"/>
              </w:rPr>
              <w:t>the string of programs an individual undertakes (educational pathways)</w:t>
            </w:r>
          </w:p>
          <w:p w14:paraId="0CFE6C0C" w14:textId="77777777" w:rsidR="00633400" w:rsidRPr="000456D5" w:rsidRDefault="00633400" w:rsidP="009908C9">
            <w:pPr>
              <w:pStyle w:val="ListParagraph"/>
              <w:numPr>
                <w:ilvl w:val="0"/>
                <w:numId w:val="6"/>
              </w:numPr>
              <w:rPr>
                <w:rFonts w:ascii="Gill Sans" w:hAnsi="Gill Sans" w:cs="Gill Sans"/>
                <w:color w:val="000000"/>
                <w:szCs w:val="22"/>
                <w:lang w:val="en-AU"/>
              </w:rPr>
            </w:pPr>
            <w:r w:rsidRPr="000456D5">
              <w:rPr>
                <w:rFonts w:ascii="Gill Sans" w:hAnsi="Gill Sans" w:cs="Gill Sans"/>
                <w:color w:val="000000"/>
                <w:szCs w:val="22"/>
              </w:rPr>
              <w:t>negotiated arrangements linking qualifications at different levels of the Australian Qualifications Framework (AQF; for example, from the certificate IV or diploma to the bachelor’s degree in nursing). These arrangements may enable access, guaranteed access or credit in the destination course (p.11)</w:t>
            </w:r>
          </w:p>
          <w:p w14:paraId="1783BED6" w14:textId="77777777" w:rsidR="00633400" w:rsidRPr="000456D5" w:rsidRDefault="00633400" w:rsidP="004806DC">
            <w:pPr>
              <w:rPr>
                <w:rFonts w:ascii="Gill Sans" w:hAnsi="Gill Sans" w:cs="Gill Sans"/>
                <w:color w:val="000000"/>
                <w:szCs w:val="22"/>
              </w:rPr>
            </w:pPr>
            <w:r w:rsidRPr="000456D5">
              <w:rPr>
                <w:rFonts w:ascii="Gill Sans" w:hAnsi="Gill Sans" w:cs="Gill Sans"/>
                <w:color w:val="000000"/>
                <w:szCs w:val="22"/>
              </w:rPr>
              <w:t xml:space="preserve">Most learners who continue to further study do so in original sector (VET or HE); there are high levels of student transfer between VET and HE when = strong occupational pathway or in connected/similar industry-related programs. Connections are weaker in programs that are more generalist or theoretical (without strong occupational links). Strength of connections between work and education relate to economic organisation: “Anglophone liberal market economies use the labour market to match graduates and jobs, and graduates need similar, broad knowledge and skills to compete with each other. Where this is the case, education mainly screens  in those regarded as high achievers, reflected by academic achievement, and screens out those regarded as low </w:t>
            </w:r>
            <w:r w:rsidRPr="000456D5">
              <w:rPr>
                <w:rFonts w:ascii="Gill Sans" w:hAnsi="Gill Sans" w:cs="Gill Sans"/>
                <w:color w:val="000000"/>
                <w:szCs w:val="22"/>
              </w:rPr>
              <w:lastRenderedPageBreak/>
              <w:t>achievers” (p.13) – relates to two different logics: employment logic or education logic; education systems in coordinated market economies have an employment logic (not Australia) – programs are broader and prepare for citizenship; in Australia (education logic), VET =based on industrial models (workplace/ task-oriented)</w:t>
            </w:r>
          </w:p>
          <w:p w14:paraId="343CCD3E" w14:textId="77777777" w:rsidR="00633400" w:rsidRPr="000456D5" w:rsidRDefault="00633400" w:rsidP="004806DC">
            <w:pPr>
              <w:rPr>
                <w:rFonts w:ascii="Gill Sans" w:hAnsi="Gill Sans" w:cs="Gill Sans"/>
                <w:color w:val="000000"/>
                <w:szCs w:val="22"/>
                <w:lang w:val="en-AU"/>
              </w:rPr>
            </w:pPr>
            <w:r w:rsidRPr="000456D5">
              <w:rPr>
                <w:rFonts w:ascii="Gill Sans" w:hAnsi="Gill Sans" w:cs="Gill Sans"/>
                <w:b/>
                <w:color w:val="000000"/>
                <w:szCs w:val="22"/>
                <w:lang w:val="en-AU"/>
              </w:rPr>
              <w:t xml:space="preserve">Aim: </w:t>
            </w:r>
            <w:r w:rsidRPr="000456D5">
              <w:rPr>
                <w:rFonts w:ascii="Gill Sans" w:hAnsi="Gill Sans" w:cs="Gill Sans"/>
                <w:color w:val="000000"/>
                <w:szCs w:val="22"/>
                <w:lang w:val="en-AU"/>
              </w:rPr>
              <w:t>Project aim = improve pathways within education, within work and between the two. Project has three strands: 1) entry-level VET qualifications (especially VET in school); 2) role of tertiary institutions in fostering vocations; 3) how to improve flows between education providers and workplaces/ how to improve occupational pathways</w:t>
            </w:r>
          </w:p>
          <w:p w14:paraId="1B9A9187" w14:textId="77777777" w:rsidR="00633400" w:rsidRPr="000456D5" w:rsidRDefault="00633400" w:rsidP="004806DC">
            <w:pPr>
              <w:rPr>
                <w:rFonts w:ascii="Gill Sans" w:hAnsi="Gill Sans" w:cs="Gill Sans"/>
                <w:color w:val="000000"/>
                <w:szCs w:val="22"/>
                <w:lang w:val="en-AU"/>
              </w:rPr>
            </w:pPr>
            <w:r w:rsidRPr="000456D5">
              <w:rPr>
                <w:rFonts w:ascii="Gill Sans" w:hAnsi="Gill Sans" w:cs="Gill Sans"/>
                <w:b/>
                <w:color w:val="000000"/>
                <w:szCs w:val="22"/>
                <w:lang w:val="en-AU"/>
              </w:rPr>
              <w:t xml:space="preserve">Theoretical frame: </w:t>
            </w:r>
            <w:r w:rsidRPr="000456D5">
              <w:rPr>
                <w:rFonts w:ascii="Gill Sans" w:hAnsi="Gill Sans" w:cs="Gill Sans"/>
                <w:color w:val="000000"/>
                <w:szCs w:val="22"/>
                <w:lang w:val="en-AU"/>
              </w:rPr>
              <w:t>Models of capability approach: Sen (1999) and Nussbaum (2000)</w:t>
            </w:r>
          </w:p>
          <w:p w14:paraId="13CD9EE5" w14:textId="77777777" w:rsidR="00633400" w:rsidRPr="000456D5" w:rsidRDefault="00633400" w:rsidP="004806DC">
            <w:pPr>
              <w:rPr>
                <w:rFonts w:ascii="Gill Sans" w:hAnsi="Gill Sans" w:cs="Gill Sans"/>
                <w:color w:val="000000"/>
                <w:szCs w:val="22"/>
                <w:lang w:val="en-AU"/>
              </w:rPr>
            </w:pPr>
            <w:r w:rsidRPr="000456D5">
              <w:rPr>
                <w:rFonts w:ascii="Gill Sans" w:hAnsi="Gill Sans" w:cs="Gill Sans"/>
                <w:b/>
                <w:color w:val="000000"/>
                <w:szCs w:val="22"/>
                <w:lang w:val="en-AU"/>
              </w:rPr>
              <w:t xml:space="preserve">Methodology: </w:t>
            </w:r>
            <w:r w:rsidRPr="000456D5">
              <w:rPr>
                <w:rFonts w:ascii="Gill Sans" w:hAnsi="Gill Sans" w:cs="Gill Sans"/>
                <w:color w:val="000000"/>
                <w:szCs w:val="22"/>
                <w:lang w:val="en-AU"/>
              </w:rPr>
              <w:t xml:space="preserve">Mixed methods. Quantitative: uses 2009 ABS Survey of Education and Training to examine student flows using logistical regression. Qualitative: interviews with </w:t>
            </w:r>
            <w:r w:rsidRPr="000456D5">
              <w:rPr>
                <w:rFonts w:ascii="Gill Sans" w:hAnsi="Gill Sans" w:cs="Gill Sans"/>
                <w:color w:val="000000"/>
                <w:szCs w:val="22"/>
              </w:rPr>
              <w:t>students (22 = VET/ 9 = HE) and graduates (4 = VET graduates; 3 = HE graduates), as well as managers, careers advisors, learning advisors (n=13), teachers and academics (17; also 4 from UK). Case studies offered of: finance, primary health, and electrical trades</w:t>
            </w:r>
            <w:r w:rsidRPr="000456D5">
              <w:rPr>
                <w:rFonts w:ascii="Gill Sans" w:hAnsi="Gill Sans" w:cs="Gill Sans"/>
                <w:color w:val="000000"/>
                <w:szCs w:val="22"/>
                <w:lang w:val="en-AU"/>
              </w:rPr>
              <w:t xml:space="preserve"> </w:t>
            </w:r>
          </w:p>
          <w:p w14:paraId="5255692B" w14:textId="77777777" w:rsidR="00633400" w:rsidRPr="000456D5" w:rsidRDefault="00633400" w:rsidP="004806DC">
            <w:pPr>
              <w:rPr>
                <w:rFonts w:ascii="Gill Sans" w:hAnsi="Gill Sans" w:cs="Gill Sans"/>
                <w:b/>
                <w:color w:val="000000"/>
                <w:szCs w:val="22"/>
                <w:lang w:val="en-AU"/>
              </w:rPr>
            </w:pPr>
            <w:r w:rsidRPr="000456D5">
              <w:rPr>
                <w:rFonts w:ascii="Gill Sans" w:hAnsi="Gill Sans" w:cs="Gill Sans"/>
                <w:b/>
                <w:color w:val="000000"/>
                <w:szCs w:val="22"/>
                <w:lang w:val="en-AU"/>
              </w:rPr>
              <w:t xml:space="preserve">Findings: </w:t>
            </w:r>
          </w:p>
          <w:p w14:paraId="31B07661" w14:textId="77777777" w:rsidR="00633400" w:rsidRPr="000456D5" w:rsidRDefault="00633400" w:rsidP="004806DC">
            <w:pPr>
              <w:rPr>
                <w:rFonts w:ascii="Gill Sans" w:hAnsi="Gill Sans" w:cs="Gill Sans"/>
                <w:color w:val="000000"/>
                <w:szCs w:val="22"/>
              </w:rPr>
            </w:pPr>
            <w:r w:rsidRPr="000456D5">
              <w:rPr>
                <w:rFonts w:ascii="Gill Sans" w:hAnsi="Gill Sans" w:cs="Gill Sans"/>
                <w:color w:val="000000"/>
                <w:szCs w:val="22"/>
              </w:rPr>
              <w:t xml:space="preserve">General findings (so far) = educational pathways are fragmented, as are labour market pathways. Policy attempts to improve these are weak and partial. </w:t>
            </w:r>
          </w:p>
          <w:p w14:paraId="59BA4652" w14:textId="77777777" w:rsidR="00633400" w:rsidRPr="000456D5" w:rsidRDefault="00633400" w:rsidP="009908C9">
            <w:pPr>
              <w:pStyle w:val="ListParagraph"/>
              <w:numPr>
                <w:ilvl w:val="0"/>
                <w:numId w:val="7"/>
              </w:numPr>
              <w:rPr>
                <w:rFonts w:ascii="Gill Sans" w:hAnsi="Gill Sans" w:cs="Gill Sans"/>
                <w:color w:val="000000"/>
                <w:szCs w:val="22"/>
              </w:rPr>
            </w:pPr>
            <w:r w:rsidRPr="000456D5">
              <w:rPr>
                <w:rFonts w:ascii="Gill Sans" w:hAnsi="Gill Sans" w:cs="Gill Sans"/>
                <w:color w:val="000000"/>
                <w:szCs w:val="22"/>
              </w:rPr>
              <w:t>Some fields have strong links to the workplace (e.g. nursing) but others have much weaker relationships with specific jobs, such as in finance and agriculture.</w:t>
            </w:r>
          </w:p>
          <w:p w14:paraId="5A28A4E2" w14:textId="77777777" w:rsidR="00633400" w:rsidRPr="000456D5" w:rsidRDefault="00633400" w:rsidP="009908C9">
            <w:pPr>
              <w:pStyle w:val="ListParagraph"/>
              <w:numPr>
                <w:ilvl w:val="0"/>
                <w:numId w:val="7"/>
              </w:numPr>
              <w:rPr>
                <w:rFonts w:ascii="Gill Sans" w:hAnsi="Gill Sans" w:cs="Gill Sans"/>
                <w:color w:val="000000"/>
                <w:szCs w:val="22"/>
              </w:rPr>
            </w:pPr>
            <w:r w:rsidRPr="000456D5">
              <w:rPr>
                <w:rFonts w:ascii="Gill Sans" w:hAnsi="Gill Sans" w:cs="Gill Sans"/>
                <w:color w:val="000000"/>
                <w:szCs w:val="22"/>
              </w:rPr>
              <w:t xml:space="preserve">Students tend to stay within their initial field of education depending on how “narrowly vocational” the discipline/area </w:t>
            </w:r>
          </w:p>
          <w:p w14:paraId="644A5DEC" w14:textId="77777777" w:rsidR="00633400" w:rsidRPr="000456D5" w:rsidRDefault="00633400" w:rsidP="009908C9">
            <w:pPr>
              <w:pStyle w:val="ListParagraph"/>
              <w:numPr>
                <w:ilvl w:val="0"/>
                <w:numId w:val="7"/>
              </w:numPr>
              <w:rPr>
                <w:rFonts w:ascii="Gill Sans" w:hAnsi="Gill Sans" w:cs="Gill Sans"/>
                <w:color w:val="000000"/>
                <w:szCs w:val="22"/>
              </w:rPr>
            </w:pPr>
            <w:r w:rsidRPr="000456D5">
              <w:rPr>
                <w:rFonts w:ascii="Gill Sans" w:hAnsi="Gill Sans" w:cs="Gill Sans"/>
                <w:color w:val="000000"/>
                <w:szCs w:val="22"/>
              </w:rPr>
              <w:t>Work is the major reason for students to take another qualification (chances of employment)</w:t>
            </w:r>
          </w:p>
          <w:p w14:paraId="14020F30" w14:textId="77777777" w:rsidR="00633400" w:rsidRPr="000456D5" w:rsidRDefault="00633400" w:rsidP="009908C9">
            <w:pPr>
              <w:pStyle w:val="ListParagraph"/>
              <w:numPr>
                <w:ilvl w:val="0"/>
                <w:numId w:val="7"/>
              </w:numPr>
              <w:rPr>
                <w:rFonts w:ascii="Gill Sans" w:hAnsi="Gill Sans" w:cs="Gill Sans"/>
                <w:b/>
                <w:color w:val="000000"/>
                <w:szCs w:val="22"/>
                <w:lang w:val="en-AU"/>
              </w:rPr>
            </w:pPr>
            <w:r w:rsidRPr="000456D5">
              <w:rPr>
                <w:rFonts w:ascii="Gill Sans" w:hAnsi="Gill Sans" w:cs="Gill Sans"/>
                <w:color w:val="000000"/>
                <w:szCs w:val="22"/>
              </w:rPr>
              <w:t>“Typically, students follow educational pathways for two main reasons: first, because the first credential allows entry into the higher program; and, second, to build confidence in their ability to study” (all p.3)</w:t>
            </w:r>
          </w:p>
          <w:p w14:paraId="2E0D5FDB" w14:textId="77777777" w:rsidR="00633400" w:rsidRPr="000456D5" w:rsidRDefault="00633400" w:rsidP="004806DC">
            <w:pPr>
              <w:rPr>
                <w:rFonts w:ascii="Gill Sans" w:hAnsi="Gill Sans" w:cs="Gill Sans"/>
                <w:color w:val="000000"/>
                <w:szCs w:val="22"/>
                <w:lang w:val="en-AU"/>
              </w:rPr>
            </w:pPr>
            <w:r w:rsidRPr="000456D5">
              <w:rPr>
                <w:rFonts w:ascii="Gill Sans" w:hAnsi="Gill Sans" w:cs="Gill Sans"/>
                <w:i/>
                <w:color w:val="000000"/>
                <w:szCs w:val="22"/>
                <w:lang w:val="en-AU"/>
              </w:rPr>
              <w:t>Student flows</w:t>
            </w:r>
            <w:r w:rsidRPr="000456D5">
              <w:rPr>
                <w:rFonts w:ascii="Gill Sans" w:hAnsi="Gill Sans" w:cs="Gill Sans"/>
                <w:color w:val="000000"/>
                <w:szCs w:val="22"/>
                <w:lang w:val="en-AU"/>
              </w:rPr>
              <w:t>: previous work by team shows that limited numbers of students go on to get a second qualification in same field, suggesting “</w:t>
            </w:r>
            <w:r w:rsidRPr="000456D5">
              <w:rPr>
                <w:rFonts w:ascii="Gill Sans" w:hAnsi="Gill Sans" w:cs="Gill Sans"/>
                <w:color w:val="000000"/>
                <w:szCs w:val="22"/>
              </w:rPr>
              <w:t>a lack of coherence between education, training and work in Australia” (p.15)</w:t>
            </w:r>
            <w:r w:rsidRPr="000456D5">
              <w:rPr>
                <w:rFonts w:ascii="Gill Sans" w:hAnsi="Gill Sans" w:cs="Gill Sans"/>
                <w:color w:val="000000"/>
                <w:szCs w:val="22"/>
                <w:lang w:val="en-AU"/>
              </w:rPr>
              <w:t xml:space="preserve">. Analysis of ABS data shows an increasing trend towards post-school qualifications and in multiple qualifications – mostly additional qualifications taken after 24, and increase in HE qualifications. </w:t>
            </w:r>
          </w:p>
          <w:p w14:paraId="52232FF8" w14:textId="77777777" w:rsidR="00633400" w:rsidRPr="000456D5" w:rsidRDefault="00633400" w:rsidP="004806DC">
            <w:pPr>
              <w:rPr>
                <w:rFonts w:ascii="Gill Sans" w:hAnsi="Gill Sans" w:cs="Gill Sans"/>
                <w:color w:val="000000"/>
                <w:szCs w:val="22"/>
                <w:lang w:val="en-AU"/>
              </w:rPr>
            </w:pPr>
            <w:r w:rsidRPr="000456D5">
              <w:rPr>
                <w:rFonts w:ascii="Gill Sans" w:hAnsi="Gill Sans" w:cs="Gill Sans"/>
                <w:color w:val="000000"/>
                <w:szCs w:val="22"/>
                <w:lang w:val="en-AU"/>
              </w:rPr>
              <w:t xml:space="preserve">There are significant disciplinary differences between VET or HE first (see p.16-17) </w:t>
            </w:r>
          </w:p>
          <w:p w14:paraId="2AF42E03" w14:textId="77777777" w:rsidR="00633400" w:rsidRPr="000456D5" w:rsidRDefault="00633400" w:rsidP="004806DC">
            <w:pPr>
              <w:rPr>
                <w:rFonts w:ascii="Gill Sans" w:hAnsi="Gill Sans" w:cs="Gill Sans"/>
                <w:color w:val="000000"/>
                <w:szCs w:val="22"/>
                <w:lang w:val="en-AU"/>
              </w:rPr>
            </w:pPr>
            <w:r w:rsidRPr="000456D5">
              <w:rPr>
                <w:rFonts w:ascii="Gill Sans" w:hAnsi="Gill Sans" w:cs="Gill Sans"/>
                <w:color w:val="000000"/>
                <w:szCs w:val="22"/>
                <w:lang w:val="en-AU"/>
              </w:rPr>
              <w:t>57% of respondents (students) said they undertook their first qualification for a job. A common reason for VET students was as study prerequisite for other qualification (but only 13% said this). With second qualifications, most common reason was to get a job (32.6%).</w:t>
            </w:r>
          </w:p>
          <w:p w14:paraId="7495F8A9" w14:textId="77777777" w:rsidR="00633400" w:rsidRPr="000456D5" w:rsidRDefault="00633400" w:rsidP="004806DC">
            <w:pPr>
              <w:rPr>
                <w:rFonts w:ascii="Gill Sans" w:hAnsi="Gill Sans" w:cs="Gill Sans"/>
                <w:color w:val="000000"/>
                <w:szCs w:val="22"/>
              </w:rPr>
            </w:pPr>
            <w:r w:rsidRPr="000456D5">
              <w:rPr>
                <w:rFonts w:ascii="Gill Sans" w:hAnsi="Gill Sans" w:cs="Gill Sans"/>
                <w:i/>
                <w:color w:val="000000"/>
                <w:szCs w:val="22"/>
                <w:lang w:val="en-AU"/>
              </w:rPr>
              <w:t>Student interview data:</w:t>
            </w:r>
            <w:r w:rsidRPr="000456D5">
              <w:rPr>
                <w:rFonts w:ascii="Gill Sans" w:hAnsi="Gill Sans" w:cs="Gill Sans"/>
                <w:color w:val="000000"/>
                <w:szCs w:val="22"/>
                <w:lang w:val="en-AU"/>
              </w:rPr>
              <w:t xml:space="preserve"> Students reported they didn’t just want ‘a job’, they wanted a job connected with the field/program (with long-term view). Students used pathways for two main reasons: 1) to get credentials for </w:t>
            </w:r>
            <w:r w:rsidRPr="000456D5">
              <w:rPr>
                <w:rFonts w:ascii="Gill Sans" w:hAnsi="Gill Sans" w:cs="Gill Sans"/>
                <w:color w:val="000000"/>
                <w:szCs w:val="22"/>
                <w:lang w:val="en-AU"/>
              </w:rPr>
              <w:lastRenderedPageBreak/>
              <w:t>higher level study; 2) to develop confidence/ to prepare/ to ‘warm up’. Authors note difficulties for students transitioning from VET to HE (p.25) – students referred to assessment, different types of learning, need to be more independent, develop good study skills. 3 students suggested an orientation program. Getting information = important (many students did not have a problem with this). Experiences of work experience differed by course: “</w:t>
            </w:r>
            <w:r w:rsidRPr="000456D5">
              <w:rPr>
                <w:rFonts w:ascii="Gill Sans" w:hAnsi="Gill Sans" w:cs="Gill Sans"/>
                <w:color w:val="000000"/>
                <w:szCs w:val="22"/>
              </w:rPr>
              <w:t>Students value work placements but there are difficulties that need to be addressed by institutions and workplaces to strengthen the links between the two and improve students’ experiences of transition” (p.26).</w:t>
            </w:r>
          </w:p>
          <w:p w14:paraId="387167DA" w14:textId="77777777" w:rsidR="00633400" w:rsidRPr="000456D5" w:rsidRDefault="00633400" w:rsidP="004806DC">
            <w:pPr>
              <w:rPr>
                <w:rFonts w:ascii="Gill Sans" w:hAnsi="Gill Sans" w:cs="Gill Sans"/>
                <w:color w:val="000000"/>
                <w:szCs w:val="22"/>
              </w:rPr>
            </w:pPr>
            <w:r w:rsidRPr="000456D5">
              <w:rPr>
                <w:rFonts w:ascii="Gill Sans" w:hAnsi="Gill Sans" w:cs="Gill Sans"/>
                <w:i/>
                <w:color w:val="000000"/>
                <w:szCs w:val="22"/>
              </w:rPr>
              <w:t>Institutional perspectives</w:t>
            </w:r>
            <w:r w:rsidRPr="000456D5">
              <w:rPr>
                <w:rFonts w:ascii="Gill Sans" w:hAnsi="Gill Sans" w:cs="Gill Sans"/>
                <w:color w:val="000000"/>
                <w:szCs w:val="22"/>
              </w:rPr>
              <w:t>: Teachers noted the time it takes to complete pathways (under-represented/ discussed in literature) – many teachers have taken similar pathways and are able to equate own experience/ be empathetic to students (e.g. balance need to earn with study/ family commitments etc.). Staff noted several benefits to pathways (e.g. achieving gov’t targets, providing flows of students, cut marketing costs, integration of sectors) but UK academics warned of believing that pathways = panacea to inequality/ inequities. Staff noted difficulties in hierarchical alignment of pathways: “Some interviewees thought the disparities in status between VET and higher education were reflected in the way pathways were developed: access to pathways is bestowed by the higher-level program, while those in the lower-level program are expected to organise them and ensure students are academically prepared to study at the next level” (p.30), with students viewed as ‘underprepared’ from all lower levels (e.g. VET in school students underprepared for VET). Mixed views = whether VET students are prepared for HE study. Also, pathways often driven by heads of dept. without necessarily getting input or investment from teachers/ lecturers and non-teaching staff. Funding and policies seen as obstacles. VET staff felt that HE staff dismissed or misunderstood what they do (except in dual sector institutions).</w:t>
            </w:r>
          </w:p>
          <w:p w14:paraId="71A9E4CB" w14:textId="77777777" w:rsidR="00633400" w:rsidRPr="000456D5" w:rsidRDefault="00633400" w:rsidP="004806DC">
            <w:pPr>
              <w:rPr>
                <w:rFonts w:ascii="Gill Sans" w:hAnsi="Gill Sans" w:cs="Gill Sans"/>
                <w:color w:val="000000"/>
                <w:szCs w:val="22"/>
              </w:rPr>
            </w:pPr>
            <w:r w:rsidRPr="000456D5">
              <w:rPr>
                <w:rFonts w:ascii="Gill Sans" w:hAnsi="Gill Sans" w:cs="Gill Sans"/>
                <w:color w:val="000000"/>
                <w:szCs w:val="22"/>
              </w:rPr>
              <w:t>Two issues = consensus between staff from both sectors: CBT and mathematics. VET teachers = constrained by CBT and HE teachers agree – perhaps not enough engagement with theory and capacity of CBT ‘to develop the person’ (p.32) = too much focus on workplace outcomes. Also VET courses do not emphasise maths enough.</w:t>
            </w:r>
          </w:p>
          <w:p w14:paraId="1DBB2E58" w14:textId="77777777" w:rsidR="00633400" w:rsidRPr="000456D5" w:rsidRDefault="00633400" w:rsidP="004806DC">
            <w:pPr>
              <w:rPr>
                <w:rFonts w:ascii="Gill Sans" w:hAnsi="Gill Sans" w:cs="Gill Sans"/>
                <w:b/>
                <w:color w:val="000000"/>
                <w:szCs w:val="22"/>
                <w:lang w:val="en-AU"/>
              </w:rPr>
            </w:pPr>
            <w:r w:rsidRPr="000456D5">
              <w:rPr>
                <w:rFonts w:ascii="Gill Sans" w:hAnsi="Gill Sans" w:cs="Gill Sans"/>
                <w:b/>
                <w:color w:val="000000"/>
                <w:szCs w:val="22"/>
                <w:lang w:val="en-AU"/>
              </w:rPr>
              <w:t>Core argument:</w:t>
            </w:r>
          </w:p>
          <w:p w14:paraId="30ED9D58" w14:textId="77777777" w:rsidR="00633400" w:rsidRPr="000456D5" w:rsidRDefault="00633400" w:rsidP="004806DC">
            <w:pPr>
              <w:rPr>
                <w:rFonts w:ascii="Gill Sans" w:hAnsi="Gill Sans" w:cs="Gill Sans"/>
                <w:b/>
                <w:color w:val="000000"/>
                <w:szCs w:val="22"/>
                <w:lang w:val="en-AU"/>
              </w:rPr>
            </w:pPr>
            <w:r w:rsidRPr="000456D5">
              <w:rPr>
                <w:rFonts w:ascii="Gill Sans" w:hAnsi="Gill Sans" w:cs="Gill Sans"/>
                <w:color w:val="000000"/>
                <w:szCs w:val="22"/>
                <w:lang w:val="en-AU"/>
              </w:rPr>
              <w:t>“</w:t>
            </w:r>
            <w:r w:rsidRPr="000456D5">
              <w:rPr>
                <w:rFonts w:ascii="Gill Sans" w:hAnsi="Gill Sans" w:cs="Gill Sans"/>
                <w:color w:val="000000"/>
                <w:szCs w:val="22"/>
              </w:rPr>
              <w:t>While a focus on educational policies, governance and structures and institutional relationships between VET and higher education is essential to improving educational pathways and improving links between education and work, it is also necessary to focus on the way labour is deployed at work and the way work placements are structured, while recognising that learning needs to support and not supplant the employer’s main business” (p.8). Advocates for capabilities approach: “Capabilities are differentiated from generic skills, employability skills or graduate attributes because they are not ‘general’ or ‘generic’. Rather, the focus is on the development of the individual and on work, and consequently students need access to the knowledge, skills and capabilities so they can exercise agency in their vocational stream” (p.37) = need vocational streams.</w:t>
            </w:r>
          </w:p>
        </w:tc>
      </w:tr>
    </w:tbl>
    <w:p w14:paraId="4706B3B2" w14:textId="77777777" w:rsidR="009908C9" w:rsidRPr="000456D5" w:rsidRDefault="009908C9">
      <w:pPr>
        <w:rPr>
          <w:rFonts w:ascii="Gill Sans" w:hAnsi="Gill Sans" w:cs="Gill Sans"/>
        </w:rPr>
      </w:pPr>
    </w:p>
    <w:sectPr w:rsidR="009908C9" w:rsidRPr="000456D5" w:rsidSect="009908C9">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B8907" w14:textId="77777777" w:rsidR="009911EC" w:rsidRDefault="009911EC" w:rsidP="00726CBE">
      <w:r>
        <w:separator/>
      </w:r>
    </w:p>
  </w:endnote>
  <w:endnote w:type="continuationSeparator" w:id="0">
    <w:p w14:paraId="794F5E21" w14:textId="77777777" w:rsidR="009911EC" w:rsidRDefault="009911EC" w:rsidP="0072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0400E" w14:textId="77777777" w:rsidR="00575FC9" w:rsidRDefault="00575FC9">
    <w:pPr>
      <w:pStyle w:val="Footer"/>
    </w:pPr>
    <w:r>
      <w:t>Graduate outcomes and employability</w:t>
    </w:r>
  </w:p>
  <w:p w14:paraId="6E24068F" w14:textId="39260D29" w:rsidR="00575FC9" w:rsidRDefault="00575FC9">
    <w:pPr>
      <w:pStyle w:val="Footer"/>
    </w:pPr>
    <w:r>
      <w:t>sally.baker@unsw.edu.au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34073" w14:textId="77777777" w:rsidR="009911EC" w:rsidRDefault="009911EC" w:rsidP="00726CBE">
      <w:r>
        <w:separator/>
      </w:r>
    </w:p>
  </w:footnote>
  <w:footnote w:type="continuationSeparator" w:id="0">
    <w:p w14:paraId="47752808" w14:textId="77777777" w:rsidR="009911EC" w:rsidRDefault="009911EC" w:rsidP="00726CBE">
      <w:r>
        <w:continuationSeparator/>
      </w:r>
    </w:p>
  </w:footnote>
  <w:footnote w:id="1">
    <w:p w14:paraId="3B6B6990" w14:textId="1B42437B" w:rsidR="00575FC9" w:rsidRPr="00490DCF" w:rsidRDefault="00575FC9">
      <w:pPr>
        <w:pStyle w:val="FootnoteText"/>
        <w:rPr>
          <w:sz w:val="20"/>
          <w:szCs w:val="20"/>
          <w:lang w:val="en-US"/>
        </w:rPr>
      </w:pPr>
      <w:r w:rsidRPr="00490DCF">
        <w:rPr>
          <w:rStyle w:val="FootnoteReference"/>
          <w:sz w:val="20"/>
          <w:szCs w:val="20"/>
        </w:rPr>
        <w:footnoteRef/>
      </w:r>
      <w:r w:rsidRPr="00490DCF">
        <w:rPr>
          <w:sz w:val="20"/>
          <w:szCs w:val="20"/>
        </w:rPr>
        <w:t xml:space="preserve"> </w:t>
      </w:r>
      <w:r w:rsidRPr="00490DCF">
        <w:rPr>
          <w:sz w:val="20"/>
          <w:szCs w:val="20"/>
          <w:lang w:val="en-US"/>
        </w:rPr>
        <w:t>The category of ‘Asian language background’ needs unpacking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A0B"/>
    <w:multiLevelType w:val="hybridMultilevel"/>
    <w:tmpl w:val="EDFC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B760F"/>
    <w:multiLevelType w:val="hybridMultilevel"/>
    <w:tmpl w:val="D11A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A74DD"/>
    <w:multiLevelType w:val="hybridMultilevel"/>
    <w:tmpl w:val="4CE0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8134E"/>
    <w:multiLevelType w:val="hybridMultilevel"/>
    <w:tmpl w:val="B348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C4211"/>
    <w:multiLevelType w:val="hybridMultilevel"/>
    <w:tmpl w:val="AA5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D1731"/>
    <w:multiLevelType w:val="hybridMultilevel"/>
    <w:tmpl w:val="DEB8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C4591"/>
    <w:multiLevelType w:val="hybridMultilevel"/>
    <w:tmpl w:val="276804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E1FF3"/>
    <w:multiLevelType w:val="hybridMultilevel"/>
    <w:tmpl w:val="3CEEE096"/>
    <w:lvl w:ilvl="0" w:tplc="5D7A9C3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FD6FFD"/>
    <w:multiLevelType w:val="hybridMultilevel"/>
    <w:tmpl w:val="FED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43440"/>
    <w:multiLevelType w:val="multilevel"/>
    <w:tmpl w:val="7FEE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E900DF"/>
    <w:multiLevelType w:val="hybridMultilevel"/>
    <w:tmpl w:val="0E0C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15AF1"/>
    <w:multiLevelType w:val="hybridMultilevel"/>
    <w:tmpl w:val="55BC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383AA8"/>
    <w:multiLevelType w:val="hybridMultilevel"/>
    <w:tmpl w:val="07B2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907E0"/>
    <w:multiLevelType w:val="hybridMultilevel"/>
    <w:tmpl w:val="AE70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56AE0"/>
    <w:multiLevelType w:val="hybridMultilevel"/>
    <w:tmpl w:val="C028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EC614C"/>
    <w:multiLevelType w:val="hybridMultilevel"/>
    <w:tmpl w:val="E82E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7A2512"/>
    <w:multiLevelType w:val="hybridMultilevel"/>
    <w:tmpl w:val="C712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88513D"/>
    <w:multiLevelType w:val="multilevel"/>
    <w:tmpl w:val="FD6CAA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CE523FE"/>
    <w:multiLevelType w:val="hybridMultilevel"/>
    <w:tmpl w:val="E258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1D1AE0"/>
    <w:multiLevelType w:val="hybridMultilevel"/>
    <w:tmpl w:val="6D8A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0"/>
  </w:num>
  <w:num w:numId="4">
    <w:abstractNumId w:val="3"/>
  </w:num>
  <w:num w:numId="5">
    <w:abstractNumId w:val="6"/>
  </w:num>
  <w:num w:numId="6">
    <w:abstractNumId w:val="4"/>
  </w:num>
  <w:num w:numId="7">
    <w:abstractNumId w:val="10"/>
  </w:num>
  <w:num w:numId="8">
    <w:abstractNumId w:val="8"/>
  </w:num>
  <w:num w:numId="9">
    <w:abstractNumId w:val="17"/>
  </w:num>
  <w:num w:numId="10">
    <w:abstractNumId w:val="5"/>
  </w:num>
  <w:num w:numId="11">
    <w:abstractNumId w:val="12"/>
  </w:num>
  <w:num w:numId="12">
    <w:abstractNumId w:val="11"/>
  </w:num>
  <w:num w:numId="13">
    <w:abstractNumId w:val="1"/>
  </w:num>
  <w:num w:numId="14">
    <w:abstractNumId w:val="2"/>
  </w:num>
  <w:num w:numId="15">
    <w:abstractNumId w:val="18"/>
  </w:num>
  <w:num w:numId="16">
    <w:abstractNumId w:val="16"/>
  </w:num>
  <w:num w:numId="17">
    <w:abstractNumId w:val="13"/>
  </w:num>
  <w:num w:numId="18">
    <w:abstractNumId w:val="19"/>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C9"/>
    <w:rsid w:val="000156A4"/>
    <w:rsid w:val="00033FAF"/>
    <w:rsid w:val="00036B8D"/>
    <w:rsid w:val="00043C26"/>
    <w:rsid w:val="000456D5"/>
    <w:rsid w:val="000466EB"/>
    <w:rsid w:val="00047587"/>
    <w:rsid w:val="00055B27"/>
    <w:rsid w:val="00066031"/>
    <w:rsid w:val="000700E1"/>
    <w:rsid w:val="00076E64"/>
    <w:rsid w:val="00085BA2"/>
    <w:rsid w:val="00087E5C"/>
    <w:rsid w:val="000912F1"/>
    <w:rsid w:val="000929C9"/>
    <w:rsid w:val="000942B8"/>
    <w:rsid w:val="000A0027"/>
    <w:rsid w:val="000A0B4A"/>
    <w:rsid w:val="000A1259"/>
    <w:rsid w:val="000A12E9"/>
    <w:rsid w:val="000B4C55"/>
    <w:rsid w:val="000C569E"/>
    <w:rsid w:val="000C7DA4"/>
    <w:rsid w:val="000E1ED0"/>
    <w:rsid w:val="000E2384"/>
    <w:rsid w:val="000F1520"/>
    <w:rsid w:val="000F1C48"/>
    <w:rsid w:val="000F518F"/>
    <w:rsid w:val="001105F6"/>
    <w:rsid w:val="00111497"/>
    <w:rsid w:val="00123C7F"/>
    <w:rsid w:val="00125D11"/>
    <w:rsid w:val="00130F53"/>
    <w:rsid w:val="00133326"/>
    <w:rsid w:val="001343D8"/>
    <w:rsid w:val="001379F6"/>
    <w:rsid w:val="00145A12"/>
    <w:rsid w:val="00146EA9"/>
    <w:rsid w:val="001564D3"/>
    <w:rsid w:val="00162462"/>
    <w:rsid w:val="00163C6D"/>
    <w:rsid w:val="001701B6"/>
    <w:rsid w:val="00173884"/>
    <w:rsid w:val="00176BF4"/>
    <w:rsid w:val="00177A56"/>
    <w:rsid w:val="001807B8"/>
    <w:rsid w:val="00181C86"/>
    <w:rsid w:val="0019076D"/>
    <w:rsid w:val="001A0D84"/>
    <w:rsid w:val="001A10BC"/>
    <w:rsid w:val="001A6980"/>
    <w:rsid w:val="001B0170"/>
    <w:rsid w:val="001B4DFE"/>
    <w:rsid w:val="001B6255"/>
    <w:rsid w:val="001B6294"/>
    <w:rsid w:val="001B7819"/>
    <w:rsid w:val="001B781D"/>
    <w:rsid w:val="001C3D61"/>
    <w:rsid w:val="001D396A"/>
    <w:rsid w:val="001D4898"/>
    <w:rsid w:val="001D4B8E"/>
    <w:rsid w:val="001D5B46"/>
    <w:rsid w:val="001D6545"/>
    <w:rsid w:val="001E684E"/>
    <w:rsid w:val="00204677"/>
    <w:rsid w:val="002159A6"/>
    <w:rsid w:val="002213F1"/>
    <w:rsid w:val="00221BE8"/>
    <w:rsid w:val="002252B8"/>
    <w:rsid w:val="002342A3"/>
    <w:rsid w:val="00242AB0"/>
    <w:rsid w:val="00244267"/>
    <w:rsid w:val="00246EC5"/>
    <w:rsid w:val="002558A0"/>
    <w:rsid w:val="002562D2"/>
    <w:rsid w:val="00261BF3"/>
    <w:rsid w:val="002641EF"/>
    <w:rsid w:val="00286934"/>
    <w:rsid w:val="00286FB3"/>
    <w:rsid w:val="00291EA4"/>
    <w:rsid w:val="0029636E"/>
    <w:rsid w:val="002A38B0"/>
    <w:rsid w:val="002C0D35"/>
    <w:rsid w:val="002C183E"/>
    <w:rsid w:val="002C22BC"/>
    <w:rsid w:val="002C3AF1"/>
    <w:rsid w:val="002C6D22"/>
    <w:rsid w:val="002D01B7"/>
    <w:rsid w:val="002D10AB"/>
    <w:rsid w:val="002D3270"/>
    <w:rsid w:val="002D3C70"/>
    <w:rsid w:val="002E1F4F"/>
    <w:rsid w:val="002E2EEB"/>
    <w:rsid w:val="002F3152"/>
    <w:rsid w:val="002F5F9E"/>
    <w:rsid w:val="00307A9D"/>
    <w:rsid w:val="003103C6"/>
    <w:rsid w:val="003103F0"/>
    <w:rsid w:val="00311857"/>
    <w:rsid w:val="0031342D"/>
    <w:rsid w:val="003154E7"/>
    <w:rsid w:val="00317042"/>
    <w:rsid w:val="0032267A"/>
    <w:rsid w:val="0032559A"/>
    <w:rsid w:val="00327FF4"/>
    <w:rsid w:val="00332345"/>
    <w:rsid w:val="003329E8"/>
    <w:rsid w:val="00361287"/>
    <w:rsid w:val="003632C3"/>
    <w:rsid w:val="00366096"/>
    <w:rsid w:val="00371CC2"/>
    <w:rsid w:val="00372AC3"/>
    <w:rsid w:val="00385560"/>
    <w:rsid w:val="00386D2D"/>
    <w:rsid w:val="00392717"/>
    <w:rsid w:val="00392C99"/>
    <w:rsid w:val="00396AD6"/>
    <w:rsid w:val="00397C7A"/>
    <w:rsid w:val="003A356D"/>
    <w:rsid w:val="003A4BBE"/>
    <w:rsid w:val="003A5590"/>
    <w:rsid w:val="003A7257"/>
    <w:rsid w:val="003B02F5"/>
    <w:rsid w:val="003B17D6"/>
    <w:rsid w:val="003C0C5E"/>
    <w:rsid w:val="003C3CF9"/>
    <w:rsid w:val="003C53BA"/>
    <w:rsid w:val="003D125D"/>
    <w:rsid w:val="003D15BE"/>
    <w:rsid w:val="003D7510"/>
    <w:rsid w:val="003E047F"/>
    <w:rsid w:val="003E49CA"/>
    <w:rsid w:val="003E5DE9"/>
    <w:rsid w:val="003F05A1"/>
    <w:rsid w:val="004018FB"/>
    <w:rsid w:val="004116C5"/>
    <w:rsid w:val="0041397F"/>
    <w:rsid w:val="00416F78"/>
    <w:rsid w:val="004204D5"/>
    <w:rsid w:val="004216A6"/>
    <w:rsid w:val="00422855"/>
    <w:rsid w:val="0042366D"/>
    <w:rsid w:val="0043553C"/>
    <w:rsid w:val="00437C79"/>
    <w:rsid w:val="00440201"/>
    <w:rsid w:val="00442374"/>
    <w:rsid w:val="00442EED"/>
    <w:rsid w:val="00443DB3"/>
    <w:rsid w:val="00460344"/>
    <w:rsid w:val="00462F01"/>
    <w:rsid w:val="00476F6D"/>
    <w:rsid w:val="004806DC"/>
    <w:rsid w:val="00484009"/>
    <w:rsid w:val="00487E1D"/>
    <w:rsid w:val="00490DCF"/>
    <w:rsid w:val="00491F54"/>
    <w:rsid w:val="00493AE2"/>
    <w:rsid w:val="004942B9"/>
    <w:rsid w:val="004B0A47"/>
    <w:rsid w:val="004B0A83"/>
    <w:rsid w:val="004C275C"/>
    <w:rsid w:val="004C2CD6"/>
    <w:rsid w:val="004C5811"/>
    <w:rsid w:val="004C6176"/>
    <w:rsid w:val="004D1E7D"/>
    <w:rsid w:val="004D462B"/>
    <w:rsid w:val="004D53DC"/>
    <w:rsid w:val="004D5D06"/>
    <w:rsid w:val="004E09ED"/>
    <w:rsid w:val="004E131C"/>
    <w:rsid w:val="004E5D72"/>
    <w:rsid w:val="004F1A0F"/>
    <w:rsid w:val="004F4E30"/>
    <w:rsid w:val="00500B79"/>
    <w:rsid w:val="00507B29"/>
    <w:rsid w:val="00513F58"/>
    <w:rsid w:val="00515A70"/>
    <w:rsid w:val="00520483"/>
    <w:rsid w:val="005309C2"/>
    <w:rsid w:val="00533D50"/>
    <w:rsid w:val="00535785"/>
    <w:rsid w:val="00541E69"/>
    <w:rsid w:val="00543464"/>
    <w:rsid w:val="00551A38"/>
    <w:rsid w:val="00570AA3"/>
    <w:rsid w:val="00571BDF"/>
    <w:rsid w:val="00575FC9"/>
    <w:rsid w:val="00580877"/>
    <w:rsid w:val="00581BE3"/>
    <w:rsid w:val="0058421C"/>
    <w:rsid w:val="00584B54"/>
    <w:rsid w:val="005850D7"/>
    <w:rsid w:val="005901D7"/>
    <w:rsid w:val="005938A4"/>
    <w:rsid w:val="005B4A0A"/>
    <w:rsid w:val="005B5463"/>
    <w:rsid w:val="005B6334"/>
    <w:rsid w:val="005B6EA6"/>
    <w:rsid w:val="005C72BD"/>
    <w:rsid w:val="005D32F4"/>
    <w:rsid w:val="005D72C9"/>
    <w:rsid w:val="005E0122"/>
    <w:rsid w:val="005E03F9"/>
    <w:rsid w:val="005E5E44"/>
    <w:rsid w:val="005E7FE6"/>
    <w:rsid w:val="00600F19"/>
    <w:rsid w:val="0060252A"/>
    <w:rsid w:val="00603052"/>
    <w:rsid w:val="00604C41"/>
    <w:rsid w:val="00622294"/>
    <w:rsid w:val="006251AE"/>
    <w:rsid w:val="006253E4"/>
    <w:rsid w:val="00627861"/>
    <w:rsid w:val="0063149A"/>
    <w:rsid w:val="00633400"/>
    <w:rsid w:val="006337D3"/>
    <w:rsid w:val="00637BBB"/>
    <w:rsid w:val="0064771A"/>
    <w:rsid w:val="00657A05"/>
    <w:rsid w:val="00661928"/>
    <w:rsid w:val="006622F6"/>
    <w:rsid w:val="0067029E"/>
    <w:rsid w:val="00673C54"/>
    <w:rsid w:val="00675F96"/>
    <w:rsid w:val="0068521D"/>
    <w:rsid w:val="00696CC2"/>
    <w:rsid w:val="00696CF5"/>
    <w:rsid w:val="006A6E10"/>
    <w:rsid w:val="006B2936"/>
    <w:rsid w:val="006B32E5"/>
    <w:rsid w:val="006B3B77"/>
    <w:rsid w:val="006C0437"/>
    <w:rsid w:val="006D145F"/>
    <w:rsid w:val="006E22E2"/>
    <w:rsid w:val="006E32B3"/>
    <w:rsid w:val="00700004"/>
    <w:rsid w:val="00704F5F"/>
    <w:rsid w:val="00706D31"/>
    <w:rsid w:val="00717980"/>
    <w:rsid w:val="00726CBE"/>
    <w:rsid w:val="00731402"/>
    <w:rsid w:val="00732638"/>
    <w:rsid w:val="007326C0"/>
    <w:rsid w:val="007457AE"/>
    <w:rsid w:val="00756385"/>
    <w:rsid w:val="007661AC"/>
    <w:rsid w:val="00770AA0"/>
    <w:rsid w:val="00781028"/>
    <w:rsid w:val="007941AD"/>
    <w:rsid w:val="0079427C"/>
    <w:rsid w:val="00795550"/>
    <w:rsid w:val="00796B21"/>
    <w:rsid w:val="007A3093"/>
    <w:rsid w:val="007A34AD"/>
    <w:rsid w:val="007B205A"/>
    <w:rsid w:val="007B716D"/>
    <w:rsid w:val="007C282E"/>
    <w:rsid w:val="007C3EBC"/>
    <w:rsid w:val="007D01F1"/>
    <w:rsid w:val="007D3873"/>
    <w:rsid w:val="007D6DB5"/>
    <w:rsid w:val="007D6ED8"/>
    <w:rsid w:val="007E53E1"/>
    <w:rsid w:val="007E580C"/>
    <w:rsid w:val="007E73DB"/>
    <w:rsid w:val="007F1925"/>
    <w:rsid w:val="007F24F8"/>
    <w:rsid w:val="007F534C"/>
    <w:rsid w:val="007F65DB"/>
    <w:rsid w:val="00801A7B"/>
    <w:rsid w:val="0080205F"/>
    <w:rsid w:val="00805CED"/>
    <w:rsid w:val="008102DE"/>
    <w:rsid w:val="008143C2"/>
    <w:rsid w:val="0082329D"/>
    <w:rsid w:val="008233EC"/>
    <w:rsid w:val="008445AF"/>
    <w:rsid w:val="0085502D"/>
    <w:rsid w:val="00860959"/>
    <w:rsid w:val="00864371"/>
    <w:rsid w:val="0086793F"/>
    <w:rsid w:val="00870213"/>
    <w:rsid w:val="008746A2"/>
    <w:rsid w:val="00874828"/>
    <w:rsid w:val="00876077"/>
    <w:rsid w:val="00892527"/>
    <w:rsid w:val="00892579"/>
    <w:rsid w:val="008A1448"/>
    <w:rsid w:val="008A6AB2"/>
    <w:rsid w:val="008B2731"/>
    <w:rsid w:val="008C173B"/>
    <w:rsid w:val="008C2836"/>
    <w:rsid w:val="008D25AF"/>
    <w:rsid w:val="008D436C"/>
    <w:rsid w:val="008E3492"/>
    <w:rsid w:val="008E3E71"/>
    <w:rsid w:val="008E5628"/>
    <w:rsid w:val="008E61AC"/>
    <w:rsid w:val="008E659C"/>
    <w:rsid w:val="008F477F"/>
    <w:rsid w:val="008F7D37"/>
    <w:rsid w:val="0090534A"/>
    <w:rsid w:val="00907502"/>
    <w:rsid w:val="0090752E"/>
    <w:rsid w:val="0091001C"/>
    <w:rsid w:val="00920BA5"/>
    <w:rsid w:val="00923209"/>
    <w:rsid w:val="009250B5"/>
    <w:rsid w:val="00934960"/>
    <w:rsid w:val="009400D1"/>
    <w:rsid w:val="00943966"/>
    <w:rsid w:val="00952C26"/>
    <w:rsid w:val="0095602C"/>
    <w:rsid w:val="00956FA2"/>
    <w:rsid w:val="009636C9"/>
    <w:rsid w:val="00964915"/>
    <w:rsid w:val="00964930"/>
    <w:rsid w:val="00971D92"/>
    <w:rsid w:val="00981ED7"/>
    <w:rsid w:val="009830AB"/>
    <w:rsid w:val="009908C9"/>
    <w:rsid w:val="009911EC"/>
    <w:rsid w:val="00991691"/>
    <w:rsid w:val="0099370D"/>
    <w:rsid w:val="009937DD"/>
    <w:rsid w:val="00995C0A"/>
    <w:rsid w:val="009A5142"/>
    <w:rsid w:val="009B2996"/>
    <w:rsid w:val="009B2BDC"/>
    <w:rsid w:val="009C0BBB"/>
    <w:rsid w:val="009C6945"/>
    <w:rsid w:val="009C7698"/>
    <w:rsid w:val="009D1601"/>
    <w:rsid w:val="009D2316"/>
    <w:rsid w:val="009D31D6"/>
    <w:rsid w:val="009D4608"/>
    <w:rsid w:val="009E0CF1"/>
    <w:rsid w:val="009E4B14"/>
    <w:rsid w:val="009F4ECA"/>
    <w:rsid w:val="00A0104D"/>
    <w:rsid w:val="00A04A1A"/>
    <w:rsid w:val="00A13062"/>
    <w:rsid w:val="00A32B75"/>
    <w:rsid w:val="00A32C0D"/>
    <w:rsid w:val="00A3546D"/>
    <w:rsid w:val="00A355AC"/>
    <w:rsid w:val="00A37F3E"/>
    <w:rsid w:val="00A45D8D"/>
    <w:rsid w:val="00A5562F"/>
    <w:rsid w:val="00A63B02"/>
    <w:rsid w:val="00A75FF9"/>
    <w:rsid w:val="00A81EA6"/>
    <w:rsid w:val="00A824D6"/>
    <w:rsid w:val="00A8601B"/>
    <w:rsid w:val="00A8638D"/>
    <w:rsid w:val="00A915B1"/>
    <w:rsid w:val="00A92757"/>
    <w:rsid w:val="00AA253F"/>
    <w:rsid w:val="00AB2084"/>
    <w:rsid w:val="00AB2BF6"/>
    <w:rsid w:val="00AC26DF"/>
    <w:rsid w:val="00AC7D5A"/>
    <w:rsid w:val="00AD6B7B"/>
    <w:rsid w:val="00AE2150"/>
    <w:rsid w:val="00AE2621"/>
    <w:rsid w:val="00AF1441"/>
    <w:rsid w:val="00B0242C"/>
    <w:rsid w:val="00B0572B"/>
    <w:rsid w:val="00B05D4D"/>
    <w:rsid w:val="00B079FE"/>
    <w:rsid w:val="00B07F14"/>
    <w:rsid w:val="00B134C3"/>
    <w:rsid w:val="00B1458F"/>
    <w:rsid w:val="00B16357"/>
    <w:rsid w:val="00B26131"/>
    <w:rsid w:val="00B26DE5"/>
    <w:rsid w:val="00B27B4F"/>
    <w:rsid w:val="00B34D96"/>
    <w:rsid w:val="00B4210C"/>
    <w:rsid w:val="00B47FD4"/>
    <w:rsid w:val="00B62B92"/>
    <w:rsid w:val="00B6766B"/>
    <w:rsid w:val="00B70270"/>
    <w:rsid w:val="00B702AE"/>
    <w:rsid w:val="00B745FB"/>
    <w:rsid w:val="00B75206"/>
    <w:rsid w:val="00B76DBD"/>
    <w:rsid w:val="00B80D0F"/>
    <w:rsid w:val="00B822AC"/>
    <w:rsid w:val="00B83F4F"/>
    <w:rsid w:val="00B85B5E"/>
    <w:rsid w:val="00B93565"/>
    <w:rsid w:val="00B952BE"/>
    <w:rsid w:val="00BA27AA"/>
    <w:rsid w:val="00BA5526"/>
    <w:rsid w:val="00BA63E6"/>
    <w:rsid w:val="00BB3E98"/>
    <w:rsid w:val="00BB5FB0"/>
    <w:rsid w:val="00BC32FE"/>
    <w:rsid w:val="00BC37B0"/>
    <w:rsid w:val="00BC6174"/>
    <w:rsid w:val="00BE52B3"/>
    <w:rsid w:val="00BE60F8"/>
    <w:rsid w:val="00BF092D"/>
    <w:rsid w:val="00BF638A"/>
    <w:rsid w:val="00C04095"/>
    <w:rsid w:val="00C12E9A"/>
    <w:rsid w:val="00C14410"/>
    <w:rsid w:val="00C17EAF"/>
    <w:rsid w:val="00C22C66"/>
    <w:rsid w:val="00C2799C"/>
    <w:rsid w:val="00C3171B"/>
    <w:rsid w:val="00C3693B"/>
    <w:rsid w:val="00C41524"/>
    <w:rsid w:val="00C418C3"/>
    <w:rsid w:val="00C43553"/>
    <w:rsid w:val="00C46AE5"/>
    <w:rsid w:val="00C5216A"/>
    <w:rsid w:val="00C55037"/>
    <w:rsid w:val="00C704A9"/>
    <w:rsid w:val="00C723CD"/>
    <w:rsid w:val="00C740B3"/>
    <w:rsid w:val="00C8597A"/>
    <w:rsid w:val="00C9006B"/>
    <w:rsid w:val="00C91C7F"/>
    <w:rsid w:val="00CA03C0"/>
    <w:rsid w:val="00CA0E69"/>
    <w:rsid w:val="00CA3722"/>
    <w:rsid w:val="00CA48DC"/>
    <w:rsid w:val="00CA6CE7"/>
    <w:rsid w:val="00CB32CF"/>
    <w:rsid w:val="00CB4BC2"/>
    <w:rsid w:val="00CB584D"/>
    <w:rsid w:val="00CC09EE"/>
    <w:rsid w:val="00CC0E75"/>
    <w:rsid w:val="00CC391A"/>
    <w:rsid w:val="00CC50FB"/>
    <w:rsid w:val="00CC580C"/>
    <w:rsid w:val="00CC7BC4"/>
    <w:rsid w:val="00CE3D4B"/>
    <w:rsid w:val="00CF142E"/>
    <w:rsid w:val="00CF3BA2"/>
    <w:rsid w:val="00CF6B53"/>
    <w:rsid w:val="00D0135B"/>
    <w:rsid w:val="00D04188"/>
    <w:rsid w:val="00D05110"/>
    <w:rsid w:val="00D05789"/>
    <w:rsid w:val="00D14D11"/>
    <w:rsid w:val="00D230C1"/>
    <w:rsid w:val="00D3259B"/>
    <w:rsid w:val="00D35581"/>
    <w:rsid w:val="00D35B70"/>
    <w:rsid w:val="00D41A57"/>
    <w:rsid w:val="00D435D8"/>
    <w:rsid w:val="00D450D7"/>
    <w:rsid w:val="00D4748D"/>
    <w:rsid w:val="00D553FE"/>
    <w:rsid w:val="00D56576"/>
    <w:rsid w:val="00D60D47"/>
    <w:rsid w:val="00D67675"/>
    <w:rsid w:val="00D67B55"/>
    <w:rsid w:val="00D72633"/>
    <w:rsid w:val="00D76DEF"/>
    <w:rsid w:val="00D82F9A"/>
    <w:rsid w:val="00D85455"/>
    <w:rsid w:val="00D85692"/>
    <w:rsid w:val="00D91D8A"/>
    <w:rsid w:val="00D92829"/>
    <w:rsid w:val="00D9336A"/>
    <w:rsid w:val="00D9572C"/>
    <w:rsid w:val="00D96FC9"/>
    <w:rsid w:val="00DA5BD4"/>
    <w:rsid w:val="00DB21EE"/>
    <w:rsid w:val="00DB22D7"/>
    <w:rsid w:val="00DB3C25"/>
    <w:rsid w:val="00DB4866"/>
    <w:rsid w:val="00DB4ABE"/>
    <w:rsid w:val="00DB72E8"/>
    <w:rsid w:val="00DC36CF"/>
    <w:rsid w:val="00DD2EDF"/>
    <w:rsid w:val="00DD47F0"/>
    <w:rsid w:val="00DE42BC"/>
    <w:rsid w:val="00DF6EDA"/>
    <w:rsid w:val="00E04026"/>
    <w:rsid w:val="00E04BA3"/>
    <w:rsid w:val="00E10B12"/>
    <w:rsid w:val="00E10FA8"/>
    <w:rsid w:val="00E15D2A"/>
    <w:rsid w:val="00E25FBB"/>
    <w:rsid w:val="00E264BB"/>
    <w:rsid w:val="00E31308"/>
    <w:rsid w:val="00E335F6"/>
    <w:rsid w:val="00E33DF5"/>
    <w:rsid w:val="00E342B9"/>
    <w:rsid w:val="00E40AE8"/>
    <w:rsid w:val="00E41553"/>
    <w:rsid w:val="00E42B91"/>
    <w:rsid w:val="00E520B7"/>
    <w:rsid w:val="00E5332B"/>
    <w:rsid w:val="00E57CE1"/>
    <w:rsid w:val="00E6000B"/>
    <w:rsid w:val="00E62D4A"/>
    <w:rsid w:val="00E64E00"/>
    <w:rsid w:val="00E66387"/>
    <w:rsid w:val="00E676F5"/>
    <w:rsid w:val="00E70AB3"/>
    <w:rsid w:val="00E7431E"/>
    <w:rsid w:val="00E772AA"/>
    <w:rsid w:val="00E81B68"/>
    <w:rsid w:val="00E86947"/>
    <w:rsid w:val="00E86A94"/>
    <w:rsid w:val="00E92E78"/>
    <w:rsid w:val="00E977AA"/>
    <w:rsid w:val="00E97E9A"/>
    <w:rsid w:val="00EA0780"/>
    <w:rsid w:val="00EA351C"/>
    <w:rsid w:val="00EB0302"/>
    <w:rsid w:val="00EB2872"/>
    <w:rsid w:val="00EB54B0"/>
    <w:rsid w:val="00EC11FD"/>
    <w:rsid w:val="00ED3053"/>
    <w:rsid w:val="00ED46A5"/>
    <w:rsid w:val="00ED4C8C"/>
    <w:rsid w:val="00ED541C"/>
    <w:rsid w:val="00EF352E"/>
    <w:rsid w:val="00EF4039"/>
    <w:rsid w:val="00F01088"/>
    <w:rsid w:val="00F10C9E"/>
    <w:rsid w:val="00F147E7"/>
    <w:rsid w:val="00F14EEF"/>
    <w:rsid w:val="00F20EDD"/>
    <w:rsid w:val="00F24C0A"/>
    <w:rsid w:val="00F259D5"/>
    <w:rsid w:val="00F25A1C"/>
    <w:rsid w:val="00F270C9"/>
    <w:rsid w:val="00F32E98"/>
    <w:rsid w:val="00F33D67"/>
    <w:rsid w:val="00F4080A"/>
    <w:rsid w:val="00F45D59"/>
    <w:rsid w:val="00F4656A"/>
    <w:rsid w:val="00F62A0F"/>
    <w:rsid w:val="00F64E94"/>
    <w:rsid w:val="00F70A5B"/>
    <w:rsid w:val="00F76037"/>
    <w:rsid w:val="00F774C5"/>
    <w:rsid w:val="00F84A53"/>
    <w:rsid w:val="00F87659"/>
    <w:rsid w:val="00F87736"/>
    <w:rsid w:val="00F9780D"/>
    <w:rsid w:val="00FA00F2"/>
    <w:rsid w:val="00FA2008"/>
    <w:rsid w:val="00FA2989"/>
    <w:rsid w:val="00FA6CB7"/>
    <w:rsid w:val="00FB00CB"/>
    <w:rsid w:val="00FB4DFD"/>
    <w:rsid w:val="00FB6CFA"/>
    <w:rsid w:val="00FC3D15"/>
    <w:rsid w:val="00FD1B5D"/>
    <w:rsid w:val="00FD29D7"/>
    <w:rsid w:val="00FE2F38"/>
    <w:rsid w:val="00FF4A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4AC6A"/>
  <w14:defaultImageDpi w14:val="300"/>
  <w15:docId w15:val="{408ED76D-DA4C-844A-8F3B-4C7D87E8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8C9"/>
    <w:rPr>
      <w:rFonts w:ascii="Calibri" w:hAnsi="Calibri"/>
      <w:sz w:val="22"/>
      <w:lang w:val="en-GB"/>
    </w:rPr>
  </w:style>
  <w:style w:type="paragraph" w:styleId="Heading1">
    <w:name w:val="heading 1"/>
    <w:aliases w:val="SB Heading 1"/>
    <w:basedOn w:val="Normal"/>
    <w:next w:val="Normal"/>
    <w:link w:val="Heading1Char"/>
    <w:uiPriority w:val="9"/>
    <w:qFormat/>
    <w:rsid w:val="0031342D"/>
    <w:pPr>
      <w:keepNext/>
      <w:keepLines/>
      <w:numPr>
        <w:numId w:val="9"/>
      </w:numPr>
      <w:spacing w:before="480" w:line="360" w:lineRule="auto"/>
      <w:outlineLvl w:val="0"/>
    </w:pPr>
    <w:rPr>
      <w:rFonts w:asciiTheme="majorHAnsi" w:eastAsiaTheme="majorEastAsia" w:hAnsiTheme="majorHAnsi" w:cstheme="majorBidi"/>
      <w:b/>
      <w:bCs/>
      <w:sz w:val="28"/>
      <w:szCs w:val="32"/>
    </w:rPr>
  </w:style>
  <w:style w:type="paragraph" w:styleId="Heading2">
    <w:name w:val="heading 2"/>
    <w:aliases w:val="SB Thesis Heading 2"/>
    <w:basedOn w:val="Normal"/>
    <w:next w:val="Normal"/>
    <w:link w:val="Heading2Char"/>
    <w:uiPriority w:val="9"/>
    <w:unhideWhenUsed/>
    <w:qFormat/>
    <w:rsid w:val="0031342D"/>
    <w:pPr>
      <w:keepNext/>
      <w:keepLines/>
      <w:numPr>
        <w:ilvl w:val="1"/>
        <w:numId w:val="9"/>
      </w:numPr>
      <w:spacing w:before="200" w:line="360" w:lineRule="auto"/>
      <w:outlineLvl w:val="1"/>
    </w:pPr>
    <w:rPr>
      <w:rFonts w:asciiTheme="majorHAnsi" w:eastAsiaTheme="majorEastAsia" w:hAnsiTheme="majorHAnsi" w:cstheme="majorBidi"/>
      <w:b/>
      <w:bCs/>
      <w:sz w:val="24"/>
      <w:szCs w:val="26"/>
    </w:rPr>
  </w:style>
  <w:style w:type="paragraph" w:styleId="Heading3">
    <w:name w:val="heading 3"/>
    <w:aliases w:val="SB ThesisHeading 3"/>
    <w:basedOn w:val="Normal"/>
    <w:next w:val="Normal"/>
    <w:link w:val="Heading3Char"/>
    <w:uiPriority w:val="99"/>
    <w:unhideWhenUsed/>
    <w:qFormat/>
    <w:rsid w:val="0031342D"/>
    <w:pPr>
      <w:keepNext/>
      <w:keepLines/>
      <w:numPr>
        <w:ilvl w:val="2"/>
        <w:numId w:val="9"/>
      </w:numPr>
      <w:spacing w:before="200" w:line="36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1342D"/>
    <w:pPr>
      <w:keepNext/>
      <w:keepLines/>
      <w:numPr>
        <w:ilvl w:val="3"/>
        <w:numId w:val="9"/>
      </w:numPr>
      <w:spacing w:before="200" w:line="36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1342D"/>
    <w:pPr>
      <w:keepNext/>
      <w:keepLines/>
      <w:numPr>
        <w:ilvl w:val="4"/>
        <w:numId w:val="9"/>
      </w:numPr>
      <w:spacing w:before="200" w:line="36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1342D"/>
    <w:pPr>
      <w:keepNext/>
      <w:keepLines/>
      <w:numPr>
        <w:ilvl w:val="5"/>
        <w:numId w:val="9"/>
      </w:numPr>
      <w:spacing w:before="200" w:line="36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1342D"/>
    <w:pPr>
      <w:keepNext/>
      <w:keepLines/>
      <w:numPr>
        <w:ilvl w:val="6"/>
        <w:numId w:val="9"/>
      </w:numPr>
      <w:spacing w:before="200" w:line="36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342D"/>
    <w:pPr>
      <w:keepNext/>
      <w:keepLines/>
      <w:numPr>
        <w:ilvl w:val="7"/>
        <w:numId w:val="9"/>
      </w:numPr>
      <w:spacing w:before="200" w:line="36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1342D"/>
    <w:pPr>
      <w:keepNext/>
      <w:keepLines/>
      <w:numPr>
        <w:ilvl w:val="8"/>
        <w:numId w:val="9"/>
      </w:numPr>
      <w:spacing w:before="20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08C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8C9"/>
    <w:pPr>
      <w:ind w:left="720"/>
      <w:contextualSpacing/>
    </w:pPr>
  </w:style>
  <w:style w:type="paragraph" w:styleId="BalloonText">
    <w:name w:val="Balloon Text"/>
    <w:basedOn w:val="Normal"/>
    <w:link w:val="BalloonTextChar"/>
    <w:uiPriority w:val="99"/>
    <w:semiHidden/>
    <w:unhideWhenUsed/>
    <w:rsid w:val="009908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08C9"/>
    <w:rPr>
      <w:rFonts w:ascii="Lucida Grande" w:hAnsi="Lucida Grande" w:cs="Lucida Grande"/>
      <w:sz w:val="18"/>
      <w:szCs w:val="18"/>
      <w:lang w:val="en-GB"/>
    </w:rPr>
  </w:style>
  <w:style w:type="paragraph" w:styleId="NormalWeb">
    <w:name w:val="Normal (Web)"/>
    <w:basedOn w:val="Normal"/>
    <w:uiPriority w:val="99"/>
    <w:unhideWhenUsed/>
    <w:rsid w:val="0031342D"/>
    <w:pPr>
      <w:spacing w:before="100" w:beforeAutospacing="1" w:after="100" w:afterAutospacing="1" w:line="360" w:lineRule="auto"/>
    </w:pPr>
    <w:rPr>
      <w:rFonts w:ascii="Times" w:hAnsi="Times" w:cs="Times New Roman"/>
      <w:sz w:val="20"/>
      <w:szCs w:val="20"/>
      <w:lang w:val="en-AU"/>
    </w:rPr>
  </w:style>
  <w:style w:type="character" w:customStyle="1" w:styleId="Heading1Char">
    <w:name w:val="Heading 1 Char"/>
    <w:aliases w:val="SB Heading 1 Char"/>
    <w:basedOn w:val="DefaultParagraphFont"/>
    <w:link w:val="Heading1"/>
    <w:uiPriority w:val="9"/>
    <w:rsid w:val="0031342D"/>
    <w:rPr>
      <w:rFonts w:asciiTheme="majorHAnsi" w:eastAsiaTheme="majorEastAsia" w:hAnsiTheme="majorHAnsi" w:cstheme="majorBidi"/>
      <w:b/>
      <w:bCs/>
      <w:sz w:val="28"/>
      <w:szCs w:val="32"/>
      <w:lang w:val="en-GB"/>
    </w:rPr>
  </w:style>
  <w:style w:type="character" w:customStyle="1" w:styleId="Heading2Char">
    <w:name w:val="Heading 2 Char"/>
    <w:aliases w:val="SB Thesis Heading 2 Char"/>
    <w:basedOn w:val="DefaultParagraphFont"/>
    <w:link w:val="Heading2"/>
    <w:uiPriority w:val="9"/>
    <w:rsid w:val="0031342D"/>
    <w:rPr>
      <w:rFonts w:asciiTheme="majorHAnsi" w:eastAsiaTheme="majorEastAsia" w:hAnsiTheme="majorHAnsi" w:cstheme="majorBidi"/>
      <w:b/>
      <w:bCs/>
      <w:szCs w:val="26"/>
      <w:lang w:val="en-GB"/>
    </w:rPr>
  </w:style>
  <w:style w:type="character" w:customStyle="1" w:styleId="Heading3Char">
    <w:name w:val="Heading 3 Char"/>
    <w:aliases w:val="SB ThesisHeading 3 Char"/>
    <w:basedOn w:val="DefaultParagraphFont"/>
    <w:link w:val="Heading3"/>
    <w:uiPriority w:val="99"/>
    <w:rsid w:val="0031342D"/>
    <w:rPr>
      <w:rFonts w:asciiTheme="majorHAnsi" w:eastAsiaTheme="majorEastAsia" w:hAnsiTheme="majorHAnsi" w:cstheme="majorBidi"/>
      <w:b/>
      <w:bCs/>
      <w:sz w:val="22"/>
      <w:lang w:val="en-GB"/>
    </w:rPr>
  </w:style>
  <w:style w:type="character" w:customStyle="1" w:styleId="Heading4Char">
    <w:name w:val="Heading 4 Char"/>
    <w:basedOn w:val="DefaultParagraphFont"/>
    <w:link w:val="Heading4"/>
    <w:uiPriority w:val="9"/>
    <w:semiHidden/>
    <w:rsid w:val="0031342D"/>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uiPriority w:val="9"/>
    <w:semiHidden/>
    <w:rsid w:val="0031342D"/>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uiPriority w:val="9"/>
    <w:semiHidden/>
    <w:rsid w:val="0031342D"/>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uiPriority w:val="9"/>
    <w:semiHidden/>
    <w:rsid w:val="0031342D"/>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31342D"/>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31342D"/>
    <w:rPr>
      <w:rFonts w:asciiTheme="majorHAnsi" w:eastAsiaTheme="majorEastAsia" w:hAnsiTheme="majorHAnsi" w:cstheme="majorBidi"/>
      <w:i/>
      <w:iCs/>
      <w:color w:val="404040" w:themeColor="text1" w:themeTint="BF"/>
      <w:sz w:val="20"/>
      <w:szCs w:val="20"/>
      <w:lang w:val="en-GB"/>
    </w:rPr>
  </w:style>
  <w:style w:type="paragraph" w:styleId="DocumentMap">
    <w:name w:val="Document Map"/>
    <w:basedOn w:val="Normal"/>
    <w:link w:val="DocumentMapChar"/>
    <w:uiPriority w:val="99"/>
    <w:semiHidden/>
    <w:unhideWhenUsed/>
    <w:rsid w:val="0031342D"/>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31342D"/>
    <w:rPr>
      <w:rFonts w:ascii="Lucida Grande" w:hAnsi="Lucida Grande" w:cs="Lucida Grande"/>
      <w:lang w:val="en-GB"/>
    </w:rPr>
  </w:style>
  <w:style w:type="paragraph" w:styleId="FootnoteText">
    <w:name w:val="footnote text"/>
    <w:basedOn w:val="Normal"/>
    <w:link w:val="FootnoteTextChar"/>
    <w:uiPriority w:val="99"/>
    <w:unhideWhenUsed/>
    <w:rsid w:val="00726CBE"/>
    <w:rPr>
      <w:sz w:val="24"/>
    </w:rPr>
  </w:style>
  <w:style w:type="character" w:customStyle="1" w:styleId="FootnoteTextChar">
    <w:name w:val="Footnote Text Char"/>
    <w:basedOn w:val="DefaultParagraphFont"/>
    <w:link w:val="FootnoteText"/>
    <w:uiPriority w:val="99"/>
    <w:rsid w:val="00726CBE"/>
    <w:rPr>
      <w:rFonts w:ascii="Calibri" w:hAnsi="Calibri"/>
      <w:lang w:val="en-GB"/>
    </w:rPr>
  </w:style>
  <w:style w:type="character" w:styleId="FootnoteReference">
    <w:name w:val="footnote reference"/>
    <w:basedOn w:val="DefaultParagraphFont"/>
    <w:uiPriority w:val="99"/>
    <w:unhideWhenUsed/>
    <w:rsid w:val="00726CBE"/>
    <w:rPr>
      <w:vertAlign w:val="superscript"/>
    </w:rPr>
  </w:style>
  <w:style w:type="paragraph" w:styleId="Header">
    <w:name w:val="header"/>
    <w:basedOn w:val="Normal"/>
    <w:link w:val="HeaderChar"/>
    <w:uiPriority w:val="99"/>
    <w:unhideWhenUsed/>
    <w:rsid w:val="007E73DB"/>
    <w:pPr>
      <w:tabs>
        <w:tab w:val="center" w:pos="4320"/>
        <w:tab w:val="right" w:pos="8640"/>
      </w:tabs>
    </w:pPr>
  </w:style>
  <w:style w:type="character" w:customStyle="1" w:styleId="HeaderChar">
    <w:name w:val="Header Char"/>
    <w:basedOn w:val="DefaultParagraphFont"/>
    <w:link w:val="Header"/>
    <w:uiPriority w:val="99"/>
    <w:rsid w:val="007E73DB"/>
    <w:rPr>
      <w:rFonts w:ascii="Calibri" w:hAnsi="Calibri"/>
      <w:sz w:val="22"/>
      <w:lang w:val="en-GB"/>
    </w:rPr>
  </w:style>
  <w:style w:type="paragraph" w:styleId="Footer">
    <w:name w:val="footer"/>
    <w:basedOn w:val="Normal"/>
    <w:link w:val="FooterChar"/>
    <w:uiPriority w:val="99"/>
    <w:unhideWhenUsed/>
    <w:rsid w:val="007E73DB"/>
    <w:pPr>
      <w:tabs>
        <w:tab w:val="center" w:pos="4320"/>
        <w:tab w:val="right" w:pos="8640"/>
      </w:tabs>
    </w:pPr>
  </w:style>
  <w:style w:type="character" w:customStyle="1" w:styleId="FooterChar">
    <w:name w:val="Footer Char"/>
    <w:basedOn w:val="DefaultParagraphFont"/>
    <w:link w:val="Footer"/>
    <w:uiPriority w:val="99"/>
    <w:rsid w:val="007E73DB"/>
    <w:rPr>
      <w:rFonts w:ascii="Calibri" w:hAnsi="Calibri"/>
      <w:sz w:val="22"/>
      <w:lang w:val="en-GB"/>
    </w:rPr>
  </w:style>
  <w:style w:type="character" w:styleId="Hyperlink">
    <w:name w:val="Hyperlink"/>
    <w:basedOn w:val="DefaultParagraphFont"/>
    <w:uiPriority w:val="99"/>
    <w:unhideWhenUsed/>
    <w:rsid w:val="00FD29D7"/>
    <w:rPr>
      <w:color w:val="0000FF" w:themeColor="hyperlink"/>
      <w:u w:val="single"/>
    </w:rPr>
  </w:style>
  <w:style w:type="character" w:customStyle="1" w:styleId="authors">
    <w:name w:val="authors"/>
    <w:basedOn w:val="DefaultParagraphFont"/>
    <w:rsid w:val="00F32E98"/>
  </w:style>
  <w:style w:type="character" w:customStyle="1" w:styleId="Date1">
    <w:name w:val="Date1"/>
    <w:basedOn w:val="DefaultParagraphFont"/>
    <w:rsid w:val="00F32E98"/>
  </w:style>
  <w:style w:type="character" w:customStyle="1" w:styleId="arttitle">
    <w:name w:val="art_title"/>
    <w:basedOn w:val="DefaultParagraphFont"/>
    <w:rsid w:val="00F32E98"/>
  </w:style>
  <w:style w:type="character" w:customStyle="1" w:styleId="serialtitle">
    <w:name w:val="serial_title"/>
    <w:basedOn w:val="DefaultParagraphFont"/>
    <w:rsid w:val="00F32E98"/>
  </w:style>
  <w:style w:type="character" w:customStyle="1" w:styleId="volumeissue">
    <w:name w:val="volume_issue"/>
    <w:basedOn w:val="DefaultParagraphFont"/>
    <w:rsid w:val="00F32E98"/>
  </w:style>
  <w:style w:type="character" w:customStyle="1" w:styleId="pagerange">
    <w:name w:val="page_range"/>
    <w:basedOn w:val="DefaultParagraphFont"/>
    <w:rsid w:val="00F32E98"/>
  </w:style>
  <w:style w:type="character" w:customStyle="1" w:styleId="apple-converted-space">
    <w:name w:val="apple-converted-space"/>
    <w:basedOn w:val="DefaultParagraphFont"/>
    <w:rsid w:val="00633400"/>
  </w:style>
  <w:style w:type="character" w:styleId="UnresolvedMention">
    <w:name w:val="Unresolved Mention"/>
    <w:basedOn w:val="DefaultParagraphFont"/>
    <w:uiPriority w:val="99"/>
    <w:semiHidden/>
    <w:unhideWhenUsed/>
    <w:rsid w:val="00575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ndfonline.com/doi/abs/10.1080/1360080X.2019.1646378?journalCode=cjhe20" TargetMode="External"/><Relationship Id="rId18" Type="http://schemas.openxmlformats.org/officeDocument/2006/relationships/hyperlink" Target="https://www.tandfonline.com/doi/abs/10.1080/03075079.2017.1294577?journalCode=cshe20" TargetMode="External"/><Relationship Id="rId26" Type="http://schemas.openxmlformats.org/officeDocument/2006/relationships/hyperlink" Target="https://www.tandfonline.com/doi/abs/10.1080/13639080.2014.887198" TargetMode="External"/><Relationship Id="rId39" Type="http://schemas.openxmlformats.org/officeDocument/2006/relationships/image" Target="media/image3.png"/><Relationship Id="rId21" Type="http://schemas.openxmlformats.org/officeDocument/2006/relationships/hyperlink" Target="https://journals.sagepub.com/doi/10.1177/103841621102000309" TargetMode="External"/><Relationship Id="rId34" Type="http://schemas.openxmlformats.org/officeDocument/2006/relationships/hyperlink" Target="https://ojs.deakin.edu.au/index.php/jtlge/article/view/790" TargetMode="External"/><Relationship Id="rId42" Type="http://schemas.openxmlformats.org/officeDocument/2006/relationships/hyperlink" Target="doi:%2010.1080/03075079.2019.1623770" TargetMode="External"/><Relationship Id="rId47" Type="http://schemas.openxmlformats.org/officeDocument/2006/relationships/image" Target="media/image4.png"/><Relationship Id="rId50" Type="http://schemas.openxmlformats.org/officeDocument/2006/relationships/hyperlink" Target="https://www.ncver.edu.au/__data/assets/file/0017/10664/missing-links-the-fragmented-relationship-2554.pdf"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andfonline.com/doi/abs/10.1080/02601370.2014.971893" TargetMode="External"/><Relationship Id="rId29" Type="http://schemas.openxmlformats.org/officeDocument/2006/relationships/hyperlink" Target="https://www.ncsehe.edu.au/publications/factors-influencing-university-student-satisfaction-dropout-and-academic-performance-an-australian-higher-education-equity-perspective/" TargetMode="External"/><Relationship Id="rId11" Type="http://schemas.openxmlformats.org/officeDocument/2006/relationships/hyperlink" Target="https://journals.sagepub.com/doi/abs/10.1177/1038416217714475?journalCode=acda" TargetMode="External"/><Relationship Id="rId24" Type="http://schemas.openxmlformats.org/officeDocument/2006/relationships/hyperlink" Target="https://link.springer.com/article/10.1007%2Fs13384-015-0177-0" TargetMode="External"/><Relationship Id="rId32" Type="http://schemas.openxmlformats.org/officeDocument/2006/relationships/hyperlink" Target="https://www.tandfonline.com/doi/abs/10.1080/03075079.2015.1067602" TargetMode="External"/><Relationship Id="rId37" Type="http://schemas.openxmlformats.org/officeDocument/2006/relationships/hyperlink" Target="https://www.tandfonline.com/doi/abs/10.1080/0309877X.2017.1349895?journalCode=cjfh20" TargetMode="External"/><Relationship Id="rId40" Type="http://schemas.openxmlformats.org/officeDocument/2006/relationships/hyperlink" Target="https://www.ncsehe.edu.au/publications/investigating-the-relationship-between-equity-and-graduate-outcomes-in-australia/" TargetMode="External"/><Relationship Id="rId45" Type="http://schemas.openxmlformats.org/officeDocument/2006/relationships/hyperlink" Target="https://www.tandfonline.com/doi/abs/10.1080/01411920903540672" TargetMode="External"/><Relationship Id="rId5" Type="http://schemas.openxmlformats.org/officeDocument/2006/relationships/footnotes" Target="footnotes.xml"/><Relationship Id="rId15" Type="http://schemas.openxmlformats.org/officeDocument/2006/relationships/hyperlink" Target="https://www.tandfonline.com/doi/abs/10.1080/13676261.2017.1373754?journalCode=cjys20" TargetMode="External"/><Relationship Id="rId23" Type="http://schemas.openxmlformats.org/officeDocument/2006/relationships/hyperlink" Target="https://www.tandfonline.com/doi/full/10.1080/07294360.2010.512628" TargetMode="External"/><Relationship Id="rId28" Type="http://schemas.openxmlformats.org/officeDocument/2006/relationships/hyperlink" Target="https://www.tandfonline.com/doi/abs/10.1080/07294360.2018.1469603" TargetMode="External"/><Relationship Id="rId36" Type="http://schemas.openxmlformats.org/officeDocument/2006/relationships/hyperlink" Target="https://www.tandfonline.com/doi/abs/10.1080/02601370903031280" TargetMode="External"/><Relationship Id="rId49" Type="http://schemas.openxmlformats.org/officeDocument/2006/relationships/hyperlink" Target="https://www.tandfonline.com/doi/abs/10.1080/02602938.2018.1524000?journalCode=caeh20" TargetMode="External"/><Relationship Id="rId10" Type="http://schemas.openxmlformats.org/officeDocument/2006/relationships/image" Target="media/image1.png"/><Relationship Id="rId19" Type="http://schemas.openxmlformats.org/officeDocument/2006/relationships/hyperlink" Target="https://doi.org/10.1080/03075079.2018.1434616" TargetMode="External"/><Relationship Id="rId31" Type="http://schemas.openxmlformats.org/officeDocument/2006/relationships/hyperlink" Target="https://www.tandfonline.com/doi/full/10.1080/03075079.2019.1570492" TargetMode="External"/><Relationship Id="rId44" Type="http://schemas.openxmlformats.org/officeDocument/2006/relationships/hyperlink" Target="doi:%2010.1080/03075079.2017.1402174"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ournals.sagepub.com/doi/pdf/10.1177/1038416217718365" TargetMode="External"/><Relationship Id="rId14" Type="http://schemas.openxmlformats.org/officeDocument/2006/relationships/hyperlink" Target="https://www.tandfonline.com/doi/full/10.1080/13603108.2016.1169230" TargetMode="External"/><Relationship Id="rId22" Type="http://schemas.openxmlformats.org/officeDocument/2006/relationships/hyperlink" Target="https://uhra.herts.ac.uk/handle/2299/15314" TargetMode="External"/><Relationship Id="rId27" Type="http://schemas.openxmlformats.org/officeDocument/2006/relationships/hyperlink" Target="https://doi.org/10.1057/hep.2008.34" TargetMode="External"/><Relationship Id="rId30" Type="http://schemas.openxmlformats.org/officeDocument/2006/relationships/hyperlink" Target="https://www.ncsehe.edu.au/publications/do-individual-background-characteristics-influence-tertiary-completion-rates/" TargetMode="External"/><Relationship Id="rId35" Type="http://schemas.openxmlformats.org/officeDocument/2006/relationships/hyperlink" Target="https://ojs.deakin.edu.au/index.php/jtlge/article/view/693" TargetMode="External"/><Relationship Id="rId43" Type="http://schemas.openxmlformats.org/officeDocument/2006/relationships/hyperlink" Target="doi:%2010.1080/03075079.2019.162072" TargetMode="External"/><Relationship Id="rId48" Type="http://schemas.openxmlformats.org/officeDocument/2006/relationships/hyperlink" Target="https://link.springer.com/article/10.1007/s10734-009-9208-y" TargetMode="External"/><Relationship Id="rId8" Type="http://schemas.openxmlformats.org/officeDocument/2006/relationships/hyperlink" Target="https://www.google.com/search?client=safari&amp;rls=en&amp;q=Becoming+employable+students+and+%E2%80%98ideal%E2%80%99+creative+workers:+exclusion+and+inequality+in+higher+education+placements&amp;ie=UTF-8&amp;oe=UTF-8"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srhe.tandfonline.com/doi/abs/10.1080/03075079.2019.1647416?journalCode=cshe20" TargetMode="External"/><Relationship Id="rId17" Type="http://schemas.openxmlformats.org/officeDocument/2006/relationships/hyperlink" Target="https://www.tandfonline.com/doi/full/10.1080/03075079.2013.801422" TargetMode="External"/><Relationship Id="rId25" Type="http://schemas.openxmlformats.org/officeDocument/2006/relationships/hyperlink" Target="https://journals.sagepub.com/doi/abs/10.1177/1469787418791026" TargetMode="External"/><Relationship Id="rId33" Type="http://schemas.openxmlformats.org/officeDocument/2006/relationships/hyperlink" Target="https://www.tandfonline.com/doi/abs/10.1080/03075079.2015.1091813?journalCode=cshe20" TargetMode="External"/><Relationship Id="rId38" Type="http://schemas.openxmlformats.org/officeDocument/2006/relationships/image" Target="media/image2.png"/><Relationship Id="rId46" Type="http://schemas.openxmlformats.org/officeDocument/2006/relationships/hyperlink" Target="https://www.emerald.com/insight/content/doi/10.1108/ET-05-2016-0090/full/html" TargetMode="External"/><Relationship Id="rId20" Type="http://schemas.openxmlformats.org/officeDocument/2006/relationships/hyperlink" Target="doi:%20%2010.1080/1360080X.2019.1652427" TargetMode="External"/><Relationship Id="rId41" Type="http://schemas.openxmlformats.org/officeDocument/2006/relationships/hyperlink" Target="https://www.tandfonline.com/doi/abs/10.1080/07294360.2017.1344827?journalCode=cher20"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25697</Words>
  <Characters>146479</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Courtenay Atwell</cp:lastModifiedBy>
  <cp:revision>2</cp:revision>
  <cp:lastPrinted>2019-08-10T10:35:00Z</cp:lastPrinted>
  <dcterms:created xsi:type="dcterms:W3CDTF">2020-06-16T02:13:00Z</dcterms:created>
  <dcterms:modified xsi:type="dcterms:W3CDTF">2020-06-16T02:13:00Z</dcterms:modified>
</cp:coreProperties>
</file>