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E120E" w14:textId="0368487C" w:rsidR="00ED1831" w:rsidRDefault="005938BE" w:rsidP="00ED1831">
      <w:pPr>
        <w:jc w:val="center"/>
        <w:rPr>
          <w:rFonts w:ascii="Gill Sans" w:hAnsi="Gill Sans" w:cs="Gill Sans"/>
          <w:b/>
          <w:sz w:val="24"/>
        </w:rPr>
      </w:pPr>
      <w:r w:rsidRPr="00771FC7">
        <w:rPr>
          <w:rFonts w:ascii="Gill Sans" w:hAnsi="Gill Sans" w:cs="Gill Sans"/>
          <w:b/>
          <w:sz w:val="24"/>
        </w:rPr>
        <w:t>Discourse</w:t>
      </w:r>
      <w:r w:rsidR="00E7663B">
        <w:rPr>
          <w:rFonts w:ascii="Gill Sans" w:hAnsi="Gill Sans" w:cs="Gill Sans"/>
          <w:b/>
          <w:sz w:val="24"/>
        </w:rPr>
        <w:t>s</w:t>
      </w:r>
      <w:r w:rsidR="000E4A27" w:rsidRPr="00771FC7">
        <w:rPr>
          <w:rFonts w:ascii="Gill Sans" w:hAnsi="Gill Sans" w:cs="Gill Sans"/>
          <w:b/>
          <w:sz w:val="24"/>
        </w:rPr>
        <w:t xml:space="preserve"> and marketing</w:t>
      </w:r>
      <w:r w:rsidR="00ED1831" w:rsidRPr="00771FC7">
        <w:rPr>
          <w:rFonts w:ascii="Gill Sans" w:hAnsi="Gill Sans" w:cs="Gill Sans"/>
          <w:b/>
          <w:sz w:val="24"/>
        </w:rPr>
        <w:t xml:space="preserve"> of </w:t>
      </w:r>
      <w:r w:rsidR="000E4A27" w:rsidRPr="00771FC7">
        <w:rPr>
          <w:rFonts w:ascii="Gill Sans" w:hAnsi="Gill Sans" w:cs="Gill Sans"/>
          <w:b/>
          <w:sz w:val="24"/>
        </w:rPr>
        <w:t>e</w:t>
      </w:r>
      <w:r w:rsidR="00ED1831" w:rsidRPr="00771FC7">
        <w:rPr>
          <w:rFonts w:ascii="Gill Sans" w:hAnsi="Gill Sans" w:cs="Gill Sans"/>
          <w:b/>
          <w:sz w:val="24"/>
        </w:rPr>
        <w:t>quity</w:t>
      </w:r>
      <w:r w:rsidR="00E7663B">
        <w:rPr>
          <w:rFonts w:ascii="Gill Sans" w:hAnsi="Gill Sans" w:cs="Gill Sans"/>
          <w:b/>
          <w:sz w:val="24"/>
        </w:rPr>
        <w:t xml:space="preserve"> in</w:t>
      </w:r>
      <w:r w:rsidR="00E7663B" w:rsidRPr="00E7663B">
        <w:rPr>
          <w:rFonts w:ascii="Gill Sans" w:hAnsi="Gill Sans" w:cs="Gill Sans"/>
          <w:b/>
          <w:sz w:val="24"/>
        </w:rPr>
        <w:t xml:space="preserve"> </w:t>
      </w:r>
      <w:r w:rsidR="00E7663B" w:rsidRPr="00771FC7">
        <w:rPr>
          <w:rFonts w:ascii="Gill Sans" w:hAnsi="Gill Sans" w:cs="Gill Sans"/>
          <w:b/>
          <w:sz w:val="24"/>
        </w:rPr>
        <w:t>higher education</w:t>
      </w:r>
    </w:p>
    <w:p w14:paraId="10052183" w14:textId="0FBB5659" w:rsidR="00E7663B" w:rsidRPr="00E7663B" w:rsidRDefault="00E7663B" w:rsidP="00ED1831">
      <w:pPr>
        <w:jc w:val="center"/>
        <w:rPr>
          <w:rFonts w:ascii="Gill Sans" w:hAnsi="Gill Sans" w:cs="Gill Sans"/>
          <w:bCs/>
          <w:sz w:val="24"/>
        </w:rPr>
      </w:pPr>
      <w:r w:rsidRPr="00E7663B">
        <w:rPr>
          <w:rFonts w:ascii="Gill Sans" w:hAnsi="Gill Sans" w:cs="Gill Sans"/>
          <w:bCs/>
          <w:sz w:val="24"/>
        </w:rPr>
        <w:t>Literature review</w:t>
      </w:r>
    </w:p>
    <w:p w14:paraId="5C075C41" w14:textId="6B0C5A43" w:rsidR="00ED1831" w:rsidRDefault="00ED1831" w:rsidP="00ED1831">
      <w:pPr>
        <w:jc w:val="center"/>
        <w:rPr>
          <w:rFonts w:ascii="Gill Sans" w:hAnsi="Gill Sans" w:cs="Gill Sans"/>
          <w:b/>
          <w:sz w:val="28"/>
          <w:szCs w:val="28"/>
        </w:rPr>
      </w:pPr>
    </w:p>
    <w:p w14:paraId="6DD1C6D1" w14:textId="77777777" w:rsidR="00D52C7E" w:rsidRPr="00771FC7" w:rsidRDefault="00D52C7E" w:rsidP="00D52C7E">
      <w:pPr>
        <w:jc w:val="both"/>
        <w:rPr>
          <w:rFonts w:ascii="Gill Sans MT" w:hAnsi="Gill Sans MT"/>
          <w:szCs w:val="22"/>
          <w:lang w:val="en-AU"/>
        </w:rPr>
      </w:pPr>
      <w:r w:rsidRPr="00771FC7">
        <w:rPr>
          <w:rFonts w:ascii="Gill Sans MT" w:hAnsi="Gill Sans MT"/>
          <w:szCs w:val="22"/>
        </w:rPr>
        <w:t xml:space="preserve">A key area of scholarship in the fields of higher education and equity/ social justice is a shared concern regarding the impacts of marketisation and neoliberalism on the potential, scope and effectiveness of equity policy and practices. Understanding the history and impact of shifts to competitive, market-based logics on higher education is crucial to the development and enactment of efforts to widen participation and redress endemic patterns of underrepresentation of particular groups. Fran </w:t>
      </w:r>
      <w:r w:rsidRPr="00771FC7">
        <w:rPr>
          <w:rFonts w:ascii="Gill Sans MT" w:hAnsi="Gill Sans MT"/>
          <w:szCs w:val="22"/>
          <w:lang w:val="en-AU"/>
        </w:rPr>
        <w:t>Collyer (2015) describes the impact of marketization as “</w:t>
      </w:r>
      <w:proofErr w:type="spellStart"/>
      <w:r w:rsidRPr="00771FC7">
        <w:rPr>
          <w:rFonts w:ascii="Gill Sans MT" w:hAnsi="Gill Sans MT"/>
          <w:szCs w:val="22"/>
          <w:lang w:val="en-AU"/>
        </w:rPr>
        <w:t>violat</w:t>
      </w:r>
      <w:proofErr w:type="spellEnd"/>
      <w:r w:rsidRPr="00771FC7">
        <w:rPr>
          <w:rFonts w:ascii="Gill Sans MT" w:hAnsi="Gill Sans MT"/>
          <w:szCs w:val="22"/>
          <w:lang w:val="en-AU"/>
        </w:rPr>
        <w:t>[ing</w:t>
      </w:r>
      <w:proofErr w:type="gramStart"/>
      <w:r w:rsidRPr="00771FC7">
        <w:rPr>
          <w:rFonts w:ascii="Gill Sans MT" w:hAnsi="Gill Sans MT"/>
          <w:szCs w:val="22"/>
          <w:lang w:val="en-AU"/>
        </w:rPr>
        <w:t>], or</w:t>
      </w:r>
      <w:proofErr w:type="gramEnd"/>
      <w:r w:rsidRPr="00771FC7">
        <w:rPr>
          <w:rFonts w:ascii="Gill Sans MT" w:hAnsi="Gill Sans MT"/>
          <w:szCs w:val="22"/>
          <w:lang w:val="en-AU"/>
        </w:rPr>
        <w:t xml:space="preserve"> threaten[ing] to violate highly valued academic norms and practices” in higher education (p.320), when concerns with economic returns and employability are prioritised over scholarship and teaching. </w:t>
      </w:r>
    </w:p>
    <w:p w14:paraId="23C5289A" w14:textId="77777777" w:rsidR="00D52C7E" w:rsidRPr="00771FC7" w:rsidRDefault="00D52C7E" w:rsidP="00D52C7E">
      <w:pPr>
        <w:jc w:val="both"/>
        <w:rPr>
          <w:rFonts w:ascii="Gill Sans MT" w:hAnsi="Gill Sans MT"/>
          <w:szCs w:val="22"/>
          <w:lang w:val="en-AU"/>
        </w:rPr>
      </w:pPr>
    </w:p>
    <w:p w14:paraId="5DB36C58" w14:textId="77777777" w:rsidR="00D52C7E" w:rsidRPr="00771FC7" w:rsidRDefault="00D52C7E" w:rsidP="00D52C7E">
      <w:pPr>
        <w:jc w:val="both"/>
        <w:rPr>
          <w:rFonts w:ascii="Gill Sans MT" w:hAnsi="Gill Sans MT"/>
          <w:szCs w:val="22"/>
          <w:lang w:val="en-AU"/>
        </w:rPr>
      </w:pPr>
      <w:r w:rsidRPr="00771FC7">
        <w:rPr>
          <w:rFonts w:ascii="Gill Sans MT" w:hAnsi="Gill Sans MT"/>
          <w:szCs w:val="22"/>
          <w:lang w:val="en-AU"/>
        </w:rPr>
        <w:t xml:space="preserve">The influence of marketization on the competitive recruitment of students has caused universities to take up the project of equity/ widening participation in often-conflicting ways, reflecting the tension between national concerns about future economic competitiveness and social justice (for example, Bradley et al., 2008). These mixed messages can be observed across the world, with scholars noting how “deliberately fuzzy” messages (Graham, 2011) about widening participation in discourses and practices undermine the project of redressing historic patterns of underrepresentation of particular groups (Bowl &amp; Hughes, 2013; Bowl, 2018; Chapman, </w:t>
      </w:r>
      <w:proofErr w:type="spellStart"/>
      <w:r w:rsidRPr="00771FC7">
        <w:rPr>
          <w:rFonts w:ascii="Gill Sans MT" w:hAnsi="Gill Sans MT"/>
          <w:szCs w:val="22"/>
          <w:lang w:val="en-AU"/>
        </w:rPr>
        <w:t>Mangion</w:t>
      </w:r>
      <w:proofErr w:type="spellEnd"/>
      <w:r w:rsidRPr="00771FC7">
        <w:rPr>
          <w:rFonts w:ascii="Gill Sans MT" w:hAnsi="Gill Sans MT"/>
          <w:szCs w:val="22"/>
          <w:lang w:val="en-AU"/>
        </w:rPr>
        <w:t xml:space="preserve"> &amp; Buchanan, 2015). The ambiguity surrounding widening participation, resulting from the competing imperatives of recruitment and social justice, actively hinders the success of redressing historic inequity. As </w:t>
      </w:r>
      <w:r w:rsidRPr="00771FC7">
        <w:rPr>
          <w:rFonts w:ascii="Gill Sans MT" w:hAnsi="Gill Sans MT"/>
          <w:szCs w:val="22"/>
        </w:rPr>
        <w:t xml:space="preserve">Stevenson, Clegg &amp; Lefever (2010) contend: </w:t>
      </w:r>
    </w:p>
    <w:p w14:paraId="475041FC" w14:textId="77777777" w:rsidR="00D52C7E" w:rsidRPr="00771FC7" w:rsidRDefault="00D52C7E" w:rsidP="00D52C7E">
      <w:pPr>
        <w:jc w:val="both"/>
        <w:rPr>
          <w:rFonts w:ascii="Gill Sans MT" w:hAnsi="Gill Sans MT"/>
          <w:szCs w:val="22"/>
          <w:lang w:val="en-AU"/>
        </w:rPr>
      </w:pPr>
    </w:p>
    <w:p w14:paraId="6D004E77" w14:textId="77777777" w:rsidR="00D52C7E" w:rsidRPr="00771FC7" w:rsidRDefault="00D52C7E" w:rsidP="00D52C7E">
      <w:pPr>
        <w:jc w:val="both"/>
        <w:rPr>
          <w:rFonts w:ascii="Gill Sans MT" w:hAnsi="Gill Sans MT"/>
          <w:i/>
          <w:iCs/>
          <w:szCs w:val="22"/>
        </w:rPr>
      </w:pPr>
      <w:r w:rsidRPr="00771FC7">
        <w:rPr>
          <w:rFonts w:ascii="Gill Sans MT" w:hAnsi="Gill Sans MT"/>
          <w:i/>
          <w:iCs/>
          <w:szCs w:val="22"/>
        </w:rPr>
        <w:t xml:space="preserve">…as long as the policy context and the philosophical rationale for [widening participation] remain unclear, [widening participation] practice is likely to remain the preserve of committed individuals, and, at the local level, will be largely incapable of having a sustained impact on broader institutional cultures and discourse. </w:t>
      </w:r>
    </w:p>
    <w:p w14:paraId="3FCF16FA" w14:textId="77777777" w:rsidR="00D52C7E" w:rsidRPr="00771FC7" w:rsidRDefault="00D52C7E" w:rsidP="00D52C7E">
      <w:pPr>
        <w:jc w:val="both"/>
        <w:rPr>
          <w:rFonts w:ascii="Gill Sans MT" w:hAnsi="Gill Sans MT"/>
          <w:szCs w:val="22"/>
          <w:lang w:val="en-AU"/>
        </w:rPr>
      </w:pPr>
      <w:r w:rsidRPr="00771FC7">
        <w:rPr>
          <w:rFonts w:ascii="Gill Sans MT" w:hAnsi="Gill Sans MT"/>
          <w:szCs w:val="22"/>
          <w:lang w:val="en-AU"/>
        </w:rPr>
        <w:t>(p.105)</w:t>
      </w:r>
    </w:p>
    <w:p w14:paraId="06B15675" w14:textId="77777777" w:rsidR="00D52C7E" w:rsidRPr="00771FC7" w:rsidRDefault="00D52C7E" w:rsidP="00D52C7E">
      <w:pPr>
        <w:jc w:val="both"/>
        <w:rPr>
          <w:rFonts w:ascii="Gill Sans MT" w:hAnsi="Gill Sans MT"/>
          <w:szCs w:val="22"/>
          <w:lang w:val="en-AU"/>
        </w:rPr>
      </w:pPr>
    </w:p>
    <w:p w14:paraId="312E389D" w14:textId="284F92E9" w:rsidR="00F7458D" w:rsidRPr="00771FC7" w:rsidRDefault="00D52C7E" w:rsidP="00D52C7E">
      <w:pPr>
        <w:jc w:val="both"/>
        <w:rPr>
          <w:rFonts w:ascii="Gill Sans MT" w:hAnsi="Gill Sans MT"/>
          <w:szCs w:val="22"/>
          <w:lang w:val="en-AU"/>
        </w:rPr>
      </w:pPr>
      <w:r w:rsidRPr="00771FC7">
        <w:rPr>
          <w:rFonts w:ascii="Gill Sans MT" w:hAnsi="Gill Sans MT"/>
          <w:szCs w:val="22"/>
          <w:lang w:val="en-AU"/>
        </w:rPr>
        <w:t xml:space="preserve">An analysis of the Australian context suggests a highly similar situation, with contradictory messages about equity creating confusion, and the conditions for institutions to engage with equity in ways that indicate an insubstantial commitment to the project. </w:t>
      </w:r>
      <w:r w:rsidRPr="00771FC7">
        <w:rPr>
          <w:rFonts w:ascii="Gill Sans MT" w:hAnsi="Gill Sans MT"/>
          <w:szCs w:val="22"/>
        </w:rPr>
        <w:t xml:space="preserve">Chapman, </w:t>
      </w:r>
      <w:proofErr w:type="spellStart"/>
      <w:r w:rsidRPr="00771FC7">
        <w:rPr>
          <w:rFonts w:ascii="Gill Sans MT" w:hAnsi="Gill Sans MT"/>
          <w:szCs w:val="22"/>
        </w:rPr>
        <w:t>Mangion</w:t>
      </w:r>
      <w:proofErr w:type="spellEnd"/>
      <w:r w:rsidRPr="00771FC7">
        <w:rPr>
          <w:rFonts w:ascii="Gill Sans MT" w:hAnsi="Gill Sans MT"/>
          <w:szCs w:val="22"/>
        </w:rPr>
        <w:t xml:space="preserve"> and Buchanan’s (2015) analysis of the mission statements of three Australian universities, and interviews with staff in those universities suggests that despite the rhetoric in the official documents produced by the institutions, staff were largely suspicious of the commitment to equity. Moreover, Kilpatrick and Johns’ (2014) </w:t>
      </w:r>
      <w:r w:rsidRPr="00771FC7">
        <w:rPr>
          <w:rFonts w:ascii="Gill Sans MT" w:hAnsi="Gill Sans MT"/>
          <w:szCs w:val="22"/>
          <w:lang w:val="en-AU"/>
        </w:rPr>
        <w:t>desktop audit of publicly available documents pertaining to social inclusion strategies in Australian public universities illustrates similar patterns. Their audit revealed that, in general, older and more research-intensive universities index a more market-driven, competitive positioning, compared with regional, newer universities, which communicate a more social justice/ human potential-driven view of social inclusion, with a significant absence of coordination or commonality in</w:t>
      </w:r>
    </w:p>
    <w:p w14:paraId="5C4E6D9D" w14:textId="3613D063" w:rsidR="00D52C7E" w:rsidRPr="00771FC7" w:rsidRDefault="00D52C7E" w:rsidP="00D52C7E">
      <w:pPr>
        <w:jc w:val="both"/>
        <w:rPr>
          <w:rFonts w:ascii="Gill Sans MT" w:hAnsi="Gill Sans MT"/>
          <w:szCs w:val="22"/>
        </w:rPr>
      </w:pPr>
      <w:r w:rsidRPr="00771FC7">
        <w:rPr>
          <w:rFonts w:ascii="Gill Sans MT" w:hAnsi="Gill Sans MT"/>
          <w:szCs w:val="22"/>
          <w:lang w:val="en-AU"/>
        </w:rPr>
        <w:t xml:space="preserve">what social inclusion looks like across the </w:t>
      </w:r>
      <w:proofErr w:type="gramStart"/>
      <w:r w:rsidRPr="00771FC7">
        <w:rPr>
          <w:rFonts w:ascii="Gill Sans MT" w:hAnsi="Gill Sans MT"/>
          <w:szCs w:val="22"/>
          <w:lang w:val="en-AU"/>
        </w:rPr>
        <w:t>sector.</w:t>
      </w:r>
      <w:proofErr w:type="gramEnd"/>
      <w:r w:rsidRPr="00771FC7">
        <w:rPr>
          <w:rFonts w:ascii="Gill Sans MT" w:hAnsi="Gill Sans MT"/>
          <w:szCs w:val="22"/>
          <w:lang w:val="en-AU"/>
        </w:rPr>
        <w:t xml:space="preserve"> </w:t>
      </w:r>
      <w:r w:rsidRPr="00771FC7">
        <w:rPr>
          <w:rFonts w:ascii="Gill Sans MT" w:hAnsi="Gill Sans MT"/>
          <w:szCs w:val="22"/>
        </w:rPr>
        <w:t xml:space="preserve">Kilpatrick and Johns (2014) </w:t>
      </w:r>
      <w:r w:rsidRPr="00771FC7">
        <w:rPr>
          <w:rFonts w:ascii="Gill Sans MT" w:hAnsi="Gill Sans MT"/>
          <w:szCs w:val="22"/>
          <w:lang w:val="en-AU"/>
        </w:rPr>
        <w:t xml:space="preserve">argue that each institution’s history tells a story about how social inclusion evolved in particular ways, leading to the current diversity in responses. However, the depth of these histories </w:t>
      </w:r>
      <w:proofErr w:type="gramStart"/>
      <w:r w:rsidRPr="00771FC7">
        <w:rPr>
          <w:rFonts w:ascii="Gill Sans MT" w:hAnsi="Gill Sans MT"/>
          <w:szCs w:val="22"/>
          <w:lang w:val="en-AU"/>
        </w:rPr>
        <w:t>point</w:t>
      </w:r>
      <w:proofErr w:type="gramEnd"/>
      <w:r w:rsidRPr="00771FC7">
        <w:rPr>
          <w:rFonts w:ascii="Gill Sans MT" w:hAnsi="Gill Sans MT"/>
          <w:szCs w:val="22"/>
          <w:lang w:val="en-AU"/>
        </w:rPr>
        <w:t xml:space="preserve"> to challenges in making changes.</w:t>
      </w:r>
    </w:p>
    <w:p w14:paraId="47D01932" w14:textId="77777777" w:rsidR="00D52C7E" w:rsidRPr="00771FC7" w:rsidRDefault="00D52C7E" w:rsidP="00D52C7E">
      <w:pPr>
        <w:jc w:val="both"/>
        <w:rPr>
          <w:rFonts w:ascii="Gill Sans MT" w:hAnsi="Gill Sans MT"/>
          <w:szCs w:val="22"/>
        </w:rPr>
      </w:pPr>
    </w:p>
    <w:p w14:paraId="156361FE" w14:textId="77777777" w:rsidR="00D52C7E" w:rsidRPr="00771FC7" w:rsidRDefault="00D52C7E" w:rsidP="00D52C7E">
      <w:pPr>
        <w:jc w:val="both"/>
        <w:rPr>
          <w:rFonts w:ascii="Gill Sans MT" w:hAnsi="Gill Sans MT"/>
          <w:szCs w:val="22"/>
          <w:lang w:val="en-AU"/>
        </w:rPr>
      </w:pPr>
      <w:r w:rsidRPr="00771FC7">
        <w:rPr>
          <w:rFonts w:ascii="Gill Sans MT" w:hAnsi="Gill Sans MT"/>
          <w:szCs w:val="22"/>
        </w:rPr>
        <w:t xml:space="preserve">Part of the problem with equity practice in the corporate university is that institutional marketing departments are highly adept at appropriating discourses of inclusivity and diversity, therefore creating a set of moral discourses that are difficult to contest. It is highly challenging to argue against social inclusion and diversity (Archer, 2007; Armstrong &amp; </w:t>
      </w:r>
      <w:proofErr w:type="spellStart"/>
      <w:r w:rsidRPr="00771FC7">
        <w:rPr>
          <w:rFonts w:ascii="Gill Sans MT" w:hAnsi="Gill Sans MT"/>
          <w:szCs w:val="22"/>
        </w:rPr>
        <w:t>Cairnduff</w:t>
      </w:r>
      <w:proofErr w:type="spellEnd"/>
      <w:r w:rsidRPr="00771FC7">
        <w:rPr>
          <w:rFonts w:ascii="Gill Sans MT" w:hAnsi="Gill Sans MT"/>
          <w:szCs w:val="22"/>
        </w:rPr>
        <w:t>, 2012). As noted by Archer (2007) in her focus on the discourse of diversity, “</w:t>
      </w:r>
      <w:r w:rsidRPr="00771FC7">
        <w:rPr>
          <w:rFonts w:ascii="Gill Sans MT" w:hAnsi="Gill Sans MT"/>
          <w:szCs w:val="22"/>
          <w:lang w:val="en-AU"/>
        </w:rPr>
        <w:t xml:space="preserve">It is so apparently benign and ‘good’ that it silences other interpretations, thus “render[ing] </w:t>
      </w:r>
      <w:r w:rsidRPr="00771FC7">
        <w:rPr>
          <w:rFonts w:ascii="Gill Sans MT" w:hAnsi="Gill Sans MT"/>
          <w:szCs w:val="22"/>
          <w:lang w:val="en-AU"/>
        </w:rPr>
        <w:lastRenderedPageBreak/>
        <w:t>those who resist it unintelligible or morally reprehensible” (p.648). These messages are compounded by the disconnections between policy and media environments within universities, with messages about inclusivity and equity “frequently contradicted and neutralized by counter messages that propagate entrenched positions about class, individual ability and suitability and the stratification of higher education by quality” (</w:t>
      </w:r>
      <w:r w:rsidRPr="00771FC7">
        <w:rPr>
          <w:rFonts w:ascii="Gill Sans MT" w:hAnsi="Gill Sans MT"/>
          <w:szCs w:val="22"/>
        </w:rPr>
        <w:t xml:space="preserve">Snowden &amp; Lewis, 2015, </w:t>
      </w:r>
      <w:r w:rsidRPr="00771FC7">
        <w:rPr>
          <w:rFonts w:ascii="Gill Sans MT" w:hAnsi="Gill Sans MT"/>
          <w:szCs w:val="22"/>
          <w:lang w:val="en-AU"/>
        </w:rPr>
        <w:t xml:space="preserve">587). </w:t>
      </w:r>
      <w:r w:rsidRPr="00771FC7">
        <w:rPr>
          <w:rFonts w:ascii="Gill Sans MT" w:eastAsia="MS Mincho" w:hAnsi="Gill Sans MT" w:cstheme="minorHAnsi"/>
          <w:szCs w:val="22"/>
        </w:rPr>
        <w:t xml:space="preserve">Inclusion and equity therefore become linked to institutional competitiveness and global presence, evidencing what Chapman, </w:t>
      </w:r>
      <w:proofErr w:type="spellStart"/>
      <w:r w:rsidRPr="00771FC7">
        <w:rPr>
          <w:rFonts w:ascii="Gill Sans MT" w:eastAsia="MS Mincho" w:hAnsi="Gill Sans MT" w:cstheme="minorHAnsi"/>
          <w:szCs w:val="22"/>
        </w:rPr>
        <w:t>Mangion</w:t>
      </w:r>
      <w:proofErr w:type="spellEnd"/>
      <w:r w:rsidRPr="00771FC7">
        <w:rPr>
          <w:rFonts w:ascii="Gill Sans MT" w:eastAsia="MS Mincho" w:hAnsi="Gill Sans MT" w:cstheme="minorHAnsi"/>
          <w:szCs w:val="22"/>
        </w:rPr>
        <w:t>, and Buchanan (2015) identify as “competing ideological discourses” (p.3) and indicating tension between social justice and neoliberal economic pursuits.</w:t>
      </w:r>
    </w:p>
    <w:p w14:paraId="3E94F1BD" w14:textId="77777777" w:rsidR="00F7458D" w:rsidRPr="00771FC7" w:rsidRDefault="00F7458D" w:rsidP="00D52C7E">
      <w:pPr>
        <w:jc w:val="both"/>
        <w:rPr>
          <w:rFonts w:ascii="Gill Sans MT" w:hAnsi="Gill Sans MT"/>
          <w:szCs w:val="22"/>
          <w:lang w:val="en-AU"/>
        </w:rPr>
      </w:pPr>
    </w:p>
    <w:p w14:paraId="0EAF11BC" w14:textId="658BC86D" w:rsidR="00D52C7E" w:rsidRPr="00771FC7" w:rsidRDefault="00D52C7E" w:rsidP="00D52C7E">
      <w:pPr>
        <w:jc w:val="both"/>
        <w:rPr>
          <w:rFonts w:ascii="Gill Sans MT" w:hAnsi="Gill Sans MT"/>
          <w:szCs w:val="22"/>
        </w:rPr>
      </w:pPr>
      <w:r w:rsidRPr="00771FC7">
        <w:rPr>
          <w:rFonts w:ascii="Gill Sans MT" w:hAnsi="Gill Sans MT"/>
          <w:szCs w:val="22"/>
        </w:rPr>
        <w:t xml:space="preserve">Fairclough (2003), also argues that the presence of a particular discourse does not necessarily indicate its enactment, or its full enactment, within institutional culture (Fairclough, 2003). Furthermore, as Webb, </w:t>
      </w:r>
      <w:proofErr w:type="spellStart"/>
      <w:r w:rsidRPr="00771FC7">
        <w:rPr>
          <w:rFonts w:ascii="Gill Sans MT" w:hAnsi="Gill Sans MT"/>
          <w:szCs w:val="22"/>
        </w:rPr>
        <w:t>Dunwoodie</w:t>
      </w:r>
      <w:proofErr w:type="spellEnd"/>
      <w:r w:rsidRPr="00771FC7">
        <w:rPr>
          <w:rFonts w:ascii="Gill Sans MT" w:hAnsi="Gill Sans MT"/>
          <w:szCs w:val="22"/>
        </w:rPr>
        <w:t xml:space="preserve"> and Wilkinson (2018) report, there is limited integration across the three institutional pillars of a university’s framework, namely a profound disconnect between the Federal government level policies and the rules, laws and governance arrangements of the university, and the experiences and beliefs of university staff. Nevertheless, the absence of explicit references to ‘practices’ and ‘connections’ within university policy documents and media releases also does not necessarily equate to a lack of these actions at the micro-level. Indeed, much of the work to support student inclusion goes unseen, occurring at the ‘coalface’ and involving individual staff acting as key brokers to guide students through admission processes and academic enculturation (Baker, Field, Burke, Hartley, &amp; </w:t>
      </w:r>
      <w:proofErr w:type="spellStart"/>
      <w:r w:rsidRPr="00771FC7">
        <w:rPr>
          <w:rFonts w:ascii="Gill Sans MT" w:hAnsi="Gill Sans MT"/>
          <w:szCs w:val="22"/>
        </w:rPr>
        <w:t>Fleay</w:t>
      </w:r>
      <w:proofErr w:type="spellEnd"/>
      <w:r w:rsidRPr="00771FC7">
        <w:rPr>
          <w:rFonts w:ascii="Gill Sans MT" w:hAnsi="Gill Sans MT"/>
          <w:szCs w:val="22"/>
        </w:rPr>
        <w:t xml:space="preserve">, 2018; Webb, </w:t>
      </w:r>
      <w:proofErr w:type="spellStart"/>
      <w:r w:rsidRPr="00771FC7">
        <w:rPr>
          <w:rFonts w:ascii="Gill Sans MT" w:hAnsi="Gill Sans MT"/>
          <w:szCs w:val="22"/>
        </w:rPr>
        <w:t>Dunwoodie</w:t>
      </w:r>
      <w:proofErr w:type="spellEnd"/>
      <w:r w:rsidRPr="00771FC7">
        <w:rPr>
          <w:rFonts w:ascii="Gill Sans MT" w:hAnsi="Gill Sans MT"/>
          <w:szCs w:val="22"/>
        </w:rPr>
        <w:t xml:space="preserve">, and Wilkinson, 2019). This is a reminder of the warning offered by Stevenson, Clegg and Lefever (2010) about how these activities (or ‘workarounds’, to use Webb, </w:t>
      </w:r>
      <w:proofErr w:type="spellStart"/>
      <w:r w:rsidRPr="00771FC7">
        <w:rPr>
          <w:rFonts w:ascii="Gill Sans MT" w:hAnsi="Gill Sans MT"/>
          <w:szCs w:val="22"/>
        </w:rPr>
        <w:t>Dunwoodie</w:t>
      </w:r>
      <w:proofErr w:type="spellEnd"/>
      <w:r w:rsidRPr="00771FC7">
        <w:rPr>
          <w:rFonts w:ascii="Gill Sans MT" w:hAnsi="Gill Sans MT"/>
          <w:szCs w:val="22"/>
        </w:rPr>
        <w:t xml:space="preserve"> &amp; Wilkinson’s term) will remain at the level of the committed individual, thus absolving responsibility from the institution from doing more to ensure equitable access to education for all students. </w:t>
      </w:r>
    </w:p>
    <w:p w14:paraId="6D4816D0" w14:textId="77777777" w:rsidR="00D52C7E" w:rsidRPr="00771FC7" w:rsidRDefault="00D52C7E" w:rsidP="00D52C7E">
      <w:pPr>
        <w:jc w:val="both"/>
        <w:rPr>
          <w:rFonts w:ascii="Gill Sans MT" w:hAnsi="Gill Sans MT"/>
          <w:szCs w:val="22"/>
        </w:rPr>
      </w:pPr>
    </w:p>
    <w:p w14:paraId="01A00847" w14:textId="77777777" w:rsidR="00D52C7E" w:rsidRPr="00771FC7" w:rsidRDefault="00D52C7E" w:rsidP="00D52C7E">
      <w:pPr>
        <w:jc w:val="both"/>
        <w:rPr>
          <w:rFonts w:ascii="Gill Sans MT" w:hAnsi="Gill Sans MT"/>
          <w:szCs w:val="22"/>
          <w:lang w:val="en-AU"/>
        </w:rPr>
      </w:pPr>
      <w:r w:rsidRPr="00771FC7">
        <w:rPr>
          <w:rFonts w:ascii="Gill Sans MT" w:hAnsi="Gill Sans MT"/>
          <w:szCs w:val="22"/>
        </w:rPr>
        <w:t xml:space="preserve">Another strand of discourse surrounding equity in higher education is the notion </w:t>
      </w:r>
      <w:proofErr w:type="gramStart"/>
      <w:r w:rsidRPr="00771FC7">
        <w:rPr>
          <w:rFonts w:ascii="Gill Sans MT" w:hAnsi="Gill Sans MT"/>
          <w:szCs w:val="22"/>
        </w:rPr>
        <w:t>of  the</w:t>
      </w:r>
      <w:proofErr w:type="gramEnd"/>
      <w:r w:rsidRPr="00771FC7">
        <w:rPr>
          <w:rFonts w:ascii="Gill Sans MT" w:hAnsi="Gill Sans MT"/>
          <w:szCs w:val="22"/>
        </w:rPr>
        <w:t xml:space="preserve"> student as consumer (Bunce, Baird &amp; Jones, 2016; Mars, Slaughter, Rhoades, 2008; Tomlinson, 2017). Findings from Tomlinson’s study, (2017) which explored key themes in the literature regarding students as consumers, indicate  </w:t>
      </w:r>
      <w:r w:rsidRPr="00771FC7">
        <w:rPr>
          <w:rFonts w:ascii="Gill Sans MT" w:hAnsi="Gill Sans MT"/>
          <w:szCs w:val="22"/>
          <w:lang w:val="en-AU"/>
        </w:rPr>
        <w:t>a range of attitudes or subject-positions on the student-consumer scale, including the ‘active service-user’, who strongly felt “</w:t>
      </w:r>
      <w:r w:rsidRPr="00771FC7">
        <w:rPr>
          <w:rFonts w:ascii="Gill Sans MT" w:hAnsi="Gill Sans MT" w:cs="Gill Sans"/>
          <w:color w:val="000000"/>
          <w:szCs w:val="22"/>
        </w:rPr>
        <w:t>that increased costs needed to be matched by highly transparent and effective modes of delivery from institutional providers who were receiving the costs that students were incurring” (p.7),</w:t>
      </w:r>
      <w:r w:rsidRPr="00771FC7">
        <w:rPr>
          <w:rFonts w:ascii="Gill Sans MT" w:hAnsi="Gill Sans MT"/>
          <w:szCs w:val="22"/>
          <w:lang w:val="en-AU"/>
        </w:rPr>
        <w:t xml:space="preserve"> the ‘positioned consumer’, who </w:t>
      </w:r>
      <w:r w:rsidRPr="00771FC7">
        <w:rPr>
          <w:rFonts w:ascii="Gill Sans MT" w:hAnsi="Gill Sans MT" w:cs="Gill Sans"/>
          <w:color w:val="000000"/>
          <w:szCs w:val="22"/>
        </w:rPr>
        <w:t xml:space="preserve">“expressed a mixed and ambivalent attitude toward the consumer ethos” (p. 6) </w:t>
      </w:r>
      <w:r w:rsidRPr="00771FC7">
        <w:rPr>
          <w:rFonts w:ascii="Gill Sans MT" w:hAnsi="Gill Sans MT"/>
          <w:szCs w:val="22"/>
          <w:lang w:val="en-AU"/>
        </w:rPr>
        <w:t>and the ‘non-consumers’, who ‘</w:t>
      </w:r>
      <w:r w:rsidRPr="00771FC7">
        <w:rPr>
          <w:rFonts w:ascii="Gill Sans MT" w:hAnsi="Gill Sans MT" w:cs="Gill Sans"/>
          <w:szCs w:val="22"/>
        </w:rPr>
        <w:t>challenged the notion of consuming higher education, and actively distanced themselves from this approach’</w:t>
      </w:r>
      <w:r w:rsidRPr="00771FC7">
        <w:rPr>
          <w:rFonts w:ascii="Gill Sans MT" w:hAnsi="Gill Sans MT"/>
          <w:szCs w:val="22"/>
          <w:lang w:val="en-AU"/>
        </w:rPr>
        <w:t xml:space="preserve">  (p. 10). Tomlinson (2017) therefore argues that the notion of all students as consumers is challenged, although consumerist discourses do appear to be widely evident in student talk. </w:t>
      </w:r>
    </w:p>
    <w:p w14:paraId="736A2FAE" w14:textId="77777777" w:rsidR="00D52C7E" w:rsidRPr="00771FC7" w:rsidRDefault="00D52C7E" w:rsidP="00D52C7E">
      <w:pPr>
        <w:jc w:val="both"/>
        <w:rPr>
          <w:rFonts w:ascii="Gill Sans MT" w:hAnsi="Gill Sans MT"/>
          <w:szCs w:val="22"/>
          <w:lang w:val="en-AU"/>
        </w:rPr>
      </w:pPr>
    </w:p>
    <w:p w14:paraId="4BB426A4" w14:textId="77777777" w:rsidR="00D52C7E" w:rsidRPr="00771FC7" w:rsidRDefault="00D52C7E" w:rsidP="00D52C7E">
      <w:pPr>
        <w:jc w:val="both"/>
        <w:rPr>
          <w:rFonts w:ascii="Gill Sans MT" w:hAnsi="Gill Sans MT" w:cs="Gill Sans"/>
          <w:szCs w:val="22"/>
        </w:rPr>
      </w:pPr>
      <w:r w:rsidRPr="00771FC7">
        <w:rPr>
          <w:rFonts w:ascii="Gill Sans MT" w:hAnsi="Gill Sans MT"/>
          <w:szCs w:val="22"/>
          <w:lang w:val="en-AU"/>
        </w:rPr>
        <w:t>On the other hand, Mars et al. (2008) aimed to modify the existing academic capitalist framework (Slaughter &amp; Rhoades, 2008) by ‘</w:t>
      </w:r>
      <w:r w:rsidRPr="00771FC7">
        <w:rPr>
          <w:rFonts w:ascii="Gill Sans MT" w:hAnsi="Gill Sans MT" w:cs="Gill Sans"/>
          <w:color w:val="000000"/>
          <w:szCs w:val="22"/>
          <w:lang w:val="en-AU"/>
        </w:rPr>
        <w:t xml:space="preserve">developing the instructional dimension of the academic capitalism knowledge/learning regime and examining the new roles institutions are supporting for students educationally as entrepreneurs’ (p. 638). Their case studies on the University of Iowa and the University of Texas El Paso, indicate  </w:t>
      </w:r>
      <w:r w:rsidRPr="00771FC7">
        <w:rPr>
          <w:rFonts w:ascii="Gill Sans MT" w:hAnsi="Gill Sans MT" w:cs="Gill Sans"/>
          <w:color w:val="000000"/>
          <w:szCs w:val="22"/>
        </w:rPr>
        <w:t xml:space="preserve">indicate the ‘emergence of a new student role – ‘state-sponsored entrepreneur’, which is consistent with &amp; possible due to the ‘development of an academic capitalist knowledge/learning regime that collapses the boundaries between public &amp; private sectors and that constructs an organizational infrastructure for developing &amp; pursuing new circuits of knowledge creation’ (pp. 658 -659). The authors therefore argue that ‘the emergent role of the state-sponsored student entrepreneur introduces a new dimension to the academic capitalist knowledge/learning regime - the position of the student as active agent of academic capitalism’ (p. 664), which challenges Slaughter and Rhoades’ (2004) view that students are marginalized within the capitalist academy. Apart from that, Bunce et al.’s (2016) study explored the ‘student as </w:t>
      </w:r>
      <w:r w:rsidRPr="00771FC7">
        <w:rPr>
          <w:rFonts w:ascii="Gill Sans MT" w:hAnsi="Gill Sans MT" w:cs="Gill Sans"/>
          <w:color w:val="000000"/>
          <w:szCs w:val="22"/>
        </w:rPr>
        <w:lastRenderedPageBreak/>
        <w:t xml:space="preserve">consumer’ (SAC) notion by investigating the influence of traditional factors (learner identity and grade goal) on academic performance and potential predictors of consumer orientation (fee responsibility and subject studied), as well as the mediating role of consumer orientation on academic performance. Findings from their study suggest that while a lower learner identity was linked to a higher consumer orientation among students, grade goal, fee responsibility and subject studied was positively associated with a higher consumer orientation (Bunce et al., 2016). The findings also suggest that consumer orientation is a significant mediator of all relationships between the </w:t>
      </w:r>
      <w:proofErr w:type="gramStart"/>
      <w:r w:rsidRPr="00771FC7">
        <w:rPr>
          <w:rFonts w:ascii="Gill Sans MT" w:hAnsi="Gill Sans MT" w:cs="Gill Sans"/>
          <w:color w:val="000000"/>
          <w:szCs w:val="22"/>
        </w:rPr>
        <w:t>predictors  (</w:t>
      </w:r>
      <w:proofErr w:type="gramEnd"/>
      <w:r w:rsidRPr="00771FC7">
        <w:rPr>
          <w:rFonts w:ascii="Gill Sans MT" w:hAnsi="Gill Sans MT" w:cs="Gill Sans"/>
          <w:color w:val="000000"/>
          <w:szCs w:val="22"/>
        </w:rPr>
        <w:t xml:space="preserve">learner identity and grade goal) &amp; academic performance (Bunce et al., 2016). The authors therefore suggest that universities should initiate a dialogue about the SAC approach and its consequences with students (Bunce et al., 2016). </w:t>
      </w:r>
    </w:p>
    <w:p w14:paraId="593B2D54" w14:textId="77777777" w:rsidR="00D52C7E" w:rsidRPr="00771FC7" w:rsidRDefault="00D52C7E" w:rsidP="00D52C7E">
      <w:pPr>
        <w:pStyle w:val="ListParagraph"/>
        <w:rPr>
          <w:rFonts w:ascii="Gill Sans MT" w:hAnsi="Gill Sans MT" w:cs="Gill Sans"/>
          <w:color w:val="000000"/>
          <w:szCs w:val="22"/>
          <w:lang w:val="en-US"/>
        </w:rPr>
      </w:pPr>
    </w:p>
    <w:p w14:paraId="53EF9CC6" w14:textId="729C057A" w:rsidR="00D52C7E" w:rsidRPr="00771FC7" w:rsidRDefault="00D52C7E" w:rsidP="00D52C7E">
      <w:pPr>
        <w:rPr>
          <w:rFonts w:ascii="Gill Sans MT" w:hAnsi="Gill Sans MT" w:cs="Gill Sans"/>
          <w:szCs w:val="22"/>
        </w:rPr>
      </w:pPr>
      <w:r w:rsidRPr="00771FC7">
        <w:rPr>
          <w:rFonts w:ascii="Gill Sans MT" w:hAnsi="Gill Sans MT" w:cs="Gill Sans"/>
          <w:szCs w:val="22"/>
        </w:rPr>
        <w:t>Summary written by Anna Xavier &amp; Sally Baker</w:t>
      </w:r>
    </w:p>
    <w:p w14:paraId="685823AB" w14:textId="185D4006" w:rsidR="00124FE1" w:rsidRDefault="00124FE1" w:rsidP="00ED1831">
      <w:pPr>
        <w:jc w:val="center"/>
        <w:rPr>
          <w:rFonts w:ascii="Gill Sans" w:hAnsi="Gill Sans" w:cs="Gill Sans"/>
          <w:b/>
          <w:sz w:val="28"/>
          <w:szCs w:val="28"/>
        </w:rPr>
      </w:pPr>
    </w:p>
    <w:p w14:paraId="7DF437EE" w14:textId="57E11190" w:rsidR="00124FE1" w:rsidRDefault="00124FE1" w:rsidP="00124FE1">
      <w:pPr>
        <w:rPr>
          <w:rFonts w:ascii="Gill Sans" w:hAnsi="Gill Sans" w:cs="Gill Sans"/>
          <w:b/>
          <w:sz w:val="24"/>
        </w:rPr>
      </w:pPr>
      <w:r w:rsidRPr="00D52C7E">
        <w:rPr>
          <w:rFonts w:ascii="Gill Sans" w:hAnsi="Gill Sans" w:cs="Gill Sans"/>
          <w:b/>
          <w:sz w:val="24"/>
        </w:rPr>
        <w:t>References</w:t>
      </w:r>
    </w:p>
    <w:p w14:paraId="706B9A53" w14:textId="77777777" w:rsidR="00D52C7E" w:rsidRPr="00D52C7E" w:rsidRDefault="00D52C7E" w:rsidP="00124FE1">
      <w:pPr>
        <w:rPr>
          <w:rFonts w:ascii="Gill Sans" w:hAnsi="Gill Sans" w:cs="Gill Sans"/>
          <w:b/>
          <w:sz w:val="24"/>
        </w:rPr>
      </w:pPr>
    </w:p>
    <w:p w14:paraId="1B625695" w14:textId="51430F0D" w:rsidR="00124FE1" w:rsidRDefault="00124FE1" w:rsidP="00D52C7E">
      <w:pPr>
        <w:ind w:left="851" w:hanging="851"/>
        <w:rPr>
          <w:rFonts w:ascii="Gill Sans" w:hAnsi="Gill Sans" w:cs="Gill Sans"/>
          <w:szCs w:val="22"/>
        </w:rPr>
      </w:pPr>
      <w:r w:rsidRPr="00AE4A60">
        <w:rPr>
          <w:rFonts w:ascii="Gill Sans" w:hAnsi="Gill Sans" w:cs="Gill Sans"/>
          <w:szCs w:val="22"/>
        </w:rPr>
        <w:t xml:space="preserve">Archer, L. (2007). </w:t>
      </w:r>
      <w:r w:rsidRPr="00D52C7E">
        <w:rPr>
          <w:rFonts w:ascii="Gill Sans" w:hAnsi="Gill Sans" w:cs="Gill Sans"/>
          <w:szCs w:val="22"/>
        </w:rPr>
        <w:t>Diversity, equality and higher education: a critical reflection on the ab/uses of equity discourse within widening participation</w:t>
      </w:r>
      <w:r w:rsidRPr="00AE4A60">
        <w:rPr>
          <w:rFonts w:ascii="Gill Sans" w:hAnsi="Gill Sans" w:cs="Gill Sans"/>
          <w:szCs w:val="22"/>
        </w:rPr>
        <w:t xml:space="preserve">, </w:t>
      </w:r>
      <w:r w:rsidRPr="00AE4A60">
        <w:rPr>
          <w:rFonts w:ascii="Gill Sans" w:hAnsi="Gill Sans" w:cs="Gill Sans"/>
          <w:i/>
          <w:szCs w:val="22"/>
        </w:rPr>
        <w:t xml:space="preserve">Teaching in Higher Education, </w:t>
      </w:r>
      <w:r>
        <w:rPr>
          <w:rFonts w:ascii="Gill Sans" w:hAnsi="Gill Sans" w:cs="Gill Sans"/>
          <w:szCs w:val="22"/>
        </w:rPr>
        <w:t>12(5-6), 635–</w:t>
      </w:r>
      <w:r w:rsidRPr="00AE4A60">
        <w:rPr>
          <w:rFonts w:ascii="Gill Sans" w:hAnsi="Gill Sans" w:cs="Gill Sans"/>
          <w:szCs w:val="22"/>
        </w:rPr>
        <w:t>653.</w:t>
      </w:r>
    </w:p>
    <w:p w14:paraId="74D72C92" w14:textId="27DF6378" w:rsidR="00D52C7E" w:rsidRPr="00D52C7E" w:rsidRDefault="00D52C7E" w:rsidP="00D52C7E">
      <w:pPr>
        <w:ind w:left="851" w:hanging="851"/>
        <w:rPr>
          <w:rFonts w:ascii="Gill Sans" w:hAnsi="Gill Sans" w:cs="Gill Sans"/>
          <w:szCs w:val="22"/>
          <w:lang w:val="en-US"/>
        </w:rPr>
      </w:pPr>
      <w:r w:rsidRPr="00D52C7E">
        <w:rPr>
          <w:rFonts w:ascii="Gill Sans" w:hAnsi="Gill Sans" w:cs="Gill Sans"/>
          <w:szCs w:val="22"/>
          <w:lang w:val="en-US"/>
        </w:rPr>
        <w:t xml:space="preserve">Armstrong, D. &amp; </w:t>
      </w:r>
      <w:proofErr w:type="spellStart"/>
      <w:r w:rsidRPr="00D52C7E">
        <w:rPr>
          <w:rFonts w:ascii="Gill Sans" w:hAnsi="Gill Sans" w:cs="Gill Sans"/>
          <w:szCs w:val="22"/>
          <w:lang w:val="en-US"/>
        </w:rPr>
        <w:t>Cairnduff</w:t>
      </w:r>
      <w:proofErr w:type="spellEnd"/>
      <w:r w:rsidRPr="00D52C7E">
        <w:rPr>
          <w:rFonts w:ascii="Gill Sans" w:hAnsi="Gill Sans" w:cs="Gill Sans"/>
          <w:szCs w:val="22"/>
          <w:lang w:val="en-US"/>
        </w:rPr>
        <w:t xml:space="preserve">, A. (2012) Inclusion in higher education: issues in university-school partnership, </w:t>
      </w:r>
      <w:r w:rsidRPr="00D52C7E">
        <w:rPr>
          <w:rFonts w:ascii="Gill Sans" w:hAnsi="Gill Sans" w:cs="Gill Sans"/>
          <w:i/>
          <w:iCs/>
          <w:szCs w:val="22"/>
          <w:lang w:val="en-US"/>
        </w:rPr>
        <w:t xml:space="preserve">International Journal of Inclusive Education, </w:t>
      </w:r>
      <w:r w:rsidRPr="00D52C7E">
        <w:rPr>
          <w:rFonts w:ascii="Gill Sans" w:hAnsi="Gill Sans" w:cs="Gill Sans"/>
          <w:iCs/>
          <w:szCs w:val="22"/>
          <w:lang w:val="en-US"/>
        </w:rPr>
        <w:t>16</w:t>
      </w:r>
      <w:r w:rsidRPr="00D52C7E">
        <w:rPr>
          <w:rFonts w:ascii="Gill Sans" w:hAnsi="Gill Sans" w:cs="Gill Sans"/>
          <w:szCs w:val="22"/>
          <w:lang w:val="en-US"/>
        </w:rPr>
        <w:t>(9), 917–928.</w:t>
      </w:r>
    </w:p>
    <w:p w14:paraId="09E07A14" w14:textId="20E93B7B" w:rsidR="00D52C7E" w:rsidRPr="00127003" w:rsidRDefault="00D52C7E" w:rsidP="00D52C7E">
      <w:pPr>
        <w:widowControl w:val="0"/>
        <w:autoSpaceDE w:val="0"/>
        <w:autoSpaceDN w:val="0"/>
        <w:adjustRightInd w:val="0"/>
        <w:ind w:left="851" w:hanging="851"/>
        <w:rPr>
          <w:rFonts w:ascii="Gill Sans" w:hAnsi="Gill Sans" w:cs="Gill Sans"/>
          <w:szCs w:val="22"/>
        </w:rPr>
      </w:pPr>
      <w:r>
        <w:rPr>
          <w:rFonts w:ascii="Gill Sans" w:hAnsi="Gill Sans" w:cs="Gill Sans"/>
          <w:szCs w:val="22"/>
        </w:rPr>
        <w:t>Bowl, M. (2018</w:t>
      </w:r>
      <w:r w:rsidRPr="00127003">
        <w:rPr>
          <w:rFonts w:ascii="Gill Sans" w:hAnsi="Gill Sans" w:cs="Gill Sans"/>
          <w:szCs w:val="22"/>
        </w:rPr>
        <w:t xml:space="preserve">). </w:t>
      </w:r>
      <w:r w:rsidRPr="00D52C7E">
        <w:rPr>
          <w:rFonts w:ascii="Gill Sans" w:hAnsi="Gill Sans" w:cs="Gill Sans"/>
          <w:szCs w:val="22"/>
        </w:rPr>
        <w:t xml:space="preserve">Differentiation, distinction and equality – or diversity? The language of the </w:t>
      </w:r>
      <w:proofErr w:type="spellStart"/>
      <w:r w:rsidRPr="00D52C7E">
        <w:rPr>
          <w:rFonts w:ascii="Gill Sans" w:hAnsi="Gill Sans" w:cs="Gill Sans"/>
          <w:szCs w:val="22"/>
        </w:rPr>
        <w:t>marketised</w:t>
      </w:r>
      <w:proofErr w:type="spellEnd"/>
      <w:r w:rsidRPr="00D52C7E">
        <w:rPr>
          <w:rFonts w:ascii="Gill Sans" w:hAnsi="Gill Sans" w:cs="Gill Sans"/>
          <w:szCs w:val="22"/>
        </w:rPr>
        <w:t xml:space="preserve"> university: an England, New Zealand comparison</w:t>
      </w:r>
      <w:r w:rsidRPr="00127003">
        <w:rPr>
          <w:rFonts w:ascii="Gill Sans" w:hAnsi="Gill Sans" w:cs="Gill Sans"/>
          <w:szCs w:val="22"/>
        </w:rPr>
        <w:t xml:space="preserve">, </w:t>
      </w:r>
      <w:r w:rsidRPr="00127003">
        <w:rPr>
          <w:rFonts w:ascii="Gill Sans" w:hAnsi="Gill Sans" w:cs="Gill Sans"/>
          <w:i/>
          <w:szCs w:val="22"/>
        </w:rPr>
        <w:t xml:space="preserve">Studies in Higher Education, </w:t>
      </w:r>
      <w:r>
        <w:rPr>
          <w:rFonts w:ascii="Gill Sans" w:hAnsi="Gill Sans" w:cs="Gill Sans"/>
          <w:szCs w:val="22"/>
        </w:rPr>
        <w:t>43(4), 671–688.</w:t>
      </w:r>
    </w:p>
    <w:p w14:paraId="1FC19B27" w14:textId="231F2C6B" w:rsidR="00D52C7E" w:rsidRDefault="00D52C7E" w:rsidP="00D52C7E">
      <w:pPr>
        <w:ind w:left="851" w:hanging="851"/>
        <w:rPr>
          <w:rFonts w:ascii="Gill Sans" w:hAnsi="Gill Sans" w:cs="Gill Sans"/>
          <w:szCs w:val="22"/>
        </w:rPr>
      </w:pPr>
      <w:r w:rsidRPr="00146242">
        <w:rPr>
          <w:rFonts w:ascii="Gill Sans" w:hAnsi="Gill Sans" w:cs="Gill Sans"/>
          <w:szCs w:val="22"/>
        </w:rPr>
        <w:t>Bowl, M. &amp; Hughes, J. (</w:t>
      </w:r>
      <w:r>
        <w:rPr>
          <w:rFonts w:ascii="Gill Sans" w:hAnsi="Gill Sans" w:cs="Gill Sans"/>
          <w:szCs w:val="22"/>
        </w:rPr>
        <w:t>2016</w:t>
      </w:r>
      <w:r w:rsidRPr="00BF0C07">
        <w:rPr>
          <w:rFonts w:ascii="Gill Sans" w:hAnsi="Gill Sans" w:cs="Gill Sans"/>
          <w:szCs w:val="22"/>
        </w:rPr>
        <w:t>).</w:t>
      </w:r>
      <w:r>
        <w:rPr>
          <w:rFonts w:ascii="Gill Sans" w:hAnsi="Gill Sans" w:cs="Gill Sans"/>
          <w:szCs w:val="22"/>
        </w:rPr>
        <w:t xml:space="preserve"> </w:t>
      </w:r>
      <w:r w:rsidRPr="00D52C7E">
        <w:rPr>
          <w:rFonts w:ascii="Gill Sans" w:hAnsi="Gill Sans" w:cs="Gill Sans"/>
          <w:szCs w:val="22"/>
        </w:rPr>
        <w:t>Fair access and fee setting in English universities: what do institutional statements suggest about university strategies in a stratified quasi-</w:t>
      </w:r>
      <w:proofErr w:type="gramStart"/>
      <w:r w:rsidRPr="00D52C7E">
        <w:rPr>
          <w:rFonts w:ascii="Gill Sans" w:hAnsi="Gill Sans" w:cs="Gill Sans"/>
          <w:szCs w:val="22"/>
        </w:rPr>
        <w:t>market?</w:t>
      </w:r>
      <w:r>
        <w:rPr>
          <w:rFonts w:ascii="Gill Sans" w:hAnsi="Gill Sans" w:cs="Gill Sans"/>
          <w:szCs w:val="22"/>
        </w:rPr>
        <w:t>,</w:t>
      </w:r>
      <w:proofErr w:type="gramEnd"/>
      <w:r>
        <w:rPr>
          <w:rFonts w:ascii="Gill Sans" w:hAnsi="Gill Sans" w:cs="Gill Sans"/>
          <w:szCs w:val="22"/>
        </w:rPr>
        <w:t xml:space="preserve"> </w:t>
      </w:r>
      <w:r>
        <w:rPr>
          <w:rFonts w:ascii="Gill Sans" w:hAnsi="Gill Sans" w:cs="Gill Sans"/>
          <w:i/>
          <w:szCs w:val="22"/>
        </w:rPr>
        <w:t xml:space="preserve">Studies in Higher Education, </w:t>
      </w:r>
      <w:r>
        <w:rPr>
          <w:rFonts w:ascii="Gill Sans" w:hAnsi="Gill Sans" w:cs="Gill Sans"/>
          <w:szCs w:val="22"/>
        </w:rPr>
        <w:t xml:space="preserve">41(2), 269–287. </w:t>
      </w:r>
    </w:p>
    <w:p w14:paraId="3DD29576" w14:textId="77777777" w:rsidR="00D52C7E" w:rsidRPr="00D52C7E" w:rsidRDefault="00D52C7E" w:rsidP="00D52C7E">
      <w:pPr>
        <w:ind w:left="851" w:hanging="851"/>
        <w:rPr>
          <w:rFonts w:ascii="Gill Sans" w:hAnsi="Gill Sans" w:cs="Gill Sans"/>
          <w:szCs w:val="22"/>
          <w:lang w:val="en-AU"/>
        </w:rPr>
      </w:pPr>
      <w:r w:rsidRPr="00D52C7E">
        <w:rPr>
          <w:rFonts w:ascii="Gill Sans" w:hAnsi="Gill Sans" w:cs="Gill Sans"/>
          <w:szCs w:val="22"/>
          <w:lang w:val="en-AU"/>
        </w:rPr>
        <w:t xml:space="preserve">Bradley, D., Noonan, P., Nugent, H., &amp; Scales, B. (2008) </w:t>
      </w:r>
      <w:r w:rsidRPr="00D52C7E">
        <w:rPr>
          <w:rFonts w:ascii="Gill Sans" w:hAnsi="Gill Sans" w:cs="Gill Sans"/>
          <w:i/>
          <w:iCs/>
          <w:szCs w:val="22"/>
          <w:lang w:val="en-AU"/>
        </w:rPr>
        <w:t xml:space="preserve">Review of Higher Education. </w:t>
      </w:r>
      <w:r w:rsidRPr="00D52C7E">
        <w:rPr>
          <w:rFonts w:ascii="Gill Sans" w:hAnsi="Gill Sans" w:cs="Gill Sans"/>
          <w:szCs w:val="22"/>
          <w:lang w:val="en-AU"/>
        </w:rPr>
        <w:t xml:space="preserve">Canberra: Australian Government. </w:t>
      </w:r>
    </w:p>
    <w:p w14:paraId="7C781D45" w14:textId="3FAD1C07" w:rsidR="00D52C7E" w:rsidRDefault="00D52C7E" w:rsidP="00D52C7E">
      <w:pPr>
        <w:ind w:left="851" w:hanging="851"/>
        <w:rPr>
          <w:rFonts w:ascii="Gill Sans" w:hAnsi="Gill Sans" w:cs="Gill Sans"/>
          <w:szCs w:val="22"/>
        </w:rPr>
      </w:pPr>
      <w:r w:rsidRPr="00146242">
        <w:rPr>
          <w:rFonts w:ascii="Gill Sans" w:hAnsi="Gill Sans" w:cs="Gill Sans"/>
          <w:szCs w:val="22"/>
        </w:rPr>
        <w:t>Brown, R. (2018).</w:t>
      </w:r>
      <w:r w:rsidRPr="004155C0">
        <w:rPr>
          <w:rFonts w:ascii="Gill Sans" w:hAnsi="Gill Sans" w:cs="Gill Sans"/>
          <w:szCs w:val="22"/>
        </w:rPr>
        <w:t xml:space="preserve"> </w:t>
      </w:r>
      <w:r w:rsidRPr="00D52C7E">
        <w:rPr>
          <w:rFonts w:ascii="Gill Sans" w:hAnsi="Gill Sans" w:cs="Gill Sans"/>
          <w:szCs w:val="22"/>
        </w:rPr>
        <w:t xml:space="preserve">Higher education and inequality, </w:t>
      </w:r>
      <w:r w:rsidRPr="00771FC7">
        <w:rPr>
          <w:rFonts w:ascii="Gill Sans" w:hAnsi="Gill Sans" w:cs="Gill Sans"/>
          <w:i/>
          <w:iCs/>
          <w:szCs w:val="22"/>
        </w:rPr>
        <w:t>Perspectives: Policy and Practice in Higher Education</w:t>
      </w:r>
      <w:r w:rsidRPr="000240C4">
        <w:rPr>
          <w:rFonts w:ascii="Gill Sans" w:hAnsi="Gill Sans" w:cs="Gill Sans"/>
          <w:szCs w:val="22"/>
        </w:rPr>
        <w:t>, 22</w:t>
      </w:r>
      <w:r>
        <w:rPr>
          <w:rFonts w:ascii="Gill Sans" w:hAnsi="Gill Sans" w:cs="Gill Sans"/>
          <w:szCs w:val="22"/>
        </w:rPr>
        <w:t>(</w:t>
      </w:r>
      <w:r w:rsidRPr="000240C4">
        <w:rPr>
          <w:rFonts w:ascii="Gill Sans" w:hAnsi="Gill Sans" w:cs="Gill Sans"/>
          <w:szCs w:val="22"/>
        </w:rPr>
        <w:t>2</w:t>
      </w:r>
      <w:r>
        <w:rPr>
          <w:rFonts w:ascii="Gill Sans" w:hAnsi="Gill Sans" w:cs="Gill Sans"/>
          <w:szCs w:val="22"/>
        </w:rPr>
        <w:t>)</w:t>
      </w:r>
      <w:r w:rsidRPr="000240C4">
        <w:rPr>
          <w:rFonts w:ascii="Gill Sans" w:hAnsi="Gill Sans" w:cs="Gill Sans"/>
          <w:szCs w:val="22"/>
        </w:rPr>
        <w:t>, 37-43</w:t>
      </w:r>
      <w:r w:rsidR="00771FC7">
        <w:rPr>
          <w:rFonts w:ascii="Gill Sans" w:hAnsi="Gill Sans" w:cs="Gill Sans"/>
          <w:szCs w:val="22"/>
        </w:rPr>
        <w:t>.</w:t>
      </w:r>
      <w:r w:rsidRPr="000240C4">
        <w:rPr>
          <w:rFonts w:ascii="Gill Sans" w:hAnsi="Gill Sans" w:cs="Gill Sans"/>
          <w:szCs w:val="22"/>
        </w:rPr>
        <w:t xml:space="preserve"> DOI: 10.1080/13603108.2017.1375442 </w:t>
      </w:r>
    </w:p>
    <w:p w14:paraId="1AE4580A" w14:textId="448D8817" w:rsidR="00D52C7E" w:rsidRDefault="00D52C7E" w:rsidP="00D52C7E">
      <w:pPr>
        <w:ind w:left="851" w:hanging="851"/>
        <w:rPr>
          <w:rFonts w:ascii="Gill Sans" w:hAnsi="Gill Sans" w:cs="Gill Sans"/>
          <w:szCs w:val="22"/>
        </w:rPr>
      </w:pPr>
      <w:r w:rsidRPr="00673BD8">
        <w:rPr>
          <w:rFonts w:ascii="Gill Sans" w:hAnsi="Gill Sans" w:cs="Gill Sans"/>
          <w:szCs w:val="22"/>
        </w:rPr>
        <w:t xml:space="preserve">Chapman, A., </w:t>
      </w:r>
      <w:proofErr w:type="spellStart"/>
      <w:r w:rsidRPr="00673BD8">
        <w:rPr>
          <w:rFonts w:ascii="Gill Sans" w:hAnsi="Gill Sans" w:cs="Gill Sans"/>
          <w:szCs w:val="22"/>
        </w:rPr>
        <w:t>Mangion</w:t>
      </w:r>
      <w:proofErr w:type="spellEnd"/>
      <w:r w:rsidRPr="00673BD8">
        <w:rPr>
          <w:rFonts w:ascii="Gill Sans" w:hAnsi="Gill Sans" w:cs="Gill Sans"/>
          <w:szCs w:val="22"/>
        </w:rPr>
        <w:t>, A., &amp; Buchanan, R.</w:t>
      </w:r>
      <w:r w:rsidRPr="00127003">
        <w:rPr>
          <w:rFonts w:ascii="Gill Sans" w:hAnsi="Gill Sans" w:cs="Gill Sans"/>
          <w:szCs w:val="22"/>
        </w:rPr>
        <w:t xml:space="preserve"> (2015). </w:t>
      </w:r>
      <w:r w:rsidRPr="00D52C7E">
        <w:rPr>
          <w:rFonts w:ascii="Gill Sans" w:hAnsi="Gill Sans" w:cs="Gill Sans"/>
          <w:szCs w:val="22"/>
        </w:rPr>
        <w:t>Institutional statements of commitment and widening participation policy in Australia</w:t>
      </w:r>
      <w:r>
        <w:rPr>
          <w:rFonts w:ascii="Gill Sans" w:hAnsi="Gill Sans" w:cs="Gill Sans"/>
          <w:szCs w:val="22"/>
        </w:rPr>
        <w:t>,</w:t>
      </w:r>
      <w:r w:rsidRPr="00127003">
        <w:rPr>
          <w:rFonts w:ascii="Gill Sans" w:hAnsi="Gill Sans" w:cs="Gill Sans"/>
          <w:szCs w:val="22"/>
        </w:rPr>
        <w:t xml:space="preserve"> </w:t>
      </w:r>
      <w:r w:rsidRPr="00127003">
        <w:rPr>
          <w:rFonts w:ascii="Gill Sans" w:hAnsi="Gill Sans" w:cs="Gill Sans"/>
          <w:i/>
          <w:szCs w:val="22"/>
        </w:rPr>
        <w:t xml:space="preserve">Policy Futures in Education, </w:t>
      </w:r>
      <w:r>
        <w:rPr>
          <w:rFonts w:ascii="Gill Sans" w:hAnsi="Gill Sans" w:cs="Gill Sans"/>
          <w:szCs w:val="22"/>
        </w:rPr>
        <w:t>13(8), 1–</w:t>
      </w:r>
      <w:r w:rsidRPr="00127003">
        <w:rPr>
          <w:rFonts w:ascii="Gill Sans" w:hAnsi="Gill Sans" w:cs="Gill Sans"/>
          <w:szCs w:val="22"/>
        </w:rPr>
        <w:t>15.</w:t>
      </w:r>
    </w:p>
    <w:p w14:paraId="12C0AE52" w14:textId="5346B606" w:rsidR="00D52C7E" w:rsidRDefault="00D52C7E" w:rsidP="00D52C7E">
      <w:pPr>
        <w:ind w:left="851" w:hanging="851"/>
        <w:rPr>
          <w:rFonts w:ascii="Gill Sans" w:hAnsi="Gill Sans" w:cs="Gill Sans"/>
          <w:szCs w:val="22"/>
        </w:rPr>
      </w:pPr>
      <w:r w:rsidRPr="00673BD8">
        <w:rPr>
          <w:rFonts w:ascii="Gill Sans" w:hAnsi="Gill Sans" w:cs="Gill Sans"/>
          <w:szCs w:val="22"/>
        </w:rPr>
        <w:t>Collyer, F. (2015).</w:t>
      </w:r>
      <w:r w:rsidRPr="00127003">
        <w:rPr>
          <w:rFonts w:ascii="Gill Sans" w:hAnsi="Gill Sans" w:cs="Gill Sans"/>
          <w:szCs w:val="22"/>
        </w:rPr>
        <w:t xml:space="preserve"> </w:t>
      </w:r>
      <w:r w:rsidRPr="00D52C7E">
        <w:rPr>
          <w:rFonts w:ascii="Gill Sans" w:hAnsi="Gill Sans" w:cs="Gill Sans"/>
          <w:szCs w:val="22"/>
        </w:rPr>
        <w:t>Practices of conformity and resistance in the marketisation of the academy: Bourdieu, professionalism and academic capitalism</w:t>
      </w:r>
      <w:r>
        <w:rPr>
          <w:rFonts w:ascii="Gill Sans" w:hAnsi="Gill Sans" w:cs="Gill Sans"/>
          <w:szCs w:val="22"/>
        </w:rPr>
        <w:t>,</w:t>
      </w:r>
      <w:r w:rsidRPr="00127003">
        <w:rPr>
          <w:rFonts w:ascii="Gill Sans" w:hAnsi="Gill Sans" w:cs="Gill Sans"/>
          <w:szCs w:val="22"/>
        </w:rPr>
        <w:t xml:space="preserve"> </w:t>
      </w:r>
      <w:r w:rsidRPr="00127003">
        <w:rPr>
          <w:rFonts w:ascii="Gill Sans" w:hAnsi="Gill Sans" w:cs="Gill Sans"/>
          <w:i/>
          <w:szCs w:val="22"/>
        </w:rPr>
        <w:t xml:space="preserve">Critical Studies in Education, </w:t>
      </w:r>
      <w:r>
        <w:rPr>
          <w:rFonts w:ascii="Gill Sans" w:hAnsi="Gill Sans" w:cs="Gill Sans"/>
          <w:szCs w:val="22"/>
        </w:rPr>
        <w:t>56(3), 315–</w:t>
      </w:r>
      <w:r w:rsidRPr="00127003">
        <w:rPr>
          <w:rFonts w:ascii="Gill Sans" w:hAnsi="Gill Sans" w:cs="Gill Sans"/>
          <w:szCs w:val="22"/>
        </w:rPr>
        <w:t>331.</w:t>
      </w:r>
    </w:p>
    <w:p w14:paraId="4C1B0FCD" w14:textId="5ABCD3FF" w:rsidR="00D52C7E" w:rsidRPr="00D52C7E" w:rsidRDefault="00D52C7E" w:rsidP="00D52C7E">
      <w:pPr>
        <w:ind w:left="851" w:hanging="851"/>
        <w:rPr>
          <w:rFonts w:ascii="Gill Sans" w:hAnsi="Gill Sans" w:cs="Gill Sans"/>
          <w:szCs w:val="22"/>
        </w:rPr>
      </w:pPr>
      <w:r w:rsidRPr="00673BD8">
        <w:rPr>
          <w:rFonts w:ascii="Gill Sans" w:hAnsi="Gill Sans" w:cs="Gill Sans"/>
          <w:szCs w:val="22"/>
        </w:rPr>
        <w:t>Graham, C. (2011).</w:t>
      </w:r>
      <w:r w:rsidRPr="00127003">
        <w:rPr>
          <w:rFonts w:ascii="Gill Sans" w:hAnsi="Gill Sans" w:cs="Gill Sans"/>
          <w:szCs w:val="22"/>
        </w:rPr>
        <w:t xml:space="preserve"> </w:t>
      </w:r>
      <w:r w:rsidRPr="00D52C7E">
        <w:rPr>
          <w:rFonts w:ascii="Gill Sans" w:hAnsi="Gill Sans" w:cs="Gill Sans"/>
          <w:szCs w:val="22"/>
        </w:rPr>
        <w:t>Balancing national versus local priorities: analysing ‘local’ responses to the national</w:t>
      </w:r>
    </w:p>
    <w:p w14:paraId="5E189DAA" w14:textId="7EFFA176" w:rsidR="00D52C7E" w:rsidRDefault="00D52C7E" w:rsidP="00D52C7E">
      <w:pPr>
        <w:ind w:left="851" w:hanging="131"/>
        <w:rPr>
          <w:rFonts w:ascii="Gill Sans" w:hAnsi="Gill Sans" w:cs="Gill Sans"/>
          <w:szCs w:val="22"/>
        </w:rPr>
      </w:pPr>
      <w:r w:rsidRPr="00D52C7E">
        <w:rPr>
          <w:rFonts w:ascii="Gill Sans" w:hAnsi="Gill Sans" w:cs="Gill Sans"/>
          <w:szCs w:val="22"/>
        </w:rPr>
        <w:t>widening participation agenda in six case study</w:t>
      </w:r>
      <w:r>
        <w:rPr>
          <w:rFonts w:ascii="Gill Sans" w:hAnsi="Gill Sans" w:cs="Gill Sans"/>
          <w:szCs w:val="22"/>
        </w:rPr>
        <w:t xml:space="preserve"> </w:t>
      </w:r>
      <w:r w:rsidRPr="00D52C7E">
        <w:rPr>
          <w:rFonts w:ascii="Gill Sans" w:hAnsi="Gill Sans" w:cs="Gill Sans"/>
          <w:szCs w:val="22"/>
        </w:rPr>
        <w:t>HEIs,</w:t>
      </w:r>
      <w:r w:rsidRPr="00127003">
        <w:rPr>
          <w:rFonts w:ascii="Gill Sans" w:hAnsi="Gill Sans" w:cs="Gill Sans"/>
          <w:szCs w:val="22"/>
        </w:rPr>
        <w:t xml:space="preserve"> </w:t>
      </w:r>
      <w:r w:rsidRPr="00127003">
        <w:rPr>
          <w:rFonts w:ascii="Gill Sans" w:hAnsi="Gill Sans" w:cs="Gill Sans"/>
          <w:i/>
          <w:szCs w:val="22"/>
        </w:rPr>
        <w:t xml:space="preserve">Widening Participation and Lifelong Learning, </w:t>
      </w:r>
      <w:r>
        <w:rPr>
          <w:rFonts w:ascii="Gill Sans" w:hAnsi="Gill Sans" w:cs="Gill Sans"/>
          <w:szCs w:val="22"/>
        </w:rPr>
        <w:t>13(3), 12–</w:t>
      </w:r>
      <w:r w:rsidRPr="00127003">
        <w:rPr>
          <w:rFonts w:ascii="Gill Sans" w:hAnsi="Gill Sans" w:cs="Gill Sans"/>
          <w:szCs w:val="22"/>
        </w:rPr>
        <w:t>26.</w:t>
      </w:r>
      <w:r>
        <w:rPr>
          <w:rFonts w:ascii="Gill Sans" w:hAnsi="Gill Sans" w:cs="Gill Sans"/>
          <w:szCs w:val="22"/>
        </w:rPr>
        <w:t xml:space="preserve"> </w:t>
      </w:r>
    </w:p>
    <w:p w14:paraId="3639ACA5" w14:textId="2495EF2D" w:rsidR="00D52C7E" w:rsidRDefault="00D52C7E" w:rsidP="00D52C7E">
      <w:pPr>
        <w:ind w:left="851" w:hanging="851"/>
        <w:rPr>
          <w:rFonts w:ascii="Gill Sans" w:hAnsi="Gill Sans" w:cs="Gill Sans"/>
          <w:szCs w:val="22"/>
        </w:rPr>
      </w:pPr>
      <w:r w:rsidRPr="00881C0B">
        <w:rPr>
          <w:rFonts w:ascii="Gill Sans" w:hAnsi="Gill Sans" w:cs="Gill Sans"/>
          <w:szCs w:val="22"/>
        </w:rPr>
        <w:t>Kilpatrick, S. &amp; Johns, S.</w:t>
      </w:r>
      <w:r w:rsidRPr="00127003">
        <w:rPr>
          <w:rFonts w:ascii="Gill Sans" w:hAnsi="Gill Sans" w:cs="Gill Sans"/>
          <w:szCs w:val="22"/>
        </w:rPr>
        <w:t xml:space="preserve"> (2014). </w:t>
      </w:r>
      <w:r w:rsidRPr="00D52C7E">
        <w:rPr>
          <w:rFonts w:ascii="Gill Sans" w:hAnsi="Gill Sans" w:cs="Gill Sans"/>
          <w:szCs w:val="22"/>
        </w:rPr>
        <w:t xml:space="preserve">Institutional Responses to Social Inclusion in Australian Higher Education: Responsible Citizenship or Political </w:t>
      </w:r>
      <w:proofErr w:type="gramStart"/>
      <w:r w:rsidRPr="00D52C7E">
        <w:rPr>
          <w:rFonts w:ascii="Gill Sans" w:hAnsi="Gill Sans" w:cs="Gill Sans"/>
          <w:szCs w:val="22"/>
        </w:rPr>
        <w:t>Pragmatism?,</w:t>
      </w:r>
      <w:proofErr w:type="gramEnd"/>
      <w:r w:rsidRPr="00127003">
        <w:rPr>
          <w:rFonts w:ascii="Gill Sans" w:hAnsi="Gill Sans" w:cs="Gill Sans"/>
          <w:szCs w:val="22"/>
        </w:rPr>
        <w:t xml:space="preserve"> </w:t>
      </w:r>
      <w:r w:rsidRPr="00127003">
        <w:rPr>
          <w:rFonts w:ascii="Gill Sans" w:hAnsi="Gill Sans" w:cs="Gill Sans"/>
          <w:i/>
          <w:szCs w:val="22"/>
        </w:rPr>
        <w:t xml:space="preserve">Widening Participation and Lifelong Learning, </w:t>
      </w:r>
      <w:r>
        <w:rPr>
          <w:rFonts w:ascii="Gill Sans" w:hAnsi="Gill Sans" w:cs="Gill Sans"/>
          <w:szCs w:val="22"/>
        </w:rPr>
        <w:t>16(2), 27–</w:t>
      </w:r>
      <w:r w:rsidRPr="00127003">
        <w:rPr>
          <w:rFonts w:ascii="Gill Sans" w:hAnsi="Gill Sans" w:cs="Gill Sans"/>
          <w:szCs w:val="22"/>
        </w:rPr>
        <w:t>45.</w:t>
      </w:r>
    </w:p>
    <w:p w14:paraId="3B0B4473" w14:textId="11113A1C" w:rsidR="00D52C7E" w:rsidRDefault="00D52C7E" w:rsidP="00D52C7E">
      <w:pPr>
        <w:ind w:left="851" w:hanging="851"/>
        <w:rPr>
          <w:rFonts w:ascii="Gill Sans" w:hAnsi="Gill Sans" w:cs="Gill Sans"/>
          <w:szCs w:val="22"/>
        </w:rPr>
      </w:pPr>
      <w:r w:rsidRPr="00881C0B">
        <w:rPr>
          <w:rFonts w:ascii="Gill Sans" w:hAnsi="Gill Sans" w:cs="Gill Sans"/>
          <w:szCs w:val="22"/>
        </w:rPr>
        <w:t>Mars, M.M., Slaughter, S. &amp; Rhoades, G.</w:t>
      </w:r>
      <w:r>
        <w:rPr>
          <w:rFonts w:ascii="Gill Sans" w:hAnsi="Gill Sans" w:cs="Gill Sans"/>
          <w:szCs w:val="22"/>
        </w:rPr>
        <w:t xml:space="preserve"> (2008). </w:t>
      </w:r>
      <w:r w:rsidRPr="00D52C7E">
        <w:rPr>
          <w:rFonts w:ascii="Gill Sans" w:hAnsi="Gill Sans" w:cs="Gill Sans"/>
          <w:szCs w:val="22"/>
        </w:rPr>
        <w:t>The state-sponsored student entrepreneur</w:t>
      </w:r>
      <w:r>
        <w:rPr>
          <w:rFonts w:ascii="Gill Sans" w:hAnsi="Gill Sans" w:cs="Gill Sans"/>
          <w:szCs w:val="22"/>
        </w:rPr>
        <w:t xml:space="preserve">, </w:t>
      </w:r>
      <w:r>
        <w:rPr>
          <w:rFonts w:ascii="Gill Sans" w:hAnsi="Gill Sans" w:cs="Gill Sans"/>
          <w:i/>
          <w:szCs w:val="22"/>
        </w:rPr>
        <w:t>The Journal of Higher Education, 79</w:t>
      </w:r>
      <w:r>
        <w:rPr>
          <w:rFonts w:ascii="Gill Sans" w:hAnsi="Gill Sans" w:cs="Gill Sans"/>
          <w:szCs w:val="22"/>
        </w:rPr>
        <w:t xml:space="preserve">(6), 638 – 670. </w:t>
      </w:r>
    </w:p>
    <w:p w14:paraId="787A8D42" w14:textId="59822BBD" w:rsidR="00D52C7E" w:rsidRPr="00127003" w:rsidRDefault="00D52C7E" w:rsidP="00D52C7E">
      <w:pPr>
        <w:ind w:left="851" w:hanging="851"/>
        <w:rPr>
          <w:rFonts w:ascii="Gill Sans" w:hAnsi="Gill Sans" w:cs="Gill Sans"/>
          <w:szCs w:val="22"/>
        </w:rPr>
      </w:pPr>
      <w:r w:rsidRPr="00754845">
        <w:rPr>
          <w:rFonts w:ascii="Gill Sans" w:hAnsi="Gill Sans" w:cs="Gill Sans"/>
          <w:szCs w:val="22"/>
        </w:rPr>
        <w:t>Snowden, C. &amp; Lewis, S.</w:t>
      </w:r>
      <w:r w:rsidRPr="00127003">
        <w:rPr>
          <w:rFonts w:ascii="Gill Sans" w:hAnsi="Gill Sans" w:cs="Gill Sans"/>
          <w:szCs w:val="22"/>
        </w:rPr>
        <w:t xml:space="preserve"> (2015). </w:t>
      </w:r>
      <w:r w:rsidRPr="00D52C7E">
        <w:rPr>
          <w:rFonts w:ascii="Gill Sans" w:hAnsi="Gill Sans" w:cs="Gill Sans"/>
          <w:szCs w:val="22"/>
        </w:rPr>
        <w:t>Mixed messages: public communication about higher education and non-traditional students in Australia</w:t>
      </w:r>
      <w:r w:rsidRPr="00127003">
        <w:rPr>
          <w:rFonts w:ascii="Gill Sans" w:hAnsi="Gill Sans" w:cs="Gill Sans"/>
          <w:szCs w:val="22"/>
        </w:rPr>
        <w:t xml:space="preserve">, </w:t>
      </w:r>
      <w:r w:rsidRPr="00127003">
        <w:rPr>
          <w:rFonts w:ascii="Gill Sans" w:hAnsi="Gill Sans" w:cs="Gill Sans"/>
          <w:i/>
          <w:szCs w:val="22"/>
        </w:rPr>
        <w:t xml:space="preserve">Higher Education, </w:t>
      </w:r>
      <w:r>
        <w:rPr>
          <w:rFonts w:ascii="Gill Sans" w:hAnsi="Gill Sans" w:cs="Gill Sans"/>
          <w:szCs w:val="22"/>
        </w:rPr>
        <w:t>70, 585–</w:t>
      </w:r>
      <w:r w:rsidRPr="00127003">
        <w:rPr>
          <w:rFonts w:ascii="Gill Sans" w:hAnsi="Gill Sans" w:cs="Gill Sans"/>
          <w:szCs w:val="22"/>
        </w:rPr>
        <w:t>599.</w:t>
      </w:r>
    </w:p>
    <w:p w14:paraId="5FF35313" w14:textId="0DC045F5" w:rsidR="00D52C7E" w:rsidRPr="00935EB5" w:rsidRDefault="00D52C7E" w:rsidP="00D52C7E">
      <w:pPr>
        <w:ind w:left="851" w:hanging="851"/>
        <w:rPr>
          <w:rFonts w:ascii="Gill Sans" w:hAnsi="Gill Sans" w:cs="Gill Sans"/>
          <w:szCs w:val="22"/>
        </w:rPr>
      </w:pPr>
      <w:r w:rsidRPr="00754845">
        <w:rPr>
          <w:rFonts w:ascii="Gill Sans" w:hAnsi="Gill Sans" w:cs="Gill Sans"/>
          <w:szCs w:val="22"/>
        </w:rPr>
        <w:t>Stevenson, J.; Clegg, S.; &amp; Lefever, R.</w:t>
      </w:r>
      <w:r w:rsidRPr="00935EB5">
        <w:rPr>
          <w:rFonts w:ascii="Gill Sans" w:hAnsi="Gill Sans" w:cs="Gill Sans"/>
          <w:szCs w:val="22"/>
        </w:rPr>
        <w:t xml:space="preserve"> (2010). </w:t>
      </w:r>
      <w:r w:rsidRPr="00D52C7E">
        <w:rPr>
          <w:rFonts w:ascii="Gill Sans" w:hAnsi="Gill Sans" w:cs="Gill Sans"/>
          <w:szCs w:val="22"/>
        </w:rPr>
        <w:t>The discourse of widening participation and its critics: an institutional case study</w:t>
      </w:r>
      <w:r w:rsidRPr="00935EB5">
        <w:rPr>
          <w:rFonts w:ascii="Gill Sans" w:hAnsi="Gill Sans" w:cs="Gill Sans"/>
          <w:szCs w:val="22"/>
        </w:rPr>
        <w:t xml:space="preserve">. </w:t>
      </w:r>
      <w:r w:rsidRPr="00935EB5">
        <w:rPr>
          <w:rFonts w:ascii="Gill Sans" w:hAnsi="Gill Sans" w:cs="Gill Sans"/>
          <w:i/>
          <w:szCs w:val="22"/>
        </w:rPr>
        <w:t>London Review of Education,</w:t>
      </w:r>
      <w:r>
        <w:rPr>
          <w:rFonts w:ascii="Gill Sans" w:hAnsi="Gill Sans" w:cs="Gill Sans"/>
          <w:szCs w:val="22"/>
        </w:rPr>
        <w:t xml:space="preserve"> 8(2),</w:t>
      </w:r>
      <w:r w:rsidRPr="00935EB5">
        <w:rPr>
          <w:rFonts w:ascii="Gill Sans" w:hAnsi="Gill Sans" w:cs="Gill Sans"/>
          <w:szCs w:val="22"/>
        </w:rPr>
        <w:t xml:space="preserve"> 105</w:t>
      </w:r>
      <w:r>
        <w:rPr>
          <w:rFonts w:ascii="Gill Sans" w:hAnsi="Gill Sans" w:cs="Gill Sans"/>
          <w:szCs w:val="22"/>
        </w:rPr>
        <w:t>–</w:t>
      </w:r>
      <w:r w:rsidRPr="00935EB5">
        <w:rPr>
          <w:rFonts w:ascii="Gill Sans" w:hAnsi="Gill Sans" w:cs="Gill Sans"/>
          <w:szCs w:val="22"/>
        </w:rPr>
        <w:t>115.</w:t>
      </w:r>
    </w:p>
    <w:p w14:paraId="1E8E3E2D" w14:textId="0BF52C84" w:rsidR="00D52C7E" w:rsidRPr="00127003" w:rsidRDefault="00D52C7E" w:rsidP="00D52C7E">
      <w:pPr>
        <w:widowControl w:val="0"/>
        <w:autoSpaceDE w:val="0"/>
        <w:autoSpaceDN w:val="0"/>
        <w:adjustRightInd w:val="0"/>
        <w:ind w:left="851" w:hanging="851"/>
        <w:rPr>
          <w:rFonts w:ascii="Gill Sans" w:hAnsi="Gill Sans" w:cs="Gill Sans"/>
          <w:i/>
          <w:szCs w:val="22"/>
        </w:rPr>
      </w:pPr>
      <w:r w:rsidRPr="00754845">
        <w:rPr>
          <w:rFonts w:ascii="Gill Sans" w:hAnsi="Gill Sans" w:cs="Gill Sans"/>
          <w:szCs w:val="22"/>
        </w:rPr>
        <w:t>Tomlinson, M. (2017).</w:t>
      </w:r>
      <w:r w:rsidRPr="00127003">
        <w:rPr>
          <w:rFonts w:ascii="Gill Sans" w:hAnsi="Gill Sans" w:cs="Gill Sans"/>
          <w:szCs w:val="22"/>
        </w:rPr>
        <w:t xml:space="preserve"> </w:t>
      </w:r>
      <w:r w:rsidRPr="00D52C7E">
        <w:rPr>
          <w:rFonts w:ascii="Gill Sans" w:hAnsi="Gill Sans" w:cs="Gill Sans"/>
          <w:szCs w:val="22"/>
        </w:rPr>
        <w:t>Student perceptions of themselves as ‘consumers’ of higher education</w:t>
      </w:r>
      <w:r w:rsidRPr="00127003">
        <w:rPr>
          <w:rFonts w:ascii="Gill Sans" w:hAnsi="Gill Sans" w:cs="Gill Sans"/>
          <w:szCs w:val="22"/>
        </w:rPr>
        <w:t xml:space="preserve">, </w:t>
      </w:r>
      <w:r w:rsidRPr="00127003">
        <w:rPr>
          <w:rFonts w:ascii="Gill Sans" w:hAnsi="Gill Sans" w:cs="Gill Sans"/>
          <w:i/>
          <w:szCs w:val="22"/>
        </w:rPr>
        <w:t xml:space="preserve">British Journal of Sociology of Education, </w:t>
      </w:r>
      <w:r>
        <w:rPr>
          <w:rFonts w:ascii="Gill Sans" w:hAnsi="Gill Sans" w:cs="Gill Sans"/>
          <w:sz w:val="20"/>
          <w:szCs w:val="20"/>
        </w:rPr>
        <w:t>38(4), 450–467.</w:t>
      </w:r>
    </w:p>
    <w:p w14:paraId="5509996C" w14:textId="77777777" w:rsidR="00D52C7E" w:rsidRPr="00D52C7E" w:rsidRDefault="00D52C7E" w:rsidP="00D52C7E">
      <w:pPr>
        <w:ind w:left="851" w:hanging="851"/>
        <w:rPr>
          <w:rFonts w:ascii="Gill Sans" w:hAnsi="Gill Sans" w:cs="Gill Sans"/>
          <w:szCs w:val="22"/>
          <w:lang w:val="en-AU"/>
        </w:rPr>
      </w:pPr>
      <w:r w:rsidRPr="00D52C7E">
        <w:rPr>
          <w:rFonts w:ascii="Gill Sans" w:hAnsi="Gill Sans" w:cs="Gill Sans"/>
          <w:szCs w:val="22"/>
          <w:lang w:val="en-AU"/>
        </w:rPr>
        <w:lastRenderedPageBreak/>
        <w:t xml:space="preserve">Webb, S.; </w:t>
      </w:r>
      <w:proofErr w:type="spellStart"/>
      <w:r w:rsidRPr="00D52C7E">
        <w:rPr>
          <w:rFonts w:ascii="Gill Sans" w:hAnsi="Gill Sans" w:cs="Gill Sans"/>
          <w:szCs w:val="22"/>
          <w:lang w:val="en-AU"/>
        </w:rPr>
        <w:t>Dunwoodie</w:t>
      </w:r>
      <w:proofErr w:type="spellEnd"/>
      <w:r w:rsidRPr="00D52C7E">
        <w:rPr>
          <w:rFonts w:ascii="Gill Sans" w:hAnsi="Gill Sans" w:cs="Gill Sans"/>
          <w:szCs w:val="22"/>
          <w:lang w:val="en-AU"/>
        </w:rPr>
        <w:t xml:space="preserve">, K. &amp; Wilkinson, J. (2019) Unsettling equity frames in Australian universities to embrace people seeking asylum, </w:t>
      </w:r>
      <w:r w:rsidRPr="00D52C7E">
        <w:rPr>
          <w:rFonts w:ascii="Gill Sans" w:hAnsi="Gill Sans" w:cs="Gill Sans"/>
          <w:i/>
          <w:szCs w:val="22"/>
          <w:lang w:val="en-AU"/>
        </w:rPr>
        <w:t>International Journal of Lifelong Education</w:t>
      </w:r>
      <w:r w:rsidRPr="00D52C7E">
        <w:rPr>
          <w:rFonts w:ascii="Gill Sans" w:hAnsi="Gill Sans" w:cs="Gill Sans"/>
          <w:szCs w:val="22"/>
          <w:lang w:val="en-AU"/>
        </w:rPr>
        <w:t>, 38(1), 103-120.</w:t>
      </w:r>
    </w:p>
    <w:p w14:paraId="6EB5B62F" w14:textId="77777777" w:rsidR="00D52C7E" w:rsidRPr="00127003" w:rsidRDefault="00D52C7E" w:rsidP="00D52C7E">
      <w:pPr>
        <w:ind w:left="851" w:hanging="851"/>
        <w:rPr>
          <w:rFonts w:ascii="Gill Sans" w:hAnsi="Gill Sans" w:cs="Gill Sans"/>
          <w:szCs w:val="22"/>
        </w:rPr>
      </w:pPr>
    </w:p>
    <w:p w14:paraId="273AB864" w14:textId="77777777" w:rsidR="00D52C7E" w:rsidRDefault="00D52C7E" w:rsidP="00D52C7E">
      <w:pPr>
        <w:ind w:left="851" w:hanging="851"/>
        <w:rPr>
          <w:rFonts w:ascii="Gill Sans" w:hAnsi="Gill Sans" w:cs="Gill Sans"/>
          <w:szCs w:val="22"/>
        </w:rPr>
      </w:pPr>
    </w:p>
    <w:p w14:paraId="10BF877C" w14:textId="1EBD47E9" w:rsidR="00D52C7E" w:rsidRDefault="00D52C7E" w:rsidP="00D52C7E">
      <w:pPr>
        <w:ind w:left="851" w:hanging="851"/>
        <w:rPr>
          <w:rFonts w:ascii="Gill Sans" w:hAnsi="Gill Sans" w:cs="Gill Sans"/>
          <w:szCs w:val="22"/>
        </w:rPr>
      </w:pPr>
    </w:p>
    <w:p w14:paraId="5E7C8165" w14:textId="77777777" w:rsidR="00D52C7E" w:rsidRPr="00127003" w:rsidRDefault="00D52C7E" w:rsidP="00D52C7E">
      <w:pPr>
        <w:rPr>
          <w:rFonts w:ascii="Gill Sans" w:hAnsi="Gill Sans" w:cs="Gill Sans"/>
          <w:szCs w:val="22"/>
        </w:rPr>
      </w:pPr>
    </w:p>
    <w:p w14:paraId="4430B032" w14:textId="77777777" w:rsidR="00D52C7E" w:rsidRDefault="00D52C7E" w:rsidP="00D52C7E">
      <w:pPr>
        <w:rPr>
          <w:rFonts w:ascii="Gill Sans" w:hAnsi="Gill Sans" w:cs="Gill Sans"/>
          <w:szCs w:val="22"/>
        </w:rPr>
      </w:pPr>
    </w:p>
    <w:p w14:paraId="15EF3130" w14:textId="61B337C5" w:rsidR="00D52C7E" w:rsidRDefault="00D52C7E" w:rsidP="00D52C7E">
      <w:pPr>
        <w:rPr>
          <w:rFonts w:ascii="Gill Sans" w:hAnsi="Gill Sans" w:cs="Gill Sans"/>
          <w:szCs w:val="22"/>
        </w:rPr>
      </w:pPr>
    </w:p>
    <w:p w14:paraId="336F7468" w14:textId="55D18C93" w:rsidR="00F7458D" w:rsidRDefault="00F7458D" w:rsidP="00D52C7E">
      <w:pPr>
        <w:rPr>
          <w:rFonts w:ascii="Gill Sans" w:hAnsi="Gill Sans" w:cs="Gill Sans"/>
          <w:szCs w:val="22"/>
        </w:rPr>
      </w:pPr>
    </w:p>
    <w:p w14:paraId="630AD897" w14:textId="3223F5FE" w:rsidR="00F7458D" w:rsidRDefault="00F7458D" w:rsidP="00D52C7E">
      <w:pPr>
        <w:rPr>
          <w:rFonts w:ascii="Gill Sans" w:hAnsi="Gill Sans" w:cs="Gill Sans"/>
          <w:szCs w:val="22"/>
        </w:rPr>
      </w:pPr>
    </w:p>
    <w:p w14:paraId="28A0E2A6" w14:textId="3F23B7D2" w:rsidR="00F7458D" w:rsidRDefault="00F7458D" w:rsidP="00D52C7E">
      <w:pPr>
        <w:rPr>
          <w:rFonts w:ascii="Gill Sans" w:hAnsi="Gill Sans" w:cs="Gill Sans"/>
          <w:szCs w:val="22"/>
        </w:rPr>
      </w:pPr>
    </w:p>
    <w:p w14:paraId="584FD1FF" w14:textId="09381442" w:rsidR="00F7458D" w:rsidRDefault="00F7458D" w:rsidP="00D52C7E">
      <w:pPr>
        <w:rPr>
          <w:rFonts w:ascii="Gill Sans" w:hAnsi="Gill Sans" w:cs="Gill Sans"/>
          <w:szCs w:val="22"/>
        </w:rPr>
      </w:pPr>
    </w:p>
    <w:p w14:paraId="476DDBAD" w14:textId="5C91626C" w:rsidR="00F7458D" w:rsidRDefault="00F7458D" w:rsidP="00D52C7E">
      <w:pPr>
        <w:rPr>
          <w:rFonts w:ascii="Gill Sans" w:hAnsi="Gill Sans" w:cs="Gill Sans"/>
          <w:szCs w:val="22"/>
        </w:rPr>
      </w:pPr>
    </w:p>
    <w:p w14:paraId="5079BCA0" w14:textId="69461579" w:rsidR="00F7458D" w:rsidRDefault="00F7458D" w:rsidP="00D52C7E">
      <w:pPr>
        <w:rPr>
          <w:rFonts w:ascii="Gill Sans" w:hAnsi="Gill Sans" w:cs="Gill Sans"/>
          <w:szCs w:val="22"/>
        </w:rPr>
      </w:pPr>
    </w:p>
    <w:p w14:paraId="40B2AA82" w14:textId="2144181E" w:rsidR="00F7458D" w:rsidRDefault="00F7458D" w:rsidP="00D52C7E">
      <w:pPr>
        <w:rPr>
          <w:rFonts w:ascii="Gill Sans" w:hAnsi="Gill Sans" w:cs="Gill Sans"/>
          <w:szCs w:val="22"/>
        </w:rPr>
      </w:pPr>
    </w:p>
    <w:p w14:paraId="4C5DF709" w14:textId="4BDB00B1" w:rsidR="00F7458D" w:rsidRDefault="00F7458D" w:rsidP="00D52C7E">
      <w:pPr>
        <w:rPr>
          <w:rFonts w:ascii="Gill Sans" w:hAnsi="Gill Sans" w:cs="Gill Sans"/>
          <w:szCs w:val="22"/>
        </w:rPr>
      </w:pPr>
    </w:p>
    <w:p w14:paraId="2BB659C6" w14:textId="0D9EC1BF" w:rsidR="00F7458D" w:rsidRDefault="00F7458D" w:rsidP="00D52C7E">
      <w:pPr>
        <w:rPr>
          <w:rFonts w:ascii="Gill Sans" w:hAnsi="Gill Sans" w:cs="Gill Sans"/>
          <w:szCs w:val="22"/>
        </w:rPr>
      </w:pPr>
    </w:p>
    <w:p w14:paraId="1E7B746F" w14:textId="012E9B13" w:rsidR="00F7458D" w:rsidRDefault="00F7458D" w:rsidP="00D52C7E">
      <w:pPr>
        <w:rPr>
          <w:rFonts w:ascii="Gill Sans" w:hAnsi="Gill Sans" w:cs="Gill Sans"/>
          <w:szCs w:val="22"/>
        </w:rPr>
      </w:pPr>
    </w:p>
    <w:p w14:paraId="73FFC5B9" w14:textId="36512F4A" w:rsidR="00F7458D" w:rsidRDefault="00F7458D" w:rsidP="00D52C7E">
      <w:pPr>
        <w:rPr>
          <w:rFonts w:ascii="Gill Sans" w:hAnsi="Gill Sans" w:cs="Gill Sans"/>
          <w:szCs w:val="22"/>
        </w:rPr>
      </w:pPr>
    </w:p>
    <w:p w14:paraId="638FEA3F" w14:textId="231A4DDA" w:rsidR="00F7458D" w:rsidRDefault="00F7458D" w:rsidP="00D52C7E">
      <w:pPr>
        <w:rPr>
          <w:rFonts w:ascii="Gill Sans" w:hAnsi="Gill Sans" w:cs="Gill Sans"/>
          <w:szCs w:val="22"/>
        </w:rPr>
      </w:pPr>
    </w:p>
    <w:p w14:paraId="43296B4D" w14:textId="27065146" w:rsidR="00F7458D" w:rsidRDefault="00F7458D" w:rsidP="00D52C7E">
      <w:pPr>
        <w:rPr>
          <w:rFonts w:ascii="Gill Sans" w:hAnsi="Gill Sans" w:cs="Gill Sans"/>
          <w:szCs w:val="22"/>
        </w:rPr>
      </w:pPr>
    </w:p>
    <w:p w14:paraId="3868BE46" w14:textId="77777777" w:rsidR="00F7458D" w:rsidRDefault="00F7458D" w:rsidP="00D52C7E">
      <w:pPr>
        <w:rPr>
          <w:rFonts w:ascii="Gill Sans" w:hAnsi="Gill Sans" w:cs="Gill Sans"/>
          <w:szCs w:val="22"/>
        </w:rPr>
      </w:pPr>
    </w:p>
    <w:p w14:paraId="059D3E9F" w14:textId="77777777" w:rsidR="00D52C7E" w:rsidRDefault="00D52C7E" w:rsidP="00D52C7E">
      <w:pPr>
        <w:rPr>
          <w:rFonts w:ascii="Gill Sans" w:hAnsi="Gill Sans" w:cs="Gill Sans"/>
          <w:szCs w:val="22"/>
        </w:rPr>
      </w:pPr>
    </w:p>
    <w:p w14:paraId="5B246EF5" w14:textId="77777777" w:rsidR="00D52C7E" w:rsidRDefault="00D52C7E" w:rsidP="00124FE1">
      <w:pPr>
        <w:ind w:left="851" w:hanging="851"/>
        <w:rPr>
          <w:rFonts w:ascii="Gill Sans" w:hAnsi="Gill Sans" w:cs="Gill Sans"/>
          <w:szCs w:val="22"/>
        </w:rPr>
      </w:pPr>
    </w:p>
    <w:p w14:paraId="4555C1CD" w14:textId="77777777" w:rsidR="00D52C7E" w:rsidRPr="00AE4A60" w:rsidRDefault="00D52C7E" w:rsidP="00124FE1">
      <w:pPr>
        <w:ind w:left="851" w:hanging="851"/>
        <w:rPr>
          <w:rFonts w:ascii="Gill Sans" w:hAnsi="Gill Sans" w:cs="Gill Sans"/>
          <w:szCs w:val="22"/>
        </w:rPr>
      </w:pPr>
    </w:p>
    <w:p w14:paraId="4B7780CC" w14:textId="77777777" w:rsidR="00F7458D" w:rsidRDefault="00F7458D" w:rsidP="00124FE1">
      <w:pPr>
        <w:rPr>
          <w:rFonts w:ascii="Gill Sans" w:hAnsi="Gill Sans" w:cs="Gill Sans"/>
          <w:sz w:val="28"/>
          <w:szCs w:val="28"/>
        </w:rPr>
        <w:sectPr w:rsidR="00F7458D" w:rsidSect="00F7458D">
          <w:footerReference w:type="default" r:id="rId7"/>
          <w:pgSz w:w="11900" w:h="16840"/>
          <w:pgMar w:top="1440" w:right="1800" w:bottom="1440" w:left="1800" w:header="708" w:footer="708" w:gutter="0"/>
          <w:cols w:space="708"/>
          <w:docGrid w:linePitch="360"/>
        </w:sectPr>
      </w:pPr>
    </w:p>
    <w:p w14:paraId="5195EA7F" w14:textId="77777777" w:rsidR="00E7663B" w:rsidRDefault="00E7663B" w:rsidP="00E7663B">
      <w:pPr>
        <w:jc w:val="center"/>
        <w:rPr>
          <w:rFonts w:ascii="Gill Sans" w:hAnsi="Gill Sans" w:cs="Gill Sans"/>
          <w:b/>
          <w:sz w:val="24"/>
        </w:rPr>
      </w:pPr>
      <w:r w:rsidRPr="00665FB3">
        <w:rPr>
          <w:rFonts w:ascii="Gill Sans MT" w:hAnsi="Gill Sans MT"/>
          <w:b/>
          <w:sz w:val="28"/>
          <w:szCs w:val="28"/>
        </w:rPr>
        <w:lastRenderedPageBreak/>
        <w:t>Equity in Higher Education Annotated Bibliography Series</w:t>
      </w:r>
      <w:r w:rsidRPr="00771FC7">
        <w:rPr>
          <w:rFonts w:ascii="Gill Sans" w:hAnsi="Gill Sans" w:cs="Gill Sans"/>
          <w:b/>
          <w:sz w:val="24"/>
        </w:rPr>
        <w:t xml:space="preserve"> </w:t>
      </w:r>
    </w:p>
    <w:p w14:paraId="27DFDC3A" w14:textId="2E216113" w:rsidR="00E7663B" w:rsidRPr="00E7663B" w:rsidRDefault="00E7663B" w:rsidP="00E7663B">
      <w:pPr>
        <w:jc w:val="center"/>
        <w:rPr>
          <w:rFonts w:ascii="Gill Sans" w:hAnsi="Gill Sans" w:cs="Gill Sans"/>
          <w:b/>
          <w:sz w:val="28"/>
          <w:szCs w:val="28"/>
        </w:rPr>
      </w:pPr>
      <w:r w:rsidRPr="00E7663B">
        <w:rPr>
          <w:rFonts w:ascii="Gill Sans" w:hAnsi="Gill Sans" w:cs="Gill Sans"/>
          <w:b/>
          <w:sz w:val="28"/>
          <w:szCs w:val="28"/>
        </w:rPr>
        <w:t>Discourses and marketing of equity in higher education</w:t>
      </w:r>
    </w:p>
    <w:p w14:paraId="6EA9A518" w14:textId="25586716" w:rsidR="00124FE1" w:rsidRPr="00124FE1" w:rsidRDefault="00124FE1" w:rsidP="00124FE1">
      <w:pPr>
        <w:rPr>
          <w:rFonts w:ascii="Gill Sans" w:hAnsi="Gill Sans" w:cs="Gill Sans"/>
          <w:sz w:val="28"/>
          <w:szCs w:val="28"/>
        </w:rPr>
      </w:pPr>
    </w:p>
    <w:p w14:paraId="216B1A28" w14:textId="77777777" w:rsidR="00ED1831" w:rsidRPr="00127003" w:rsidRDefault="00ED1831" w:rsidP="00ED1831">
      <w:pPr>
        <w:rPr>
          <w:rFonts w:ascii="Gill Sans" w:hAnsi="Gill Sans" w:cs="Gill Sans"/>
        </w:rPr>
      </w:pPr>
    </w:p>
    <w:tbl>
      <w:tblPr>
        <w:tblStyle w:val="TableGrid"/>
        <w:tblW w:w="15593" w:type="dxa"/>
        <w:tblInd w:w="-743" w:type="dxa"/>
        <w:tblLook w:val="04A0" w:firstRow="1" w:lastRow="0" w:firstColumn="1" w:lastColumn="0" w:noHBand="0" w:noVBand="1"/>
      </w:tblPr>
      <w:tblGrid>
        <w:gridCol w:w="5237"/>
        <w:gridCol w:w="10356"/>
      </w:tblGrid>
      <w:tr w:rsidR="00ED1831" w:rsidRPr="00127003" w14:paraId="61DB67EA" w14:textId="77777777" w:rsidTr="00ED1831">
        <w:tc>
          <w:tcPr>
            <w:tcW w:w="5237" w:type="dxa"/>
          </w:tcPr>
          <w:p w14:paraId="24D743A1" w14:textId="77777777" w:rsidR="00ED1831" w:rsidRPr="00127003" w:rsidRDefault="00ED1831" w:rsidP="00ED1831">
            <w:pPr>
              <w:ind w:left="720" w:hanging="720"/>
              <w:jc w:val="center"/>
              <w:rPr>
                <w:rFonts w:ascii="Gill Sans" w:eastAsia="Times New Roman" w:hAnsi="Gill Sans" w:cs="Gill Sans"/>
                <w:b/>
                <w:bCs/>
                <w:color w:val="000000"/>
                <w:szCs w:val="22"/>
                <w:lang w:val="en-AU"/>
              </w:rPr>
            </w:pPr>
            <w:r w:rsidRPr="00127003">
              <w:rPr>
                <w:rFonts w:ascii="Gill Sans" w:eastAsia="Times New Roman" w:hAnsi="Gill Sans" w:cs="Gill Sans"/>
                <w:b/>
                <w:bCs/>
                <w:color w:val="000000"/>
                <w:szCs w:val="22"/>
                <w:lang w:val="en-AU"/>
              </w:rPr>
              <w:t>Citation</w:t>
            </w:r>
          </w:p>
          <w:p w14:paraId="714A3BD2" w14:textId="77777777" w:rsidR="00ED1831" w:rsidRPr="00127003" w:rsidRDefault="00ED1831" w:rsidP="00ED1831">
            <w:pPr>
              <w:jc w:val="center"/>
              <w:rPr>
                <w:rFonts w:ascii="Gill Sans" w:hAnsi="Gill Sans" w:cs="Gill Sans"/>
                <w:szCs w:val="22"/>
              </w:rPr>
            </w:pPr>
          </w:p>
        </w:tc>
        <w:tc>
          <w:tcPr>
            <w:tcW w:w="10356" w:type="dxa"/>
          </w:tcPr>
          <w:p w14:paraId="47E5DA4E" w14:textId="77777777" w:rsidR="00ED1831" w:rsidRPr="00127003" w:rsidRDefault="00ED1831" w:rsidP="00ED1831">
            <w:pPr>
              <w:jc w:val="center"/>
              <w:rPr>
                <w:rFonts w:ascii="Gill Sans" w:eastAsia="Times New Roman" w:hAnsi="Gill Sans" w:cs="Gill Sans"/>
                <w:b/>
                <w:bCs/>
                <w:color w:val="000000"/>
                <w:szCs w:val="22"/>
                <w:lang w:val="en-AU"/>
              </w:rPr>
            </w:pPr>
            <w:r w:rsidRPr="00127003">
              <w:rPr>
                <w:rFonts w:ascii="Gill Sans" w:eastAsia="Times New Roman" w:hAnsi="Gill Sans" w:cs="Gill Sans"/>
                <w:b/>
                <w:bCs/>
                <w:color w:val="000000"/>
                <w:szCs w:val="22"/>
                <w:lang w:val="en-AU"/>
              </w:rPr>
              <w:t>Annotation</w:t>
            </w:r>
          </w:p>
          <w:p w14:paraId="57F4B548" w14:textId="77777777" w:rsidR="00ED1831" w:rsidRPr="00127003" w:rsidRDefault="00ED1831" w:rsidP="00ED1831">
            <w:pPr>
              <w:jc w:val="center"/>
              <w:rPr>
                <w:rFonts w:ascii="Gill Sans" w:hAnsi="Gill Sans" w:cs="Gill Sans"/>
                <w:szCs w:val="22"/>
              </w:rPr>
            </w:pPr>
          </w:p>
        </w:tc>
      </w:tr>
      <w:tr w:rsidR="00436A47" w:rsidRPr="00127003" w14:paraId="39EB3210" w14:textId="77777777" w:rsidTr="00ED1831">
        <w:tc>
          <w:tcPr>
            <w:tcW w:w="5237" w:type="dxa"/>
          </w:tcPr>
          <w:p w14:paraId="085CB62F" w14:textId="72A27136" w:rsidR="00436A47" w:rsidRPr="00436A47" w:rsidRDefault="00436A47" w:rsidP="00436A47">
            <w:pPr>
              <w:rPr>
                <w:rFonts w:ascii="Gill Sans" w:hAnsi="Gill Sans" w:cs="Gill Sans"/>
                <w:szCs w:val="22"/>
                <w:lang w:val="en-GB"/>
              </w:rPr>
            </w:pPr>
            <w:r w:rsidRPr="00436A47">
              <w:rPr>
                <w:rFonts w:ascii="Gill Sans" w:hAnsi="Gill Sans" w:cs="Gill Sans"/>
                <w:szCs w:val="22"/>
                <w:lang w:val="en-GB"/>
              </w:rPr>
              <w:t xml:space="preserve">Archer, L. &amp; Hutchings, M. (2000). </w:t>
            </w:r>
            <w:hyperlink r:id="rId8" w:history="1">
              <w:r w:rsidRPr="005A78F8">
                <w:rPr>
                  <w:rStyle w:val="Hyperlink"/>
                  <w:rFonts w:ascii="Gill Sans" w:hAnsi="Gill Sans" w:cs="Gill Sans"/>
                  <w:szCs w:val="22"/>
                  <w:lang w:val="en-GB"/>
                </w:rPr>
                <w:t>‘Bettering Yourself’? Discourses of Risk, Cost and Benefit in Ethnically Diverse, Young Working-Class Non-Participants’ Constructions of Higher Education,</w:t>
              </w:r>
            </w:hyperlink>
            <w:r w:rsidRPr="00436A47">
              <w:rPr>
                <w:rFonts w:ascii="Gill Sans" w:hAnsi="Gill Sans" w:cs="Gill Sans"/>
                <w:szCs w:val="22"/>
                <w:lang w:val="en-GB"/>
              </w:rPr>
              <w:t xml:space="preserve"> </w:t>
            </w:r>
            <w:r w:rsidRPr="00436A47">
              <w:rPr>
                <w:rFonts w:ascii="Gill Sans" w:hAnsi="Gill Sans" w:cs="Gill Sans"/>
                <w:i/>
                <w:szCs w:val="22"/>
                <w:lang w:val="en-GB"/>
              </w:rPr>
              <w:t xml:space="preserve">British Journal of Sociology of Education, </w:t>
            </w:r>
            <w:r w:rsidRPr="00436A47">
              <w:rPr>
                <w:rFonts w:ascii="Gill Sans" w:hAnsi="Gill Sans" w:cs="Gill Sans"/>
                <w:szCs w:val="22"/>
                <w:lang w:val="en-GB"/>
              </w:rPr>
              <w:t>21(4)</w:t>
            </w:r>
            <w:r>
              <w:rPr>
                <w:rFonts w:ascii="Gill Sans" w:hAnsi="Gill Sans" w:cs="Gill Sans"/>
                <w:szCs w:val="22"/>
                <w:lang w:val="en-GB"/>
              </w:rPr>
              <w:t>,</w:t>
            </w:r>
            <w:r w:rsidRPr="00436A47">
              <w:rPr>
                <w:rFonts w:ascii="Gill Sans" w:hAnsi="Gill Sans" w:cs="Gill Sans"/>
                <w:szCs w:val="22"/>
                <w:lang w:val="en-GB"/>
              </w:rPr>
              <w:t xml:space="preserve"> 555</w:t>
            </w:r>
            <w:r>
              <w:rPr>
                <w:rFonts w:ascii="Gill Sans" w:hAnsi="Gill Sans" w:cs="Gill Sans"/>
                <w:szCs w:val="22"/>
                <w:lang w:val="en-GB"/>
              </w:rPr>
              <w:t>–</w:t>
            </w:r>
            <w:r w:rsidRPr="00436A47">
              <w:rPr>
                <w:rFonts w:ascii="Gill Sans" w:hAnsi="Gill Sans" w:cs="Gill Sans"/>
                <w:szCs w:val="22"/>
                <w:lang w:val="en-GB"/>
              </w:rPr>
              <w:t>574.</w:t>
            </w:r>
          </w:p>
          <w:p w14:paraId="67C5E5B0" w14:textId="77777777" w:rsidR="00436A47" w:rsidRPr="00436A47" w:rsidRDefault="00436A47" w:rsidP="00436A47">
            <w:pPr>
              <w:rPr>
                <w:rFonts w:ascii="Gill Sans" w:hAnsi="Gill Sans" w:cs="Gill Sans"/>
                <w:szCs w:val="22"/>
                <w:lang w:val="en-GB"/>
              </w:rPr>
            </w:pPr>
          </w:p>
          <w:p w14:paraId="1B7ED979" w14:textId="77777777" w:rsidR="00436A47" w:rsidRDefault="00436A47" w:rsidP="00436A47">
            <w:pPr>
              <w:rPr>
                <w:rFonts w:ascii="Gill Sans" w:hAnsi="Gill Sans" w:cs="Gill Sans"/>
                <w:szCs w:val="22"/>
                <w:lang w:val="en-GB"/>
              </w:rPr>
            </w:pPr>
            <w:r w:rsidRPr="00436A47">
              <w:rPr>
                <w:rFonts w:ascii="Gill Sans" w:hAnsi="Gill Sans" w:cs="Gill Sans"/>
                <w:szCs w:val="22"/>
                <w:lang w:val="en-GB"/>
              </w:rPr>
              <w:t>UK</w:t>
            </w:r>
          </w:p>
          <w:p w14:paraId="1D77EB3E" w14:textId="6C69B046" w:rsidR="00436A47" w:rsidRPr="00127003" w:rsidRDefault="00436A47" w:rsidP="00436A47">
            <w:pPr>
              <w:rPr>
                <w:rFonts w:ascii="Gill Sans" w:hAnsi="Gill Sans" w:cs="Gill Sans"/>
                <w:szCs w:val="22"/>
              </w:rPr>
            </w:pPr>
            <w:r w:rsidRPr="00127003">
              <w:rPr>
                <w:rFonts w:ascii="Gill Sans" w:hAnsi="Gill Sans" w:cs="Gill Sans"/>
                <w:szCs w:val="22"/>
              </w:rPr>
              <w:t>Annotation by Sally Baker</w:t>
            </w:r>
          </w:p>
        </w:tc>
        <w:tc>
          <w:tcPr>
            <w:tcW w:w="10356" w:type="dxa"/>
          </w:tcPr>
          <w:p w14:paraId="30D0BBD6" w14:textId="77777777" w:rsidR="00436A47" w:rsidRPr="00436A47" w:rsidRDefault="00436A47" w:rsidP="00436A47">
            <w:pPr>
              <w:rPr>
                <w:rFonts w:ascii="Gill Sans MT" w:hAnsi="Gill Sans MT"/>
                <w:color w:val="000000"/>
                <w:szCs w:val="22"/>
                <w:lang w:val="en-AU"/>
              </w:rPr>
            </w:pPr>
            <w:r w:rsidRPr="00436A47">
              <w:rPr>
                <w:rFonts w:ascii="Gill Sans MT" w:hAnsi="Gill Sans MT"/>
                <w:b/>
                <w:color w:val="000000"/>
                <w:szCs w:val="22"/>
                <w:lang w:val="en-AU"/>
              </w:rPr>
              <w:t xml:space="preserve">Context: </w:t>
            </w:r>
            <w:r w:rsidRPr="00436A47">
              <w:rPr>
                <w:rFonts w:ascii="Gill Sans MT" w:hAnsi="Gill Sans MT"/>
                <w:color w:val="000000"/>
                <w:szCs w:val="22"/>
                <w:lang w:val="en-AU"/>
              </w:rPr>
              <w:t xml:space="preserve">Widening participation in English HE, post-New Labour election and new imposition of 50% target, viewed from perspectives of working class non-participants. Contrasts institutional position statements on WP with what is known about working-class constructions/ perceptions about HE (noting arguments that HE is viewed in alignment with employment; see argument that HE was perceived as irrelevant by working class because of job opportunities available; Metcalf, 1997). Notes work by Reay (1998, Reay et al., 2001) on classed and </w:t>
            </w:r>
            <w:proofErr w:type="spellStart"/>
            <w:r w:rsidRPr="00436A47">
              <w:rPr>
                <w:rFonts w:ascii="Gill Sans MT" w:hAnsi="Gill Sans MT"/>
                <w:color w:val="000000"/>
                <w:szCs w:val="22"/>
                <w:lang w:val="en-AU"/>
              </w:rPr>
              <w:t>racialised</w:t>
            </w:r>
            <w:proofErr w:type="spellEnd"/>
            <w:r w:rsidRPr="00436A47">
              <w:rPr>
                <w:rFonts w:ascii="Gill Sans MT" w:hAnsi="Gill Sans MT"/>
                <w:color w:val="000000"/>
                <w:szCs w:val="22"/>
                <w:lang w:val="en-AU"/>
              </w:rPr>
              <w:t xml:space="preserve"> expectations of higher education – middle class ‘common </w:t>
            </w:r>
            <w:proofErr w:type="spellStart"/>
            <w:r w:rsidRPr="00436A47">
              <w:rPr>
                <w:rFonts w:ascii="Gill Sans MT" w:hAnsi="Gill Sans MT"/>
                <w:color w:val="000000"/>
                <w:szCs w:val="22"/>
                <w:lang w:val="en-AU"/>
              </w:rPr>
              <w:t>sense’with</w:t>
            </w:r>
            <w:proofErr w:type="spellEnd"/>
            <w:r w:rsidRPr="00436A47">
              <w:rPr>
                <w:rFonts w:ascii="Gill Sans MT" w:hAnsi="Gill Sans MT"/>
                <w:color w:val="000000"/>
                <w:szCs w:val="22"/>
                <w:lang w:val="en-AU"/>
              </w:rPr>
              <w:t xml:space="preserve"> relation to unequal distribution of power and access to resources</w:t>
            </w:r>
          </w:p>
          <w:p w14:paraId="52C2BC89" w14:textId="77777777" w:rsidR="00436A47" w:rsidRPr="00436A47" w:rsidRDefault="00436A47" w:rsidP="00436A47">
            <w:pPr>
              <w:rPr>
                <w:rFonts w:ascii="Gill Sans MT" w:hAnsi="Gill Sans MT"/>
                <w:color w:val="000000"/>
                <w:szCs w:val="22"/>
                <w:lang w:val="en-AU"/>
              </w:rPr>
            </w:pPr>
            <w:r w:rsidRPr="00436A47">
              <w:rPr>
                <w:rFonts w:ascii="Gill Sans MT" w:hAnsi="Gill Sans MT"/>
                <w:b/>
                <w:color w:val="000000"/>
                <w:szCs w:val="22"/>
                <w:lang w:val="en-AU"/>
              </w:rPr>
              <w:t xml:space="preserve">Aim: </w:t>
            </w:r>
            <w:r w:rsidRPr="00436A47">
              <w:rPr>
                <w:rFonts w:ascii="Gill Sans MT" w:hAnsi="Gill Sans MT"/>
                <w:color w:val="000000"/>
                <w:szCs w:val="22"/>
                <w:lang w:val="en-AU"/>
              </w:rPr>
              <w:t>To argue that risk and benefits of participating in higher education = unequally distributed according to social class and is therefore “more difficult and costly ‘choice’ for working-class students” (p.555); “to contribute to an analysis of the multiple factors underpinning ‘working-class’ participation in higher education” (p.556)</w:t>
            </w:r>
          </w:p>
          <w:p w14:paraId="6E114EB4" w14:textId="77777777" w:rsidR="00436A47" w:rsidRPr="00436A47" w:rsidRDefault="00436A47" w:rsidP="00436A47">
            <w:pPr>
              <w:rPr>
                <w:rFonts w:ascii="Gill Sans MT" w:hAnsi="Gill Sans MT"/>
                <w:color w:val="000000"/>
                <w:szCs w:val="22"/>
                <w:lang w:val="en-AU"/>
              </w:rPr>
            </w:pPr>
            <w:r w:rsidRPr="00436A47">
              <w:rPr>
                <w:rFonts w:ascii="Gill Sans MT" w:hAnsi="Gill Sans MT"/>
                <w:b/>
                <w:color w:val="000000"/>
                <w:szCs w:val="22"/>
                <w:lang w:val="en-AU"/>
              </w:rPr>
              <w:t xml:space="preserve">Methodology: </w:t>
            </w:r>
            <w:r w:rsidRPr="00436A47">
              <w:rPr>
                <w:rFonts w:ascii="Gill Sans MT" w:hAnsi="Gill Sans MT"/>
                <w:color w:val="000000"/>
                <w:szCs w:val="22"/>
                <w:lang w:val="en-AU"/>
              </w:rPr>
              <w:t xml:space="preserve">Draws on MORI-funded large scale mixed methods study of educational decision-making/ constructions of HE for working-class students and non-participants. Paper reports on </w:t>
            </w:r>
            <w:proofErr w:type="spellStart"/>
            <w:r w:rsidRPr="00436A47">
              <w:rPr>
                <w:rFonts w:ascii="Gill Sans MT" w:hAnsi="Gill Sans MT"/>
                <w:color w:val="000000"/>
                <w:szCs w:val="22"/>
                <w:lang w:val="en-AU"/>
              </w:rPr>
              <w:t>qualitiative</w:t>
            </w:r>
            <w:proofErr w:type="spellEnd"/>
            <w:r w:rsidRPr="00436A47">
              <w:rPr>
                <w:rFonts w:ascii="Gill Sans MT" w:hAnsi="Gill Sans MT"/>
                <w:color w:val="000000"/>
                <w:szCs w:val="22"/>
                <w:lang w:val="en-AU"/>
              </w:rPr>
              <w:t xml:space="preserve"> data collected via 14 x focus groups with 109 working-class non-participants in London aged 16-30. 10 of groups recruited from FE colleges; 4 groups = recruited from general public; these 4 = deliberately mixed by gender and ethnicity (white/ African Caribbean)/ 10 from FE = more ad hoc. 1/3 = Black, 1/3 = Asian, 1/3 = White. Most (n=72) taking Level 1 or 2 vocational courses; 16 = taking Level 3; 21 = not studying – most had left school at 16 to start work</w:t>
            </w:r>
          </w:p>
          <w:p w14:paraId="29054734" w14:textId="77777777" w:rsidR="00436A47" w:rsidRPr="00436A47" w:rsidRDefault="00436A47" w:rsidP="00436A47">
            <w:pPr>
              <w:rPr>
                <w:rFonts w:ascii="Gill Sans MT" w:hAnsi="Gill Sans MT"/>
                <w:color w:val="000000"/>
                <w:szCs w:val="22"/>
                <w:lang w:val="en-AU"/>
              </w:rPr>
            </w:pPr>
            <w:r w:rsidRPr="00436A47">
              <w:rPr>
                <w:rFonts w:ascii="Gill Sans MT" w:hAnsi="Gill Sans MT"/>
                <w:b/>
                <w:color w:val="000000"/>
                <w:szCs w:val="22"/>
                <w:lang w:val="en-AU"/>
              </w:rPr>
              <w:t xml:space="preserve">Findings: </w:t>
            </w:r>
            <w:r w:rsidRPr="00436A47">
              <w:rPr>
                <w:rFonts w:ascii="Gill Sans MT" w:hAnsi="Gill Sans MT"/>
                <w:color w:val="000000"/>
                <w:szCs w:val="22"/>
                <w:lang w:val="en-AU"/>
              </w:rPr>
              <w:t>Participants “</w:t>
            </w:r>
            <w:r w:rsidRPr="00436A47">
              <w:rPr>
                <w:rFonts w:ascii="Gill Sans MT" w:hAnsi="Gill Sans MT"/>
                <w:bCs/>
                <w:color w:val="000000"/>
                <w:szCs w:val="22"/>
              </w:rPr>
              <w:t>constructed HE aspirations, and the ability to 'get there', as mediated by the risks and costs that they themselves would experience</w:t>
            </w:r>
            <w:r w:rsidRPr="00436A47">
              <w:rPr>
                <w:rFonts w:ascii="Gill Sans MT" w:hAnsi="Gill Sans MT"/>
                <w:b/>
                <w:color w:val="000000"/>
                <w:szCs w:val="22"/>
                <w:lang w:val="en-AU"/>
              </w:rPr>
              <w:t>”</w:t>
            </w:r>
            <w:r w:rsidRPr="00436A47">
              <w:rPr>
                <w:rFonts w:ascii="Gill Sans MT" w:hAnsi="Gill Sans MT"/>
                <w:color w:val="000000"/>
                <w:szCs w:val="22"/>
                <w:lang w:val="en-AU"/>
              </w:rPr>
              <w:t xml:space="preserve"> (p.560) – risks in terms of time, money and effort. Main benefits = family expectations. </w:t>
            </w:r>
          </w:p>
          <w:p w14:paraId="4A895A73" w14:textId="77777777" w:rsidR="00436A47" w:rsidRPr="00436A47" w:rsidRDefault="00436A47" w:rsidP="00436A47">
            <w:pPr>
              <w:rPr>
                <w:rFonts w:ascii="Gill Sans MT" w:hAnsi="Gill Sans MT"/>
                <w:color w:val="000000"/>
                <w:szCs w:val="22"/>
                <w:lang w:val="en-AU"/>
              </w:rPr>
            </w:pPr>
            <w:r w:rsidRPr="00436A47">
              <w:rPr>
                <w:rFonts w:ascii="Gill Sans MT" w:hAnsi="Gill Sans MT"/>
                <w:color w:val="000000"/>
                <w:szCs w:val="22"/>
                <w:lang w:val="en-AU"/>
              </w:rPr>
              <w:t xml:space="preserve">Participants associated few benefits with studying at university; instead seeing it as ‘boring’, ‘hard work’, ‘pressure and stress’ (see p.560). Some viewed university as associated with sex and drinking, but not enough to outweigh other perceived costs. </w:t>
            </w:r>
          </w:p>
          <w:p w14:paraId="125FCF56" w14:textId="77777777" w:rsidR="00436A47" w:rsidRPr="00436A47" w:rsidRDefault="00436A47" w:rsidP="00436A47">
            <w:pPr>
              <w:rPr>
                <w:rFonts w:ascii="Gill Sans MT" w:hAnsi="Gill Sans MT"/>
                <w:bCs/>
                <w:color w:val="000000"/>
                <w:szCs w:val="22"/>
              </w:rPr>
            </w:pPr>
            <w:r w:rsidRPr="00436A47">
              <w:rPr>
                <w:rFonts w:ascii="Gill Sans MT" w:hAnsi="Gill Sans MT"/>
                <w:color w:val="000000"/>
                <w:szCs w:val="22"/>
                <w:lang w:val="en-AU"/>
              </w:rPr>
              <w:t>Participants also acknowledged lack of network (that middle-class peers may have) for support. Possibility of failure = most common perceived risk, with failure “</w:t>
            </w:r>
            <w:r w:rsidRPr="00436A47">
              <w:rPr>
                <w:rFonts w:ascii="Gill Sans MT" w:hAnsi="Gill Sans MT"/>
                <w:bCs/>
                <w:color w:val="000000"/>
                <w:szCs w:val="22"/>
              </w:rPr>
              <w:t xml:space="preserve">constructed in economic, social and personal terms” (p.561), and familial pressure (not letting parents down/ wasting parents’ money), particularly for Black and Asian </w:t>
            </w:r>
            <w:r w:rsidRPr="00436A47">
              <w:rPr>
                <w:rFonts w:ascii="Gill Sans MT" w:hAnsi="Gill Sans MT"/>
                <w:bCs/>
                <w:color w:val="000000"/>
                <w:szCs w:val="22"/>
              </w:rPr>
              <w:lastRenderedPageBreak/>
              <w:t xml:space="preserve">participants. </w:t>
            </w:r>
          </w:p>
          <w:p w14:paraId="00A1DCC1" w14:textId="77777777" w:rsidR="00436A47" w:rsidRPr="00436A47" w:rsidRDefault="00436A47" w:rsidP="00436A47">
            <w:pPr>
              <w:rPr>
                <w:rFonts w:ascii="Gill Sans MT" w:hAnsi="Gill Sans MT"/>
                <w:bCs/>
                <w:color w:val="000000"/>
                <w:szCs w:val="22"/>
              </w:rPr>
            </w:pPr>
            <w:r w:rsidRPr="00436A47">
              <w:rPr>
                <w:rFonts w:ascii="Gill Sans MT" w:hAnsi="Gill Sans MT"/>
                <w:bCs/>
                <w:color w:val="000000"/>
                <w:szCs w:val="22"/>
              </w:rPr>
              <w:t>Many participants perceived themselves as disadvantaged by mature age, FE/ vocational qualifications, money, perception of HE as middle class, white: some data “can be read as drawing on white working-class notions of territoriality that exclude ethnic-minority groups and deny them equal access to resources” (p.563) = ‘racist resistance’ (Cohen, 1988).</w:t>
            </w:r>
          </w:p>
          <w:p w14:paraId="5C9E88AA" w14:textId="77777777" w:rsidR="00436A47" w:rsidRPr="00436A47" w:rsidRDefault="00436A47" w:rsidP="00436A47">
            <w:pPr>
              <w:rPr>
                <w:rFonts w:ascii="Gill Sans MT" w:hAnsi="Gill Sans MT"/>
                <w:bCs/>
                <w:color w:val="000000"/>
                <w:szCs w:val="22"/>
              </w:rPr>
            </w:pPr>
            <w:r w:rsidRPr="00436A47">
              <w:rPr>
                <w:rFonts w:ascii="Gill Sans MT" w:hAnsi="Gill Sans MT"/>
                <w:bCs/>
                <w:i/>
                <w:color w:val="000000"/>
                <w:szCs w:val="22"/>
              </w:rPr>
              <w:t>Post-graduation perceptions</w:t>
            </w:r>
            <w:r w:rsidRPr="00436A47">
              <w:rPr>
                <w:rFonts w:ascii="Gill Sans MT" w:hAnsi="Gill Sans MT"/>
                <w:bCs/>
                <w:color w:val="000000"/>
                <w:szCs w:val="22"/>
              </w:rPr>
              <w:t xml:space="preserve">: most viewed benefits of graduating at individual level = only African/Caribbean women talked about community/ national economic benefits. Many of benefits construed as ‘better job </w:t>
            </w:r>
            <w:proofErr w:type="spellStart"/>
            <w:r w:rsidRPr="00436A47">
              <w:rPr>
                <w:rFonts w:ascii="Gill Sans MT" w:hAnsi="Gill Sans MT"/>
                <w:bCs/>
                <w:color w:val="000000"/>
                <w:szCs w:val="22"/>
              </w:rPr>
              <w:t>opportunties</w:t>
            </w:r>
            <w:proofErr w:type="spellEnd"/>
            <w:r w:rsidRPr="00436A47">
              <w:rPr>
                <w:rFonts w:ascii="Gill Sans MT" w:hAnsi="Gill Sans MT"/>
                <w:bCs/>
                <w:color w:val="000000"/>
                <w:szCs w:val="22"/>
              </w:rPr>
              <w:t xml:space="preserve">’ (not ‘getting stuck; see p.564) and therefore ‘better pay’ and ‘bettering oneself’ and pleasing parents/ family, especially for immigrant children (See Mirza 1992 for arguments about black women in HE and </w:t>
            </w:r>
            <w:proofErr w:type="spellStart"/>
            <w:r w:rsidRPr="00436A47">
              <w:rPr>
                <w:rFonts w:ascii="Gill Sans MT" w:hAnsi="Gill Sans MT"/>
                <w:bCs/>
                <w:color w:val="000000"/>
                <w:szCs w:val="22"/>
              </w:rPr>
              <w:t>Skeggs</w:t>
            </w:r>
            <w:proofErr w:type="spellEnd"/>
            <w:r w:rsidRPr="00436A47">
              <w:rPr>
                <w:rFonts w:ascii="Gill Sans MT" w:hAnsi="Gill Sans MT"/>
                <w:bCs/>
                <w:color w:val="000000"/>
                <w:szCs w:val="22"/>
              </w:rPr>
              <w:t xml:space="preserve"> (1997) for discussion of working class women in HE) </w:t>
            </w:r>
          </w:p>
          <w:p w14:paraId="48EDD692" w14:textId="77777777" w:rsidR="00436A47" w:rsidRPr="00436A47" w:rsidRDefault="00436A47" w:rsidP="00436A47">
            <w:pPr>
              <w:rPr>
                <w:rFonts w:ascii="Gill Sans MT" w:hAnsi="Gill Sans MT"/>
                <w:bCs/>
                <w:color w:val="000000"/>
                <w:szCs w:val="22"/>
              </w:rPr>
            </w:pPr>
            <w:r w:rsidRPr="00436A47">
              <w:rPr>
                <w:rFonts w:ascii="Gill Sans MT" w:hAnsi="Gill Sans MT"/>
                <w:bCs/>
                <w:color w:val="000000"/>
                <w:szCs w:val="22"/>
              </w:rPr>
              <w:t>Some participants expressed concern about being ‘overqualified in an overcrowded job market’ – this discourse used more by participants who didn’t want to go to university. Authors note literature that points to further disadvantage for working-class students who are constrained to attend local, less prestigious institutions.</w:t>
            </w:r>
          </w:p>
          <w:p w14:paraId="1C887487" w14:textId="334FD179" w:rsidR="00436A47" w:rsidRPr="00436A47" w:rsidRDefault="00436A47" w:rsidP="00436A47">
            <w:pPr>
              <w:rPr>
                <w:rFonts w:ascii="Gill Sans MT" w:hAnsi="Gill Sans MT" w:cs="Gill Sans"/>
                <w:b/>
                <w:color w:val="000000"/>
                <w:szCs w:val="22"/>
                <w:lang w:val="en-AU"/>
              </w:rPr>
            </w:pPr>
            <w:r w:rsidRPr="00436A47">
              <w:rPr>
                <w:rFonts w:ascii="Gill Sans MT" w:hAnsi="Gill Sans MT"/>
                <w:bCs/>
                <w:color w:val="000000"/>
                <w:szCs w:val="22"/>
              </w:rPr>
              <w:t>Participants concerned with debt</w:t>
            </w:r>
            <w:r w:rsidRPr="00436A47">
              <w:rPr>
                <w:rFonts w:ascii="Gill Sans MT" w:hAnsi="Gill Sans MT"/>
                <w:color w:val="000000"/>
                <w:szCs w:val="22"/>
                <w:lang w:val="en-AU"/>
              </w:rPr>
              <w:br/>
            </w:r>
            <w:r w:rsidRPr="00436A47">
              <w:rPr>
                <w:rFonts w:ascii="Gill Sans MT" w:hAnsi="Gill Sans MT"/>
                <w:b/>
                <w:color w:val="000000"/>
                <w:szCs w:val="22"/>
                <w:lang w:val="en-AU"/>
              </w:rPr>
              <w:t xml:space="preserve">Core argument: </w:t>
            </w:r>
            <w:r w:rsidRPr="00436A47">
              <w:rPr>
                <w:rFonts w:ascii="Gill Sans MT" w:hAnsi="Gill Sans MT"/>
                <w:color w:val="000000"/>
                <w:szCs w:val="22"/>
                <w:lang w:val="en-AU"/>
              </w:rPr>
              <w:t>Young working-class people generally index dominant discourses about individual (economic and employment) benefits of HE but construct HE as “</w:t>
            </w:r>
            <w:r w:rsidRPr="00436A47">
              <w:rPr>
                <w:rFonts w:ascii="Gill Sans MT" w:hAnsi="Gill Sans MT"/>
                <w:b/>
                <w:bCs/>
                <w:color w:val="000000"/>
                <w:szCs w:val="22"/>
              </w:rPr>
              <w:t>i</w:t>
            </w:r>
            <w:r w:rsidRPr="00436A47">
              <w:rPr>
                <w:rFonts w:ascii="Gill Sans MT" w:hAnsi="Gill Sans MT"/>
                <w:bCs/>
                <w:color w:val="000000"/>
                <w:szCs w:val="22"/>
              </w:rPr>
              <w:t>nherently risky, demanding great investment and costs, and yielding uncertain return” (p.569).</w:t>
            </w:r>
          </w:p>
        </w:tc>
      </w:tr>
      <w:tr w:rsidR="00ED1831" w:rsidRPr="00127003" w14:paraId="7C2C416E" w14:textId="77777777" w:rsidTr="00ED1831">
        <w:tc>
          <w:tcPr>
            <w:tcW w:w="5237" w:type="dxa"/>
          </w:tcPr>
          <w:p w14:paraId="392E7744" w14:textId="5E97E4C2" w:rsidR="00ED1831" w:rsidRPr="00127003" w:rsidRDefault="00ED1831" w:rsidP="00ED1831">
            <w:pPr>
              <w:rPr>
                <w:rFonts w:ascii="Gill Sans" w:hAnsi="Gill Sans" w:cs="Gill Sans"/>
                <w:szCs w:val="22"/>
              </w:rPr>
            </w:pPr>
            <w:r w:rsidRPr="00127003">
              <w:rPr>
                <w:rFonts w:ascii="Gill Sans" w:hAnsi="Gill Sans" w:cs="Gill Sans"/>
                <w:szCs w:val="22"/>
              </w:rPr>
              <w:lastRenderedPageBreak/>
              <w:t>Alexander, K.; Fahey Palma, T; Nicholson, S. &amp; Cleland, J. (2017). ‘</w:t>
            </w:r>
            <w:hyperlink r:id="rId9" w:history="1">
              <w:r w:rsidRPr="00F91DDB">
                <w:rPr>
                  <w:rStyle w:val="Hyperlink"/>
                  <w:rFonts w:ascii="Gill Sans" w:hAnsi="Gill Sans" w:cs="Gill Sans"/>
                  <w:szCs w:val="22"/>
                </w:rPr>
                <w:t>Why not you?’ Discourses of widening access on UK medical school websites</w:t>
              </w:r>
            </w:hyperlink>
            <w:r w:rsidRPr="00127003">
              <w:rPr>
                <w:rFonts w:ascii="Gill Sans" w:hAnsi="Gill Sans" w:cs="Gill Sans"/>
                <w:szCs w:val="22"/>
              </w:rPr>
              <w:t xml:space="preserve">, </w:t>
            </w:r>
            <w:r w:rsidRPr="00127003">
              <w:rPr>
                <w:rFonts w:ascii="Gill Sans" w:hAnsi="Gill Sans" w:cs="Gill Sans"/>
                <w:i/>
                <w:szCs w:val="22"/>
              </w:rPr>
              <w:t>Medical Education</w:t>
            </w:r>
            <w:r w:rsidRPr="00127003">
              <w:rPr>
                <w:rFonts w:ascii="Gill Sans" w:hAnsi="Gill Sans" w:cs="Gill Sans"/>
                <w:szCs w:val="22"/>
              </w:rPr>
              <w:t xml:space="preserve">, </w:t>
            </w:r>
            <w:r w:rsidR="00D763BF">
              <w:rPr>
                <w:rFonts w:ascii="Gill Sans" w:hAnsi="Gill Sans" w:cs="Gill Sans"/>
                <w:szCs w:val="22"/>
              </w:rPr>
              <w:t xml:space="preserve">51(6), </w:t>
            </w:r>
            <w:r w:rsidR="00F91DDB">
              <w:rPr>
                <w:rFonts w:ascii="Gill Sans" w:hAnsi="Gill Sans" w:cs="Gill Sans"/>
                <w:szCs w:val="22"/>
              </w:rPr>
              <w:t>598–611</w:t>
            </w:r>
            <w:r w:rsidR="00A44BA4">
              <w:rPr>
                <w:rFonts w:ascii="Gill Sans" w:hAnsi="Gill Sans" w:cs="Gill Sans"/>
                <w:szCs w:val="22"/>
              </w:rPr>
              <w:t>.</w:t>
            </w:r>
          </w:p>
          <w:p w14:paraId="46A23DD3" w14:textId="77777777" w:rsidR="00ED1831" w:rsidRPr="00127003" w:rsidRDefault="00ED1831" w:rsidP="00ED1831">
            <w:pPr>
              <w:rPr>
                <w:rFonts w:ascii="Gill Sans" w:hAnsi="Gill Sans" w:cs="Gill Sans"/>
                <w:szCs w:val="22"/>
              </w:rPr>
            </w:pPr>
          </w:p>
          <w:p w14:paraId="592AA47D" w14:textId="77777777" w:rsidR="00ED1831" w:rsidRPr="00127003" w:rsidRDefault="00ED1831" w:rsidP="00ED1831">
            <w:pPr>
              <w:rPr>
                <w:rFonts w:ascii="Gill Sans" w:hAnsi="Gill Sans" w:cs="Gill Sans"/>
                <w:szCs w:val="22"/>
              </w:rPr>
            </w:pPr>
            <w:r w:rsidRPr="00127003">
              <w:rPr>
                <w:rFonts w:ascii="Gill Sans" w:hAnsi="Gill Sans" w:cs="Gill Sans"/>
                <w:szCs w:val="22"/>
              </w:rPr>
              <w:t>UK</w:t>
            </w:r>
          </w:p>
          <w:p w14:paraId="53F52B45" w14:textId="77777777" w:rsidR="00ED1831" w:rsidRPr="00127003" w:rsidRDefault="00ED1831" w:rsidP="00ED1831">
            <w:pPr>
              <w:rPr>
                <w:rFonts w:ascii="Gill Sans" w:hAnsi="Gill Sans" w:cs="Gill Sans"/>
                <w:szCs w:val="22"/>
              </w:rPr>
            </w:pPr>
            <w:r w:rsidRPr="00127003">
              <w:rPr>
                <w:rFonts w:ascii="Gill Sans" w:hAnsi="Gill Sans" w:cs="Gill Sans"/>
                <w:szCs w:val="22"/>
              </w:rPr>
              <w:t>Annotation by Sally Baker</w:t>
            </w:r>
          </w:p>
        </w:tc>
        <w:tc>
          <w:tcPr>
            <w:tcW w:w="10356" w:type="dxa"/>
          </w:tcPr>
          <w:p w14:paraId="7F89EA6D" w14:textId="77777777" w:rsidR="00ED1831" w:rsidRPr="00127003" w:rsidRDefault="00ED1831" w:rsidP="00ED1831">
            <w:pPr>
              <w:rPr>
                <w:rFonts w:ascii="Gill Sans" w:hAnsi="Gill Sans" w:cs="Gill Sans"/>
                <w:color w:val="000000"/>
                <w:szCs w:val="22"/>
                <w:lang w:val="en-AU"/>
              </w:rPr>
            </w:pPr>
            <w:r w:rsidRPr="00127003">
              <w:rPr>
                <w:rFonts w:ascii="Gill Sans" w:hAnsi="Gill Sans" w:cs="Gill Sans"/>
                <w:b/>
                <w:color w:val="000000"/>
                <w:szCs w:val="22"/>
                <w:lang w:val="en-AU"/>
              </w:rPr>
              <w:t xml:space="preserve">Context: </w:t>
            </w:r>
            <w:r w:rsidRPr="00127003">
              <w:rPr>
                <w:rFonts w:ascii="Gill Sans" w:hAnsi="Gill Sans" w:cs="Gill Sans"/>
                <w:color w:val="000000"/>
                <w:szCs w:val="22"/>
                <w:lang w:val="en-AU"/>
              </w:rPr>
              <w:t>UK medical schools and the widening participation agenda (‘widening access’; WA) = recruitment and admission of non-traditional students – numbers of low SES students = disproportionately low. UK context = different from other nations (e.g. USA and Canada) because 90% of programs are undergraduate. Cites previous work by co-author (Cleland et al. 2015) that found conflicting interpretations of WA policy when interviewing medical admissions staff – incongruence between opening access to diverse students and ‘selecting for excellence’. Cites other work from Canada that has examined tension between social justice and meritocratic selection for ‘excellence’</w:t>
            </w:r>
          </w:p>
          <w:p w14:paraId="68F35B2B" w14:textId="6ADF0DE4" w:rsidR="00ED1831" w:rsidRPr="00127003" w:rsidRDefault="00ED1831" w:rsidP="00ED1831">
            <w:pPr>
              <w:rPr>
                <w:rFonts w:ascii="Gill Sans" w:hAnsi="Gill Sans" w:cs="Gill Sans"/>
                <w:color w:val="000000"/>
                <w:szCs w:val="22"/>
                <w:lang w:val="en-AU"/>
              </w:rPr>
            </w:pPr>
            <w:r w:rsidRPr="00127003">
              <w:rPr>
                <w:rFonts w:ascii="Gill Sans" w:hAnsi="Gill Sans" w:cs="Gill Sans"/>
                <w:b/>
                <w:color w:val="000000"/>
                <w:szCs w:val="22"/>
                <w:lang w:val="en-AU"/>
              </w:rPr>
              <w:t xml:space="preserve">Aim: </w:t>
            </w:r>
            <w:r w:rsidRPr="00127003">
              <w:rPr>
                <w:rFonts w:ascii="Gill Sans" w:hAnsi="Gill Sans" w:cs="Gill Sans"/>
                <w:color w:val="000000"/>
                <w:szCs w:val="22"/>
                <w:lang w:val="en-AU"/>
              </w:rPr>
              <w:t>To “</w:t>
            </w:r>
            <w:proofErr w:type="spellStart"/>
            <w:r w:rsidRPr="00127003">
              <w:rPr>
                <w:rFonts w:ascii="Gill Sans" w:hAnsi="Gill Sans" w:cs="Gill Sans"/>
                <w:color w:val="000000"/>
                <w:szCs w:val="22"/>
                <w:lang w:val="en-AU"/>
              </w:rPr>
              <w:t>i</w:t>
            </w:r>
            <w:r w:rsidR="00001F34" w:rsidRPr="00127003">
              <w:rPr>
                <w:rFonts w:ascii="Gill Sans" w:hAnsi="Gill Sans" w:cs="Gill Sans"/>
                <w:color w:val="000000"/>
                <w:szCs w:val="22"/>
              </w:rPr>
              <w:t>nvestigate</w:t>
            </w:r>
            <w:proofErr w:type="spellEnd"/>
            <w:r w:rsidRPr="00127003">
              <w:rPr>
                <w:rFonts w:ascii="Gill Sans" w:hAnsi="Gill Sans" w:cs="Gill Sans"/>
                <w:color w:val="000000"/>
                <w:szCs w:val="22"/>
              </w:rPr>
              <w:t xml:space="preserve"> how the value of WA is communicated by UK medical schools through their websites, and how this may create expectations regarding who is ‘suitable’ for medicine” (abstract). Asks: “What are the barriers to applying to medicine for those from under-represented or ‘non-traditional’ groups?” (p.2); to examine the messages given about medical education. </w:t>
            </w:r>
          </w:p>
          <w:p w14:paraId="5AFD7F53" w14:textId="77777777" w:rsidR="00ED1831" w:rsidRPr="00127003" w:rsidRDefault="00ED1831" w:rsidP="00ED1831">
            <w:pPr>
              <w:rPr>
                <w:rFonts w:ascii="Gill Sans" w:hAnsi="Gill Sans" w:cs="Gill Sans"/>
                <w:color w:val="000000"/>
                <w:szCs w:val="22"/>
                <w:lang w:val="en-AU"/>
              </w:rPr>
            </w:pPr>
            <w:r w:rsidRPr="00127003">
              <w:rPr>
                <w:rFonts w:ascii="Gill Sans" w:hAnsi="Gill Sans" w:cs="Gill Sans"/>
                <w:b/>
                <w:color w:val="000000"/>
                <w:szCs w:val="22"/>
                <w:lang w:val="en-AU"/>
              </w:rPr>
              <w:t xml:space="preserve">Theoretical frame: </w:t>
            </w:r>
            <w:r w:rsidRPr="00127003">
              <w:rPr>
                <w:rFonts w:ascii="Gill Sans" w:hAnsi="Gill Sans" w:cs="Gill Sans"/>
                <w:color w:val="000000"/>
                <w:szCs w:val="22"/>
                <w:lang w:val="en-AU"/>
              </w:rPr>
              <w:t>Foucault’s notion of discourse</w:t>
            </w:r>
          </w:p>
          <w:p w14:paraId="4A0A72E9" w14:textId="77777777" w:rsidR="00ED1831" w:rsidRPr="00127003" w:rsidRDefault="00ED1831" w:rsidP="00ED1831">
            <w:pPr>
              <w:rPr>
                <w:rFonts w:ascii="Gill Sans" w:hAnsi="Gill Sans" w:cs="Gill Sans"/>
                <w:color w:val="000000"/>
                <w:szCs w:val="22"/>
              </w:rPr>
            </w:pPr>
            <w:r w:rsidRPr="00127003">
              <w:rPr>
                <w:rFonts w:ascii="Gill Sans" w:hAnsi="Gill Sans" w:cs="Gill Sans"/>
                <w:b/>
                <w:color w:val="000000"/>
                <w:szCs w:val="22"/>
                <w:lang w:val="en-AU"/>
              </w:rPr>
              <w:t xml:space="preserve">Methodology: </w:t>
            </w:r>
            <w:r w:rsidRPr="00127003">
              <w:rPr>
                <w:rFonts w:ascii="Gill Sans" w:hAnsi="Gill Sans" w:cs="Gill Sans"/>
                <w:color w:val="000000"/>
                <w:szCs w:val="22"/>
                <w:lang w:val="en-AU"/>
              </w:rPr>
              <w:t>Critical discourse analysis of medical school websites in paradigm of ‘</w:t>
            </w:r>
            <w:proofErr w:type="spellStart"/>
            <w:r w:rsidRPr="00127003">
              <w:rPr>
                <w:rFonts w:ascii="Gill Sans" w:hAnsi="Gill Sans" w:cs="Gill Sans"/>
                <w:color w:val="000000"/>
                <w:szCs w:val="22"/>
                <w:lang w:val="en-AU"/>
              </w:rPr>
              <w:t>criticalism</w:t>
            </w:r>
            <w:proofErr w:type="spellEnd"/>
            <w:r w:rsidRPr="00127003">
              <w:rPr>
                <w:rFonts w:ascii="Gill Sans" w:hAnsi="Gill Sans" w:cs="Gill Sans"/>
                <w:color w:val="000000"/>
                <w:szCs w:val="22"/>
                <w:lang w:val="en-AU"/>
              </w:rPr>
              <w:t>’. Asked these questions of the data: “</w:t>
            </w:r>
            <w:r w:rsidRPr="00127003">
              <w:rPr>
                <w:rFonts w:ascii="Gill Sans" w:hAnsi="Gill Sans" w:cs="Gill Sans"/>
                <w:color w:val="000000"/>
                <w:szCs w:val="22"/>
              </w:rPr>
              <w:t xml:space="preserve">How is the value of WA to medicine communicated by UK medical schools through their WA webpages? What expectations are set up by these discourses with regard to who is ‘suitable’ for medicine </w:t>
            </w:r>
            <w:r w:rsidRPr="00127003">
              <w:rPr>
                <w:rFonts w:ascii="Gill Sans" w:hAnsi="Gill Sans" w:cs="Gill Sans"/>
                <w:color w:val="000000"/>
                <w:szCs w:val="22"/>
              </w:rPr>
              <w:lastRenderedPageBreak/>
              <w:t>and encouraged to apply?” (p.3). Data = 25 (from possible 34) medical schools = information on websites about WA initiatives (e.g. outreach, visits, mentoring), WA entry routes. Other 9 universities did not provide this information on their websites. Total corpus = 433815 words. 5 stages of analysis:</w:t>
            </w:r>
          </w:p>
          <w:p w14:paraId="0DE733BB" w14:textId="77777777" w:rsidR="00ED1831" w:rsidRPr="00127003" w:rsidRDefault="00ED1831" w:rsidP="00ED1831">
            <w:pPr>
              <w:pStyle w:val="ListParagraph"/>
              <w:numPr>
                <w:ilvl w:val="0"/>
                <w:numId w:val="5"/>
              </w:numPr>
              <w:rPr>
                <w:rFonts w:ascii="Gill Sans" w:hAnsi="Gill Sans" w:cs="Gill Sans"/>
                <w:color w:val="000000"/>
                <w:szCs w:val="22"/>
              </w:rPr>
            </w:pPr>
            <w:r w:rsidRPr="00127003">
              <w:rPr>
                <w:rFonts w:ascii="Gill Sans" w:hAnsi="Gill Sans" w:cs="Gill Sans"/>
                <w:color w:val="000000"/>
                <w:szCs w:val="22"/>
              </w:rPr>
              <w:t>familiarization phase</w:t>
            </w:r>
          </w:p>
          <w:p w14:paraId="79B853AA" w14:textId="77777777" w:rsidR="00ED1831" w:rsidRPr="00127003" w:rsidRDefault="00ED1831" w:rsidP="00ED1831">
            <w:pPr>
              <w:pStyle w:val="ListParagraph"/>
              <w:numPr>
                <w:ilvl w:val="0"/>
                <w:numId w:val="5"/>
              </w:numPr>
              <w:rPr>
                <w:rFonts w:ascii="Gill Sans" w:hAnsi="Gill Sans" w:cs="Gill Sans"/>
                <w:color w:val="000000"/>
                <w:szCs w:val="22"/>
                <w:lang w:val="en-AU"/>
              </w:rPr>
            </w:pPr>
            <w:r w:rsidRPr="00127003">
              <w:rPr>
                <w:rFonts w:ascii="Gill Sans" w:hAnsi="Gill Sans" w:cs="Gill Sans"/>
                <w:color w:val="000000"/>
                <w:szCs w:val="22"/>
                <w:lang w:val="en-AU"/>
              </w:rPr>
              <w:t>data collected through copying text</w:t>
            </w:r>
          </w:p>
          <w:p w14:paraId="2F6E8C95" w14:textId="77777777" w:rsidR="00ED1831" w:rsidRPr="00127003" w:rsidRDefault="00ED1831" w:rsidP="00ED1831">
            <w:pPr>
              <w:pStyle w:val="ListParagraph"/>
              <w:numPr>
                <w:ilvl w:val="0"/>
                <w:numId w:val="5"/>
              </w:numPr>
              <w:rPr>
                <w:rFonts w:ascii="Gill Sans" w:hAnsi="Gill Sans" w:cs="Gill Sans"/>
                <w:color w:val="000000"/>
                <w:szCs w:val="22"/>
                <w:lang w:val="en-AU"/>
              </w:rPr>
            </w:pPr>
            <w:r w:rsidRPr="00127003">
              <w:rPr>
                <w:rFonts w:ascii="Gill Sans" w:hAnsi="Gill Sans" w:cs="Gill Sans"/>
                <w:color w:val="000000"/>
                <w:szCs w:val="22"/>
                <w:lang w:val="en-AU"/>
              </w:rPr>
              <w:t>used analytic framework from Hyatt (2013) to examine 3 aspects: drivers, levers, warrants</w:t>
            </w:r>
          </w:p>
          <w:p w14:paraId="3F13F24A" w14:textId="77777777" w:rsidR="00ED1831" w:rsidRPr="00127003" w:rsidRDefault="00ED1831" w:rsidP="00ED1831">
            <w:pPr>
              <w:pStyle w:val="ListParagraph"/>
              <w:numPr>
                <w:ilvl w:val="0"/>
                <w:numId w:val="5"/>
              </w:numPr>
              <w:rPr>
                <w:rFonts w:ascii="Gill Sans" w:hAnsi="Gill Sans" w:cs="Gill Sans"/>
                <w:color w:val="000000"/>
                <w:szCs w:val="22"/>
                <w:lang w:val="en-AU"/>
              </w:rPr>
            </w:pPr>
            <w:r w:rsidRPr="00127003">
              <w:rPr>
                <w:rFonts w:ascii="Gill Sans" w:hAnsi="Gill Sans" w:cs="Gill Sans"/>
                <w:color w:val="000000"/>
                <w:szCs w:val="22"/>
                <w:lang w:val="en-AU"/>
              </w:rPr>
              <w:t xml:space="preserve">examined differences and similarities in ways WA = constructed (looked at linguistic features such </w:t>
            </w:r>
            <w:proofErr w:type="gramStart"/>
            <w:r w:rsidRPr="00127003">
              <w:rPr>
                <w:rFonts w:ascii="Gill Sans" w:hAnsi="Gill Sans" w:cs="Gill Sans"/>
                <w:color w:val="000000"/>
                <w:szCs w:val="22"/>
                <w:lang w:val="en-AU"/>
              </w:rPr>
              <w:t xml:space="preserve">as </w:t>
            </w:r>
            <w:r w:rsidRPr="00127003">
              <w:rPr>
                <w:rFonts w:ascii="Gill Sans" w:hAnsi="Gill Sans" w:cs="Gill Sans"/>
                <w:szCs w:val="22"/>
                <w:lang w:eastAsia="ja-JP"/>
              </w:rPr>
              <w:t xml:space="preserve"> evaluative</w:t>
            </w:r>
            <w:proofErr w:type="gramEnd"/>
            <w:r w:rsidRPr="00127003">
              <w:rPr>
                <w:rFonts w:ascii="Gill Sans" w:hAnsi="Gill Sans" w:cs="Gill Sans"/>
                <w:szCs w:val="22"/>
                <w:lang w:eastAsia="ja-JP"/>
              </w:rPr>
              <w:t xml:space="preserve"> language, tone, register and audience address; see p.5).</w:t>
            </w:r>
          </w:p>
          <w:p w14:paraId="7B42E9A1" w14:textId="77777777" w:rsidR="00ED1831" w:rsidRPr="00127003" w:rsidRDefault="00ED1831" w:rsidP="00ED1831">
            <w:pPr>
              <w:pStyle w:val="ListParagraph"/>
              <w:numPr>
                <w:ilvl w:val="0"/>
                <w:numId w:val="5"/>
              </w:numPr>
              <w:rPr>
                <w:rFonts w:ascii="Gill Sans" w:hAnsi="Gill Sans" w:cs="Gill Sans"/>
                <w:color w:val="000000"/>
                <w:szCs w:val="22"/>
                <w:lang w:val="en-AU"/>
              </w:rPr>
            </w:pPr>
            <w:r w:rsidRPr="00127003">
              <w:rPr>
                <w:rFonts w:ascii="Gill Sans" w:hAnsi="Gill Sans" w:cs="Gill Sans"/>
                <w:color w:val="000000"/>
                <w:szCs w:val="22"/>
                <w:lang w:val="en-AU"/>
              </w:rPr>
              <w:t xml:space="preserve">explored subject positions and subjectivities made available </w:t>
            </w:r>
          </w:p>
          <w:p w14:paraId="5109C324" w14:textId="77777777" w:rsidR="00ED1831" w:rsidRPr="00127003" w:rsidRDefault="00ED1831" w:rsidP="00ED1831">
            <w:pPr>
              <w:rPr>
                <w:rFonts w:ascii="Gill Sans" w:hAnsi="Gill Sans" w:cs="Gill Sans"/>
                <w:color w:val="000000"/>
                <w:szCs w:val="22"/>
                <w:lang w:val="en-AU"/>
              </w:rPr>
            </w:pPr>
            <w:r w:rsidRPr="00127003">
              <w:rPr>
                <w:rFonts w:ascii="Gill Sans" w:hAnsi="Gill Sans" w:cs="Gill Sans"/>
                <w:color w:val="000000"/>
                <w:szCs w:val="22"/>
                <w:lang w:val="en-AU"/>
              </w:rPr>
              <w:t>Analysis= cross-checked and validated across the team</w:t>
            </w:r>
          </w:p>
          <w:p w14:paraId="7E902D71" w14:textId="07A0DA9C" w:rsidR="00ED1831" w:rsidRPr="00127003" w:rsidRDefault="00ED1831" w:rsidP="00ED1831">
            <w:pPr>
              <w:rPr>
                <w:rFonts w:ascii="Gill Sans" w:hAnsi="Gill Sans" w:cs="Gill Sans"/>
                <w:b/>
                <w:color w:val="000000"/>
                <w:szCs w:val="22"/>
                <w:lang w:val="en-AU"/>
              </w:rPr>
            </w:pPr>
            <w:r w:rsidRPr="00127003">
              <w:rPr>
                <w:rFonts w:ascii="Gill Sans" w:hAnsi="Gill Sans" w:cs="Gill Sans"/>
                <w:b/>
                <w:color w:val="000000"/>
                <w:szCs w:val="22"/>
                <w:lang w:val="en-AU"/>
              </w:rPr>
              <w:t xml:space="preserve">Findings: </w:t>
            </w:r>
            <w:r w:rsidRPr="00127003">
              <w:rPr>
                <w:rFonts w:ascii="Gill Sans" w:hAnsi="Gill Sans" w:cs="Gill Sans"/>
                <w:color w:val="000000"/>
                <w:szCs w:val="22"/>
                <w:lang w:val="en-AU"/>
              </w:rPr>
              <w:t xml:space="preserve">Strong driver communicated by all schools = WA as need to ‘diversify the workforce or student body’ – thus focusing on what WA is, rather than why. Individuals = central to WA messages, conveying the value of WA as facilitating social mobility (warranted against ‘fairness’ and social justice) – desirable forms of merit = academic achievement, commitment to study and potential. Some schools indicated WA was about </w:t>
            </w:r>
            <w:r w:rsidRPr="00127003">
              <w:rPr>
                <w:rFonts w:ascii="Gill Sans" w:hAnsi="Gill Sans" w:cs="Gill Sans"/>
                <w:i/>
                <w:color w:val="000000"/>
                <w:szCs w:val="22"/>
                <w:lang w:val="en-AU"/>
              </w:rPr>
              <w:t xml:space="preserve">improving </w:t>
            </w:r>
            <w:r w:rsidRPr="00127003">
              <w:rPr>
                <w:rFonts w:ascii="Gill Sans" w:hAnsi="Gill Sans" w:cs="Gill Sans"/>
                <w:color w:val="000000"/>
                <w:szCs w:val="22"/>
                <w:lang w:val="en-AU"/>
              </w:rPr>
              <w:t xml:space="preserve">fairness of selection (italics in original; p.7). Two websites positioned WA as about </w:t>
            </w:r>
            <w:proofErr w:type="gramStart"/>
            <w:r w:rsidRPr="00127003">
              <w:rPr>
                <w:rFonts w:ascii="Gill Sans" w:hAnsi="Gill Sans" w:cs="Gill Sans"/>
                <w:color w:val="000000"/>
                <w:szCs w:val="22"/>
                <w:lang w:val="en-AU"/>
              </w:rPr>
              <w:t>diversifying  the</w:t>
            </w:r>
            <w:proofErr w:type="gramEnd"/>
            <w:r w:rsidRPr="00127003">
              <w:rPr>
                <w:rFonts w:ascii="Gill Sans" w:hAnsi="Gill Sans" w:cs="Gill Sans"/>
                <w:color w:val="000000"/>
                <w:szCs w:val="22"/>
                <w:lang w:val="en-AU"/>
              </w:rPr>
              <w:t xml:space="preserve"> workforce (thus not focus on benefits of WA to individuals, but rather benefits to workforce). Medical schools position themselves as ‘helping’ WA students: “</w:t>
            </w:r>
            <w:r w:rsidRPr="00127003">
              <w:rPr>
                <w:rFonts w:ascii="Gill Sans" w:hAnsi="Gill Sans" w:cs="Gill Sans"/>
                <w:color w:val="000000"/>
                <w:szCs w:val="22"/>
              </w:rPr>
              <w:t xml:space="preserve">In a Foucauldian sense, this discourse creates and </w:t>
            </w:r>
            <w:proofErr w:type="spellStart"/>
            <w:r w:rsidRPr="00127003">
              <w:rPr>
                <w:rFonts w:ascii="Gill Sans" w:hAnsi="Gill Sans" w:cs="Gill Sans"/>
                <w:color w:val="000000"/>
                <w:szCs w:val="22"/>
              </w:rPr>
              <w:t>legitimises</w:t>
            </w:r>
            <w:proofErr w:type="spellEnd"/>
            <w:r w:rsidRPr="00127003">
              <w:rPr>
                <w:rFonts w:ascii="Gill Sans" w:hAnsi="Gill Sans" w:cs="Gill Sans"/>
                <w:color w:val="000000"/>
                <w:szCs w:val="22"/>
              </w:rPr>
              <w:t xml:space="preserve"> a subject </w:t>
            </w:r>
            <w:r w:rsidR="00F91DDB">
              <w:rPr>
                <w:rFonts w:ascii="Gill Sans" w:hAnsi="Gill Sans" w:cs="Gill Sans"/>
                <w:color w:val="000000"/>
                <w:szCs w:val="22"/>
              </w:rPr>
              <w:t>position for medical schools in</w:t>
            </w:r>
            <w:r w:rsidRPr="00127003">
              <w:rPr>
                <w:rFonts w:ascii="Gill Sans" w:hAnsi="Gill Sans" w:cs="Gill Sans"/>
                <w:color w:val="000000"/>
                <w:szCs w:val="22"/>
              </w:rPr>
              <w:t xml:space="preserve"> which they are responsible for ‘providing’ WA through support and information. Participants in WA initiatives are seen to require and receive medical schools’ actions, </w:t>
            </w:r>
            <w:proofErr w:type="spellStart"/>
            <w:r w:rsidRPr="00127003">
              <w:rPr>
                <w:rFonts w:ascii="Gill Sans" w:hAnsi="Gill Sans" w:cs="Gill Sans"/>
                <w:color w:val="000000"/>
                <w:szCs w:val="22"/>
              </w:rPr>
              <w:t>legitimising</w:t>
            </w:r>
            <w:proofErr w:type="spellEnd"/>
            <w:r w:rsidRPr="00127003">
              <w:rPr>
                <w:rFonts w:ascii="Gill Sans" w:hAnsi="Gill Sans" w:cs="Gill Sans"/>
                <w:color w:val="000000"/>
                <w:szCs w:val="22"/>
              </w:rPr>
              <w:t xml:space="preserve"> their position of disadvantage and deficit” (p.9).</w:t>
            </w:r>
            <w:r w:rsidRPr="00127003">
              <w:rPr>
                <w:rFonts w:ascii="Gill Sans" w:hAnsi="Gill Sans" w:cs="Gill Sans"/>
                <w:b/>
                <w:color w:val="000000"/>
                <w:szCs w:val="22"/>
                <w:lang w:val="en-AU"/>
              </w:rPr>
              <w:br/>
              <w:t xml:space="preserve">Core argument: </w:t>
            </w:r>
            <w:r w:rsidRPr="00127003">
              <w:rPr>
                <w:rFonts w:ascii="Gill Sans" w:hAnsi="Gill Sans" w:cs="Gill Sans"/>
                <w:color w:val="000000"/>
                <w:szCs w:val="22"/>
                <w:lang w:val="en-AU"/>
              </w:rPr>
              <w:t>Dominant message communicated on medical websites = individually-focused view of social mobility; “</w:t>
            </w:r>
            <w:r w:rsidRPr="00127003">
              <w:rPr>
                <w:rFonts w:ascii="Gill Sans" w:hAnsi="Gill Sans" w:cs="Gill Sans"/>
                <w:color w:val="000000"/>
                <w:szCs w:val="22"/>
              </w:rPr>
              <w:t xml:space="preserve">it is perhaps surprising how strongly this discourse overpowers the </w:t>
            </w:r>
            <w:proofErr w:type="spellStart"/>
            <w:r w:rsidRPr="00127003">
              <w:rPr>
                <w:rFonts w:ascii="Gill Sans" w:hAnsi="Gill Sans" w:cs="Gill Sans"/>
                <w:color w:val="000000"/>
                <w:szCs w:val="22"/>
              </w:rPr>
              <w:t>counterdiscourse</w:t>
            </w:r>
            <w:proofErr w:type="spellEnd"/>
            <w:r w:rsidRPr="00127003">
              <w:rPr>
                <w:rFonts w:ascii="Gill Sans" w:hAnsi="Gill Sans" w:cs="Gill Sans"/>
                <w:color w:val="000000"/>
                <w:szCs w:val="22"/>
              </w:rPr>
              <w:t xml:space="preserve"> of the value of WA for the improvement of service provision and patient care, especially given the increasing presence of this argument internationally” (p.9). Therefore, WA students = positioned as needing to demonstrate traditionally valued qualities for medicine, and justifications for WA = “intertwined with the promotion and preservation of the dominance of academic merit within selection” (p.10)</w:t>
            </w:r>
          </w:p>
        </w:tc>
      </w:tr>
      <w:tr w:rsidR="00730403" w:rsidRPr="00127003" w14:paraId="0A954A02" w14:textId="77777777" w:rsidTr="00ED1831">
        <w:tc>
          <w:tcPr>
            <w:tcW w:w="5237" w:type="dxa"/>
          </w:tcPr>
          <w:p w14:paraId="16CC000D" w14:textId="77777777" w:rsidR="00EC650D" w:rsidRPr="00AE4A60" w:rsidRDefault="00EC650D" w:rsidP="00EC650D">
            <w:pPr>
              <w:rPr>
                <w:rFonts w:ascii="Gill Sans" w:hAnsi="Gill Sans" w:cs="Gill Sans"/>
                <w:szCs w:val="22"/>
              </w:rPr>
            </w:pPr>
            <w:r w:rsidRPr="00AE4A60">
              <w:rPr>
                <w:rFonts w:ascii="Gill Sans" w:hAnsi="Gill Sans" w:cs="Gill Sans"/>
                <w:szCs w:val="22"/>
              </w:rPr>
              <w:lastRenderedPageBreak/>
              <w:t xml:space="preserve">Archer, L. (2007). </w:t>
            </w:r>
            <w:hyperlink r:id="rId10" w:history="1">
              <w:r w:rsidRPr="004B74E2">
                <w:rPr>
                  <w:rStyle w:val="Hyperlink"/>
                  <w:rFonts w:ascii="Gill Sans" w:hAnsi="Gill Sans" w:cs="Gill Sans"/>
                  <w:szCs w:val="22"/>
                </w:rPr>
                <w:t>Diversity, equality and higher education: a critical reflection on the ab/uses of equity discourse within widening participation</w:t>
              </w:r>
            </w:hyperlink>
            <w:r w:rsidRPr="00AE4A60">
              <w:rPr>
                <w:rFonts w:ascii="Gill Sans" w:hAnsi="Gill Sans" w:cs="Gill Sans"/>
                <w:szCs w:val="22"/>
              </w:rPr>
              <w:t xml:space="preserve">, </w:t>
            </w:r>
            <w:r w:rsidRPr="00AE4A60">
              <w:rPr>
                <w:rFonts w:ascii="Gill Sans" w:hAnsi="Gill Sans" w:cs="Gill Sans"/>
                <w:i/>
                <w:szCs w:val="22"/>
              </w:rPr>
              <w:t xml:space="preserve">Teaching in Higher Education, </w:t>
            </w:r>
            <w:r>
              <w:rPr>
                <w:rFonts w:ascii="Gill Sans" w:hAnsi="Gill Sans" w:cs="Gill Sans"/>
                <w:szCs w:val="22"/>
              </w:rPr>
              <w:t>12(5-6), 635–</w:t>
            </w:r>
            <w:r w:rsidRPr="00AE4A60">
              <w:rPr>
                <w:rFonts w:ascii="Gill Sans" w:hAnsi="Gill Sans" w:cs="Gill Sans"/>
                <w:szCs w:val="22"/>
              </w:rPr>
              <w:t>653.</w:t>
            </w:r>
          </w:p>
          <w:p w14:paraId="0068A0F0" w14:textId="77777777" w:rsidR="00730403" w:rsidRPr="00127003" w:rsidRDefault="00730403" w:rsidP="00730403">
            <w:pPr>
              <w:rPr>
                <w:rFonts w:ascii="Gill Sans" w:hAnsi="Gill Sans" w:cs="Gill Sans"/>
                <w:szCs w:val="22"/>
              </w:rPr>
            </w:pPr>
          </w:p>
          <w:p w14:paraId="200A7883" w14:textId="77777777" w:rsidR="00730403" w:rsidRPr="00127003" w:rsidRDefault="00730403" w:rsidP="00730403">
            <w:pPr>
              <w:rPr>
                <w:rFonts w:ascii="Gill Sans" w:hAnsi="Gill Sans" w:cs="Gill Sans"/>
                <w:szCs w:val="22"/>
              </w:rPr>
            </w:pPr>
            <w:r w:rsidRPr="00127003">
              <w:rPr>
                <w:rFonts w:ascii="Gill Sans" w:hAnsi="Gill Sans" w:cs="Gill Sans"/>
                <w:szCs w:val="22"/>
              </w:rPr>
              <w:t>UK</w:t>
            </w:r>
          </w:p>
          <w:p w14:paraId="48F2CA4A" w14:textId="4CBE0CC3" w:rsidR="00474EBD" w:rsidRPr="00127003" w:rsidRDefault="00474EBD" w:rsidP="00730403">
            <w:pPr>
              <w:rPr>
                <w:rFonts w:ascii="Gill Sans" w:hAnsi="Gill Sans" w:cs="Gill Sans"/>
                <w:szCs w:val="22"/>
              </w:rPr>
            </w:pPr>
            <w:r w:rsidRPr="00127003">
              <w:rPr>
                <w:rFonts w:ascii="Gill Sans" w:hAnsi="Gill Sans" w:cs="Gill Sans"/>
                <w:szCs w:val="22"/>
              </w:rPr>
              <w:lastRenderedPageBreak/>
              <w:t>Annotation by Sally Baker</w:t>
            </w:r>
          </w:p>
        </w:tc>
        <w:tc>
          <w:tcPr>
            <w:tcW w:w="10356" w:type="dxa"/>
          </w:tcPr>
          <w:p w14:paraId="25474E14" w14:textId="77777777" w:rsidR="00730403" w:rsidRPr="00127003" w:rsidRDefault="00730403" w:rsidP="00730403">
            <w:pPr>
              <w:rPr>
                <w:rFonts w:ascii="Gill Sans" w:hAnsi="Gill Sans" w:cs="Gill Sans"/>
                <w:color w:val="000000"/>
                <w:szCs w:val="22"/>
                <w:lang w:val="en-AU"/>
              </w:rPr>
            </w:pPr>
            <w:r w:rsidRPr="00127003">
              <w:rPr>
                <w:rFonts w:ascii="Gill Sans" w:hAnsi="Gill Sans" w:cs="Gill Sans"/>
                <w:b/>
                <w:color w:val="000000"/>
                <w:szCs w:val="22"/>
                <w:lang w:val="en-AU"/>
              </w:rPr>
              <w:lastRenderedPageBreak/>
              <w:t xml:space="preserve">Context: </w:t>
            </w:r>
            <w:r w:rsidRPr="00127003">
              <w:rPr>
                <w:rFonts w:ascii="Gill Sans" w:hAnsi="Gill Sans" w:cs="Gill Sans"/>
                <w:color w:val="000000"/>
                <w:szCs w:val="22"/>
                <w:lang w:val="en-AU"/>
              </w:rPr>
              <w:t>Examines how rhetoric of diversity = mobilised in New Labour/ English HE WP policy. Paper set post-Dearing England (with 50% WP targets). Examines how diversity = “</w:t>
            </w:r>
            <w:r w:rsidRPr="00127003">
              <w:rPr>
                <w:rFonts w:ascii="Gill Sans" w:hAnsi="Gill Sans" w:cs="Gill Sans"/>
                <w:color w:val="000000"/>
                <w:szCs w:val="22"/>
              </w:rPr>
              <w:t>are employed, deployed, subverted and reconfigured within WP policy” (p.637) – ‘perniciously’</w:t>
            </w:r>
            <w:r w:rsidRPr="00127003">
              <w:rPr>
                <w:rFonts w:ascii="Gill Sans" w:hAnsi="Gill Sans" w:cs="Gill Sans"/>
                <w:color w:val="000000"/>
                <w:szCs w:val="22"/>
                <w:lang w:val="en-AU"/>
              </w:rPr>
              <w:t xml:space="preserve"> elided with choice (institutional diversity; which university students choose to go to = </w:t>
            </w:r>
            <w:proofErr w:type="spellStart"/>
            <w:r w:rsidRPr="00127003">
              <w:rPr>
                <w:rFonts w:ascii="Gill Sans" w:hAnsi="Gill Sans" w:cs="Gill Sans"/>
                <w:color w:val="000000"/>
                <w:szCs w:val="22"/>
                <w:lang w:val="en-AU"/>
              </w:rPr>
              <w:t>marketised</w:t>
            </w:r>
            <w:proofErr w:type="spellEnd"/>
            <w:r w:rsidRPr="00127003">
              <w:rPr>
                <w:rFonts w:ascii="Gill Sans" w:hAnsi="Gill Sans" w:cs="Gill Sans"/>
                <w:color w:val="000000"/>
                <w:szCs w:val="22"/>
                <w:lang w:val="en-AU"/>
              </w:rPr>
              <w:t xml:space="preserve"> sector) and ‘social inclusion’ (student diversity) = key notions in New Labour’s reforms of HE: “</w:t>
            </w:r>
            <w:r w:rsidRPr="00127003">
              <w:rPr>
                <w:rFonts w:ascii="Gill Sans" w:hAnsi="Gill Sans" w:cs="Gill Sans"/>
                <w:color w:val="000000"/>
                <w:szCs w:val="22"/>
              </w:rPr>
              <w:t>these constructions of diversity derive an important element of their symbolic power from an association with notions of ‘</w:t>
            </w:r>
            <w:proofErr w:type="spellStart"/>
            <w:r w:rsidRPr="00127003">
              <w:rPr>
                <w:rFonts w:ascii="Gill Sans" w:hAnsi="Gill Sans" w:cs="Gill Sans"/>
                <w:color w:val="000000"/>
                <w:szCs w:val="22"/>
              </w:rPr>
              <w:t>democratisation</w:t>
            </w:r>
            <w:proofErr w:type="spellEnd"/>
            <w:r w:rsidRPr="00127003">
              <w:rPr>
                <w:rFonts w:ascii="Gill Sans" w:hAnsi="Gill Sans" w:cs="Gill Sans"/>
                <w:color w:val="000000"/>
                <w:szCs w:val="22"/>
              </w:rPr>
              <w:t>’, ‘equality’ and ‘fairness’” (p.636).</w:t>
            </w:r>
          </w:p>
          <w:p w14:paraId="3B8B2B49" w14:textId="77777777" w:rsidR="00730403" w:rsidRPr="00127003" w:rsidRDefault="00730403" w:rsidP="00730403">
            <w:pPr>
              <w:rPr>
                <w:rFonts w:ascii="Gill Sans" w:hAnsi="Gill Sans" w:cs="Gill Sans"/>
                <w:color w:val="000000"/>
                <w:szCs w:val="22"/>
                <w:lang w:val="en-AU"/>
              </w:rPr>
            </w:pPr>
            <w:r w:rsidRPr="00127003">
              <w:rPr>
                <w:rFonts w:ascii="Gill Sans" w:hAnsi="Gill Sans" w:cs="Gill Sans"/>
                <w:b/>
                <w:color w:val="000000"/>
                <w:szCs w:val="22"/>
                <w:lang w:val="en-AU"/>
              </w:rPr>
              <w:lastRenderedPageBreak/>
              <w:t xml:space="preserve">Aim: </w:t>
            </w:r>
            <w:r w:rsidRPr="00127003">
              <w:rPr>
                <w:rFonts w:ascii="Gill Sans" w:hAnsi="Gill Sans" w:cs="Gill Sans"/>
                <w:color w:val="000000"/>
                <w:szCs w:val="22"/>
                <w:lang w:val="en-AU"/>
              </w:rPr>
              <w:t>To offer a ‘think piece’ for discussion of contested discourse of ‘diversity’ and the differing/competing ideologies it indexes</w:t>
            </w:r>
          </w:p>
          <w:p w14:paraId="65085713" w14:textId="77777777" w:rsidR="00730403" w:rsidRPr="00127003" w:rsidRDefault="00730403" w:rsidP="00730403">
            <w:pPr>
              <w:rPr>
                <w:rFonts w:ascii="Gill Sans" w:hAnsi="Gill Sans" w:cs="Gill Sans"/>
                <w:color w:val="000000"/>
                <w:szCs w:val="22"/>
                <w:lang w:val="en-AU"/>
              </w:rPr>
            </w:pPr>
            <w:r w:rsidRPr="00127003">
              <w:rPr>
                <w:rFonts w:ascii="Gill Sans" w:hAnsi="Gill Sans" w:cs="Gill Sans"/>
                <w:b/>
                <w:color w:val="000000"/>
                <w:szCs w:val="22"/>
                <w:lang w:val="en-AU"/>
              </w:rPr>
              <w:t xml:space="preserve">Theoretical frame: </w:t>
            </w:r>
            <w:r w:rsidRPr="00127003">
              <w:rPr>
                <w:rFonts w:ascii="Gill Sans" w:hAnsi="Gill Sans" w:cs="Gill Sans"/>
                <w:color w:val="000000"/>
                <w:szCs w:val="22"/>
                <w:lang w:val="en-AU"/>
              </w:rPr>
              <w:t>Instantiations of discourse of diversity as enactments of egalitarian and neoliberal ideologies</w:t>
            </w:r>
          </w:p>
          <w:p w14:paraId="0C015FA7" w14:textId="77777777" w:rsidR="00730403" w:rsidRPr="00127003" w:rsidRDefault="00730403" w:rsidP="00730403">
            <w:pPr>
              <w:rPr>
                <w:rFonts w:ascii="Gill Sans" w:hAnsi="Gill Sans" w:cs="Gill Sans"/>
                <w:color w:val="000000"/>
                <w:szCs w:val="22"/>
                <w:lang w:val="en-AU"/>
              </w:rPr>
            </w:pPr>
            <w:r w:rsidRPr="00127003">
              <w:rPr>
                <w:rFonts w:ascii="Gill Sans" w:hAnsi="Gill Sans" w:cs="Gill Sans"/>
                <w:b/>
                <w:color w:val="000000"/>
                <w:szCs w:val="22"/>
                <w:lang w:val="en-AU"/>
              </w:rPr>
              <w:t xml:space="preserve">Methodology: </w:t>
            </w:r>
            <w:r w:rsidRPr="00127003">
              <w:rPr>
                <w:rFonts w:ascii="Gill Sans" w:hAnsi="Gill Sans" w:cs="Gill Sans"/>
                <w:color w:val="000000"/>
                <w:szCs w:val="22"/>
                <w:lang w:val="en-AU"/>
              </w:rPr>
              <w:t>‘Think piece’/ essay, drawing on HE policy documents and public messages about WP</w:t>
            </w:r>
          </w:p>
          <w:p w14:paraId="2BBF44CA" w14:textId="77777777" w:rsidR="00730403" w:rsidRPr="00127003" w:rsidRDefault="00730403" w:rsidP="00730403">
            <w:pPr>
              <w:rPr>
                <w:rFonts w:ascii="Gill Sans" w:hAnsi="Gill Sans" w:cs="Gill Sans"/>
                <w:color w:val="000000"/>
                <w:szCs w:val="22"/>
              </w:rPr>
            </w:pPr>
            <w:r w:rsidRPr="00127003">
              <w:rPr>
                <w:rFonts w:ascii="Gill Sans" w:hAnsi="Gill Sans" w:cs="Gill Sans"/>
                <w:b/>
                <w:color w:val="000000"/>
                <w:szCs w:val="22"/>
                <w:lang w:val="en-AU"/>
              </w:rPr>
              <w:t xml:space="preserve">Findings: </w:t>
            </w:r>
            <w:r w:rsidRPr="00127003">
              <w:rPr>
                <w:rFonts w:ascii="Gill Sans" w:hAnsi="Gill Sans" w:cs="Gill Sans"/>
                <w:color w:val="000000"/>
                <w:szCs w:val="22"/>
                <w:lang w:val="en-AU"/>
              </w:rPr>
              <w:t>1) ‘Institutional diversity’ = Archer notes universities were invited to identify/ position themselves in market according to three-part distinctions (“a benign trinity”, p.638): research, teaching, and locally-oriented universities. Archer argues this is based on intention to further fraction relationships between research and teaching, and further stratifies the system and is achieved through the use of ‘diversity of provision’ (aka choice). Archer distinguishes between horizontal diversity (plurality of options = appeals to ‘customers’ needs’; couched in terms of ‘individualisation’ with expansion of system beyond university, e.g. FE or Foundation degrees) and vertical diversity (stratification of institutions based on notion of ‘quality’: “</w:t>
            </w:r>
            <w:r w:rsidRPr="00127003">
              <w:rPr>
                <w:rFonts w:ascii="Gill Sans" w:hAnsi="Gill Sans" w:cs="Gill Sans"/>
                <w:color w:val="000000"/>
                <w:szCs w:val="22"/>
              </w:rPr>
              <w:t>encouraging institutions to respond,</w:t>
            </w:r>
          </w:p>
          <w:p w14:paraId="63BEB8EC" w14:textId="77777777" w:rsidR="00730403" w:rsidRPr="00127003" w:rsidRDefault="00730403" w:rsidP="00730403">
            <w:pPr>
              <w:rPr>
                <w:rFonts w:ascii="Gill Sans" w:hAnsi="Gill Sans" w:cs="Gill Sans"/>
                <w:color w:val="000000"/>
                <w:szCs w:val="22"/>
              </w:rPr>
            </w:pPr>
            <w:r w:rsidRPr="00127003">
              <w:rPr>
                <w:rFonts w:ascii="Gill Sans" w:hAnsi="Gill Sans" w:cs="Gill Sans"/>
                <w:color w:val="000000"/>
                <w:szCs w:val="22"/>
              </w:rPr>
              <w:t>innovate and improve to ensure their survival”, p.639. Targeted funding as rewards rather than equal funding across the sector</w:t>
            </w:r>
            <w:r w:rsidRPr="00127003">
              <w:rPr>
                <w:rFonts w:ascii="Gill Sans" w:hAnsi="Gill Sans" w:cs="Gill Sans"/>
                <w:color w:val="000000"/>
                <w:szCs w:val="22"/>
                <w:lang w:val="en-AU"/>
              </w:rPr>
              <w:t>). Horizontal and vertical diversity = “inherently conflictual” (p.639). Stratification of ‘gold, silver and bronze’ institutions (the benign trinity) = linked to hierarchies of geography/ geographies of power (gold= global; bronze = local; gold= older, research-intensive; bronze = newer, former polytechnics). Bronze universities = positioned as heavy lifters for social inclusion/ WP work: “</w:t>
            </w:r>
            <w:r w:rsidRPr="00127003">
              <w:rPr>
                <w:rFonts w:ascii="Gill Sans" w:hAnsi="Gill Sans" w:cs="Gill Sans"/>
                <w:color w:val="000000"/>
                <w:szCs w:val="22"/>
              </w:rPr>
              <w:t>rendered fixed and disempowered in order to liberate ‘silver’ and ‘gold’ institutions from the economic and social responsibilities of engaging in the (‘real’ work of) WP. The task of WP is not shared out equally between all HEIs” (p.641) = clearing institutions rather than institutions of choice – notes Bauman’s argument about individuals’ social value being derived from consumption patterns.</w:t>
            </w:r>
          </w:p>
          <w:p w14:paraId="26C910C6" w14:textId="0995F6FD" w:rsidR="00730403" w:rsidRPr="00127003" w:rsidRDefault="00730403" w:rsidP="00730403">
            <w:pPr>
              <w:rPr>
                <w:rFonts w:ascii="Gill Sans" w:hAnsi="Gill Sans" w:cs="Gill Sans"/>
                <w:color w:val="000000"/>
                <w:szCs w:val="22"/>
                <w:lang w:val="en-AU"/>
              </w:rPr>
            </w:pPr>
            <w:r w:rsidRPr="00127003">
              <w:rPr>
                <w:rFonts w:ascii="Gill Sans" w:hAnsi="Gill Sans" w:cs="Gill Sans"/>
                <w:color w:val="000000"/>
                <w:szCs w:val="22"/>
              </w:rPr>
              <w:t xml:space="preserve">2) Student diversity = “fundamental dissonance” between equitable diversity and economic diversity. New </w:t>
            </w:r>
            <w:proofErr w:type="spellStart"/>
            <w:r w:rsidRPr="00127003">
              <w:rPr>
                <w:rFonts w:ascii="Gill Sans" w:hAnsi="Gill Sans" w:cs="Gill Sans"/>
                <w:color w:val="000000"/>
                <w:szCs w:val="22"/>
              </w:rPr>
              <w:t>Labour</w:t>
            </w:r>
            <w:proofErr w:type="spellEnd"/>
            <w:r w:rsidRPr="00127003">
              <w:rPr>
                <w:rFonts w:ascii="Gill Sans" w:hAnsi="Gill Sans" w:cs="Gill Sans"/>
                <w:color w:val="000000"/>
                <w:szCs w:val="22"/>
              </w:rPr>
              <w:t xml:space="preserve"> policy privileges the latter (Mirza, 2003) = e.g. ‘untapped potential’ for national economic future gain. Economic diversity argument depends on neoliberal log</w:t>
            </w:r>
            <w:r w:rsidR="0024434C">
              <w:rPr>
                <w:rFonts w:ascii="Gill Sans" w:hAnsi="Gill Sans" w:cs="Gill Sans"/>
                <w:color w:val="000000"/>
                <w:szCs w:val="22"/>
              </w:rPr>
              <w:t>ics – to push responsibility on</w:t>
            </w:r>
            <w:r w:rsidRPr="00127003">
              <w:rPr>
                <w:rFonts w:ascii="Gill Sans" w:hAnsi="Gill Sans" w:cs="Gill Sans"/>
                <w:color w:val="000000"/>
                <w:szCs w:val="22"/>
              </w:rPr>
              <w:t xml:space="preserve">to </w:t>
            </w:r>
            <w:r w:rsidR="00FD0AB0" w:rsidRPr="00127003">
              <w:rPr>
                <w:rFonts w:ascii="Gill Sans" w:hAnsi="Gill Sans" w:cs="Gill Sans"/>
                <w:color w:val="000000"/>
                <w:szCs w:val="22"/>
              </w:rPr>
              <w:t>individuals</w:t>
            </w:r>
            <w:r w:rsidRPr="00127003">
              <w:rPr>
                <w:rFonts w:ascii="Gill Sans" w:hAnsi="Gill Sans" w:cs="Gill Sans"/>
                <w:color w:val="000000"/>
                <w:szCs w:val="22"/>
              </w:rPr>
              <w:t xml:space="preserve">; to erode the responsibility of the state. Institutional/ sectorial hierarchies play out in student diversity: “the </w:t>
            </w:r>
            <w:proofErr w:type="spellStart"/>
            <w:r w:rsidRPr="00127003">
              <w:rPr>
                <w:rFonts w:ascii="Gill Sans" w:hAnsi="Gill Sans" w:cs="Gill Sans"/>
                <w:color w:val="000000"/>
                <w:szCs w:val="22"/>
              </w:rPr>
              <w:t>formalisation</w:t>
            </w:r>
            <w:proofErr w:type="spellEnd"/>
            <w:r w:rsidRPr="00127003">
              <w:rPr>
                <w:rFonts w:ascii="Gill Sans" w:hAnsi="Gill Sans" w:cs="Gill Sans"/>
                <w:color w:val="000000"/>
                <w:szCs w:val="22"/>
              </w:rPr>
              <w:t xml:space="preserve"> of institutional hierarchies (e.g., through league tables) has a detrimental impact on the ‘choices’ and </w:t>
            </w:r>
            <w:proofErr w:type="spellStart"/>
            <w:proofErr w:type="gramStart"/>
            <w:r w:rsidRPr="00127003">
              <w:rPr>
                <w:rFonts w:ascii="Gill Sans" w:hAnsi="Gill Sans" w:cs="Gill Sans"/>
                <w:color w:val="000000"/>
                <w:szCs w:val="22"/>
              </w:rPr>
              <w:t>psyche’s</w:t>
            </w:r>
            <w:proofErr w:type="spellEnd"/>
            <w:proofErr w:type="gramEnd"/>
            <w:r w:rsidRPr="00127003">
              <w:rPr>
                <w:rFonts w:ascii="Gill Sans" w:hAnsi="Gill Sans" w:cs="Gill Sans"/>
                <w:color w:val="000000"/>
                <w:szCs w:val="22"/>
              </w:rPr>
              <w:t xml:space="preserve"> of those students who are constituted as the targets of WP policy” (p.644). </w:t>
            </w:r>
            <w:proofErr w:type="gramStart"/>
            <w:r w:rsidRPr="00127003">
              <w:rPr>
                <w:rFonts w:ascii="Gill Sans" w:hAnsi="Gill Sans" w:cs="Gill Sans"/>
                <w:color w:val="000000"/>
                <w:szCs w:val="22"/>
              </w:rPr>
              <w:t>Similarly</w:t>
            </w:r>
            <w:proofErr w:type="gramEnd"/>
            <w:r w:rsidRPr="00127003">
              <w:rPr>
                <w:rFonts w:ascii="Gill Sans" w:hAnsi="Gill Sans" w:cs="Gill Sans"/>
                <w:color w:val="000000"/>
                <w:szCs w:val="22"/>
              </w:rPr>
              <w:t xml:space="preserve"> the ‘value’ of a degree “also becomes more highly differentiated and potentially devalued”. The dominant cultural norms of the academy remain white, middle class and male therefore many students feel disconnected from higher education. Archer also makes the point that ‘diversity’ is used as a moral discourse as “operates as a powerful justificatory discourse within policy as something that signifies ‘good for everyone’ rather than just ‘good for some’” (p.648). It is so apparently benign and ‘good’ that it silences other interpretations, thus “render[ing] those who resist it </w:t>
            </w:r>
            <w:r w:rsidRPr="00127003">
              <w:rPr>
                <w:rFonts w:ascii="Gill Sans" w:hAnsi="Gill Sans" w:cs="Gill Sans"/>
                <w:color w:val="000000"/>
                <w:szCs w:val="22"/>
              </w:rPr>
              <w:lastRenderedPageBreak/>
              <w:t>unintelligible or morally reprehensible” (p.648).</w:t>
            </w:r>
            <w:r w:rsidRPr="00127003">
              <w:rPr>
                <w:rFonts w:ascii="Gill Sans" w:hAnsi="Gill Sans" w:cs="Gill Sans"/>
                <w:b/>
                <w:color w:val="000000"/>
                <w:szCs w:val="22"/>
                <w:lang w:val="en-AU"/>
              </w:rPr>
              <w:br/>
              <w:t xml:space="preserve">Core argument: </w:t>
            </w:r>
            <w:r w:rsidRPr="00127003">
              <w:rPr>
                <w:rFonts w:ascii="Gill Sans" w:hAnsi="Gill Sans" w:cs="Gill Sans"/>
                <w:color w:val="000000"/>
                <w:szCs w:val="22"/>
                <w:lang w:val="en-AU"/>
              </w:rPr>
              <w:t>Archer argues that notions of diversity are aligned/ draw their symbolic power from notion of equality, but that possibilities for potential of WP = eroded by neoliberal policies of New Labour ‘third way’ politics. She argues that the market cannot provide social equity – New Labour policies continued to disproportionately advantage the middle classes while providing a suggestion of egalitarianism and pushing more of the cost of higher education on to the individual. The notion of choice is a false premise because the social stratification of the sector limits students’ ‘choices’ about where they can study.</w:t>
            </w:r>
          </w:p>
        </w:tc>
      </w:tr>
      <w:tr w:rsidR="007725AE" w:rsidRPr="00127003" w14:paraId="6E9C2F66" w14:textId="77777777" w:rsidTr="001009FD">
        <w:trPr>
          <w:trHeight w:val="3676"/>
        </w:trPr>
        <w:tc>
          <w:tcPr>
            <w:tcW w:w="5237" w:type="dxa"/>
          </w:tcPr>
          <w:p w14:paraId="2269D3D5" w14:textId="77777777" w:rsidR="00EC650D" w:rsidRPr="00D10135" w:rsidRDefault="00EC650D" w:rsidP="00EC650D">
            <w:pPr>
              <w:rPr>
                <w:rFonts w:ascii="Gill Sans" w:hAnsi="Gill Sans" w:cs="Gill Sans"/>
                <w:szCs w:val="22"/>
              </w:rPr>
            </w:pPr>
            <w:r w:rsidRPr="00D10135">
              <w:rPr>
                <w:rFonts w:ascii="Gill Sans" w:hAnsi="Gill Sans" w:cs="Gill Sans"/>
                <w:szCs w:val="22"/>
              </w:rPr>
              <w:lastRenderedPageBreak/>
              <w:t xml:space="preserve">Armstrong, D.; Armstrong, A.; &amp; </w:t>
            </w:r>
            <w:proofErr w:type="spellStart"/>
            <w:r w:rsidRPr="00D10135">
              <w:rPr>
                <w:rFonts w:ascii="Gill Sans" w:hAnsi="Gill Sans" w:cs="Gill Sans"/>
                <w:szCs w:val="22"/>
              </w:rPr>
              <w:t>Spandgou</w:t>
            </w:r>
            <w:proofErr w:type="spellEnd"/>
            <w:r w:rsidRPr="00D10135">
              <w:rPr>
                <w:rFonts w:ascii="Gill Sans" w:hAnsi="Gill Sans" w:cs="Gill Sans"/>
                <w:szCs w:val="22"/>
              </w:rPr>
              <w:t xml:space="preserve">, I. (2011). </w:t>
            </w:r>
            <w:hyperlink r:id="rId11" w:history="1">
              <w:r w:rsidRPr="00D10135">
                <w:rPr>
                  <w:rStyle w:val="Hyperlink"/>
                  <w:rFonts w:ascii="Gill Sans" w:hAnsi="Gill Sans" w:cs="Gill Sans"/>
                  <w:szCs w:val="22"/>
                </w:rPr>
                <w:t>Inclusion: by choice or by chance?</w:t>
              </w:r>
            </w:hyperlink>
            <w:r w:rsidRPr="00D10135">
              <w:rPr>
                <w:rFonts w:ascii="Gill Sans" w:hAnsi="Gill Sans" w:cs="Gill Sans"/>
                <w:szCs w:val="22"/>
              </w:rPr>
              <w:t xml:space="preserve">, </w:t>
            </w:r>
            <w:r w:rsidRPr="00D10135">
              <w:rPr>
                <w:rFonts w:ascii="Gill Sans" w:hAnsi="Gill Sans" w:cs="Gill Sans"/>
                <w:i/>
                <w:szCs w:val="22"/>
              </w:rPr>
              <w:t xml:space="preserve">International Journal of Inclusive Education, </w:t>
            </w:r>
            <w:r>
              <w:rPr>
                <w:rFonts w:ascii="Gill Sans" w:hAnsi="Gill Sans" w:cs="Gill Sans"/>
                <w:szCs w:val="22"/>
              </w:rPr>
              <w:t>15(1), 29–</w:t>
            </w:r>
            <w:r w:rsidRPr="00D10135">
              <w:rPr>
                <w:rFonts w:ascii="Gill Sans" w:hAnsi="Gill Sans" w:cs="Gill Sans"/>
                <w:szCs w:val="22"/>
              </w:rPr>
              <w:t>39.</w:t>
            </w:r>
          </w:p>
          <w:p w14:paraId="1B3364B8" w14:textId="77777777" w:rsidR="007725AE" w:rsidRPr="00127003" w:rsidRDefault="007725AE" w:rsidP="007725AE">
            <w:pPr>
              <w:rPr>
                <w:rFonts w:ascii="Gill Sans" w:hAnsi="Gill Sans" w:cs="Gill Sans"/>
                <w:szCs w:val="22"/>
              </w:rPr>
            </w:pPr>
          </w:p>
          <w:p w14:paraId="1DABA09E" w14:textId="77777777" w:rsidR="007725AE" w:rsidRPr="00127003" w:rsidRDefault="007725AE" w:rsidP="007725AE">
            <w:pPr>
              <w:rPr>
                <w:rFonts w:ascii="Gill Sans" w:hAnsi="Gill Sans" w:cs="Gill Sans"/>
                <w:szCs w:val="22"/>
              </w:rPr>
            </w:pPr>
            <w:r w:rsidRPr="00127003">
              <w:rPr>
                <w:rFonts w:ascii="Gill Sans" w:hAnsi="Gill Sans" w:cs="Gill Sans"/>
                <w:szCs w:val="22"/>
              </w:rPr>
              <w:t>AUS</w:t>
            </w:r>
          </w:p>
          <w:p w14:paraId="5C3D8299" w14:textId="31FC6025" w:rsidR="007725AE" w:rsidRPr="00127003" w:rsidRDefault="00474EBD" w:rsidP="007725AE">
            <w:pPr>
              <w:rPr>
                <w:rFonts w:ascii="Gill Sans" w:hAnsi="Gill Sans" w:cs="Gill Sans"/>
                <w:szCs w:val="22"/>
              </w:rPr>
            </w:pPr>
            <w:r w:rsidRPr="00127003">
              <w:rPr>
                <w:rFonts w:ascii="Gill Sans" w:hAnsi="Gill Sans" w:cs="Gill Sans"/>
                <w:szCs w:val="22"/>
              </w:rPr>
              <w:t>Annotation by Sally Baker</w:t>
            </w:r>
          </w:p>
          <w:p w14:paraId="3A0133F9" w14:textId="77777777" w:rsidR="00474EBD" w:rsidRPr="00127003" w:rsidRDefault="00474EBD" w:rsidP="007725AE">
            <w:pPr>
              <w:rPr>
                <w:rFonts w:ascii="Gill Sans" w:hAnsi="Gill Sans" w:cs="Gill Sans"/>
                <w:szCs w:val="22"/>
              </w:rPr>
            </w:pPr>
          </w:p>
          <w:p w14:paraId="3EC80013" w14:textId="77777777" w:rsidR="007725AE" w:rsidRPr="00127003" w:rsidRDefault="007725AE" w:rsidP="007725AE">
            <w:pPr>
              <w:rPr>
                <w:rFonts w:ascii="Gill Sans" w:hAnsi="Gill Sans" w:cs="Gill Sans"/>
                <w:szCs w:val="22"/>
              </w:rPr>
            </w:pPr>
            <w:r w:rsidRPr="00127003">
              <w:rPr>
                <w:rFonts w:ascii="Gill Sans" w:hAnsi="Gill Sans" w:cs="Gill Sans"/>
                <w:szCs w:val="22"/>
              </w:rPr>
              <w:t xml:space="preserve">Keywords: </w:t>
            </w:r>
            <w:r w:rsidRPr="00127003">
              <w:rPr>
                <w:rFonts w:ascii="Gill Sans" w:hAnsi="Gill Sans" w:cs="Gill Sans"/>
                <w:i/>
                <w:szCs w:val="22"/>
              </w:rPr>
              <w:t>social inclusion; higher education; partnerships</w:t>
            </w:r>
          </w:p>
        </w:tc>
        <w:tc>
          <w:tcPr>
            <w:tcW w:w="10356" w:type="dxa"/>
          </w:tcPr>
          <w:p w14:paraId="19B7A03D" w14:textId="77777777" w:rsidR="007725AE" w:rsidRPr="00127003" w:rsidRDefault="007725AE" w:rsidP="007725AE">
            <w:pPr>
              <w:rPr>
                <w:rFonts w:ascii="Gill Sans" w:hAnsi="Gill Sans" w:cs="Gill Sans"/>
                <w:color w:val="000000"/>
                <w:szCs w:val="22"/>
              </w:rPr>
            </w:pPr>
            <w:r w:rsidRPr="00127003">
              <w:rPr>
                <w:rFonts w:ascii="Gill Sans" w:hAnsi="Gill Sans" w:cs="Gill Sans"/>
                <w:b/>
                <w:color w:val="000000"/>
                <w:szCs w:val="22"/>
                <w:lang w:val="en-AU"/>
              </w:rPr>
              <w:t xml:space="preserve">Context: </w:t>
            </w:r>
            <w:r w:rsidRPr="00127003">
              <w:rPr>
                <w:rFonts w:ascii="Gill Sans" w:hAnsi="Gill Sans" w:cs="Gill Sans"/>
                <w:color w:val="000000"/>
                <w:szCs w:val="22"/>
                <w:lang w:val="en-AU"/>
              </w:rPr>
              <w:t xml:space="preserve">Low SES students and their underrepresentation and policy on social inclusion in Australia. Sets the scene by arguing that Sydney University broke the norm by admitting students on merit rather than background when it opened in 1852 (but did not extend to women/adult learners). Notes that ‘inclusive education’ is an opaque/ under-defined term that needs to be understood in particular social context/ particular assumptions = there are particular social/policy contexts where inclusive teaching/ social inclusion sit; there are particular practices that advance inclusion. Authors discuss opportunities/challenges of engaging with policy/practice in USYD = long-term outreach program: ‘Compass – find your way to higher education’ (started 2008) – focus on social capital building in low SES communities/schools. Argues that WP initiatives are usually one-off events (including USYD pre-2008) and that much WP work fails because it is </w:t>
            </w:r>
            <w:proofErr w:type="spellStart"/>
            <w:r w:rsidRPr="00127003">
              <w:rPr>
                <w:rFonts w:ascii="Gill Sans" w:hAnsi="Gill Sans" w:cs="Gill Sans"/>
                <w:color w:val="000000"/>
                <w:szCs w:val="22"/>
                <w:lang w:val="en-AU"/>
              </w:rPr>
              <w:t>atheoretical</w:t>
            </w:r>
            <w:proofErr w:type="spellEnd"/>
            <w:r w:rsidRPr="00127003">
              <w:rPr>
                <w:rFonts w:ascii="Gill Sans" w:hAnsi="Gill Sans" w:cs="Gill Sans"/>
                <w:color w:val="000000"/>
                <w:szCs w:val="22"/>
                <w:lang w:val="en-AU"/>
              </w:rPr>
              <w:t xml:space="preserve"> (Archer, Hutchings &amp; </w:t>
            </w:r>
            <w:proofErr w:type="spellStart"/>
            <w:r w:rsidRPr="00127003">
              <w:rPr>
                <w:rFonts w:ascii="Gill Sans" w:hAnsi="Gill Sans" w:cs="Gill Sans"/>
                <w:color w:val="000000"/>
                <w:szCs w:val="22"/>
                <w:lang w:val="en-AU"/>
              </w:rPr>
              <w:t>Leathwood</w:t>
            </w:r>
            <w:proofErr w:type="spellEnd"/>
            <w:r w:rsidRPr="00127003">
              <w:rPr>
                <w:rFonts w:ascii="Gill Sans" w:hAnsi="Gill Sans" w:cs="Gill Sans"/>
                <w:color w:val="000000"/>
                <w:szCs w:val="22"/>
                <w:lang w:val="en-AU"/>
              </w:rPr>
              <w:t>, 2001). Maintain that education will always be socially selective: “</w:t>
            </w:r>
            <w:r w:rsidRPr="00127003">
              <w:rPr>
                <w:rFonts w:ascii="Gill Sans" w:hAnsi="Gill Sans" w:cs="Gill Sans"/>
                <w:color w:val="000000"/>
                <w:szCs w:val="22"/>
              </w:rPr>
              <w:t xml:space="preserve">In workforce planning, it is assumed that there is a part of the population that does not need </w:t>
            </w:r>
            <w:proofErr w:type="spellStart"/>
            <w:r w:rsidRPr="00127003">
              <w:rPr>
                <w:rFonts w:ascii="Gill Sans" w:hAnsi="Gill Sans" w:cs="Gill Sans"/>
                <w:color w:val="000000"/>
                <w:szCs w:val="22"/>
              </w:rPr>
              <w:t>highe</w:t>
            </w:r>
            <w:proofErr w:type="spellEnd"/>
          </w:p>
          <w:p w14:paraId="348AF4A4" w14:textId="77777777" w:rsidR="007725AE" w:rsidRPr="00127003" w:rsidRDefault="007725AE" w:rsidP="007725AE">
            <w:pPr>
              <w:rPr>
                <w:rFonts w:ascii="Gill Sans" w:hAnsi="Gill Sans" w:cs="Gill Sans"/>
                <w:color w:val="000000"/>
                <w:szCs w:val="22"/>
                <w:lang w:val="en-AU"/>
              </w:rPr>
            </w:pPr>
            <w:r w:rsidRPr="00127003">
              <w:rPr>
                <w:rFonts w:ascii="Gill Sans" w:hAnsi="Gill Sans" w:cs="Gill Sans"/>
                <w:color w:val="000000"/>
                <w:szCs w:val="22"/>
              </w:rPr>
              <w:t xml:space="preserve">r education” (p.921) – assumed to be 60% if HE participation target is 40% </w:t>
            </w:r>
          </w:p>
          <w:p w14:paraId="51D7FF0F" w14:textId="77777777" w:rsidR="007725AE" w:rsidRPr="00127003" w:rsidRDefault="007725AE" w:rsidP="007725AE">
            <w:pPr>
              <w:rPr>
                <w:rFonts w:ascii="Gill Sans" w:hAnsi="Gill Sans" w:cs="Gill Sans"/>
                <w:color w:val="000000"/>
                <w:szCs w:val="22"/>
                <w:lang w:val="en-AU"/>
              </w:rPr>
            </w:pPr>
            <w:r w:rsidRPr="00127003">
              <w:rPr>
                <w:rFonts w:ascii="Gill Sans" w:hAnsi="Gill Sans" w:cs="Gill Sans"/>
                <w:b/>
                <w:color w:val="000000"/>
                <w:szCs w:val="22"/>
                <w:lang w:val="en-AU"/>
              </w:rPr>
              <w:t xml:space="preserve">Aim: </w:t>
            </w:r>
            <w:r w:rsidRPr="00127003">
              <w:rPr>
                <w:rFonts w:ascii="Gill Sans" w:hAnsi="Gill Sans" w:cs="Gill Sans"/>
                <w:color w:val="000000"/>
                <w:szCs w:val="22"/>
                <w:lang w:val="en-AU"/>
              </w:rPr>
              <w:t>Poses these questions: “</w:t>
            </w:r>
            <w:r w:rsidRPr="00127003">
              <w:rPr>
                <w:rFonts w:ascii="Gill Sans" w:hAnsi="Gill Sans" w:cs="Gill Sans"/>
                <w:color w:val="000000"/>
                <w:szCs w:val="22"/>
              </w:rPr>
              <w:t>What does it really mean to have an education system that is ‘inclusive’? Who is thought to be in need of inclusion and why? If education should be inclusive, then what practices is it contesting, what common values is it advocating, and by what criteria should its successes be judged?” (p.918)</w:t>
            </w:r>
          </w:p>
          <w:p w14:paraId="6660C73A" w14:textId="77777777" w:rsidR="007725AE" w:rsidRPr="00127003" w:rsidRDefault="007725AE" w:rsidP="007725AE">
            <w:pPr>
              <w:rPr>
                <w:rFonts w:ascii="Gill Sans" w:hAnsi="Gill Sans" w:cs="Gill Sans"/>
                <w:color w:val="000000"/>
                <w:szCs w:val="22"/>
                <w:lang w:val="en-AU"/>
              </w:rPr>
            </w:pPr>
            <w:r w:rsidRPr="00127003">
              <w:rPr>
                <w:rFonts w:ascii="Gill Sans" w:hAnsi="Gill Sans" w:cs="Gill Sans"/>
                <w:b/>
                <w:color w:val="000000"/>
                <w:szCs w:val="22"/>
                <w:lang w:val="en-AU"/>
              </w:rPr>
              <w:t xml:space="preserve">Theoretical frame: </w:t>
            </w:r>
            <w:r w:rsidRPr="00127003">
              <w:rPr>
                <w:rFonts w:ascii="Gill Sans" w:hAnsi="Gill Sans" w:cs="Gill Sans"/>
                <w:color w:val="000000"/>
                <w:szCs w:val="22"/>
                <w:lang w:val="en-AU"/>
              </w:rPr>
              <w:t>Draws on reproduction theory (Bourdieu &amp; Passeron, 1977)</w:t>
            </w:r>
          </w:p>
          <w:p w14:paraId="29C7E1AD" w14:textId="77777777" w:rsidR="007725AE" w:rsidRPr="00127003" w:rsidRDefault="007725AE" w:rsidP="007725AE">
            <w:pPr>
              <w:rPr>
                <w:rFonts w:ascii="Gill Sans" w:hAnsi="Gill Sans" w:cs="Gill Sans"/>
                <w:color w:val="000000"/>
                <w:szCs w:val="22"/>
                <w:lang w:val="en-AU"/>
              </w:rPr>
            </w:pPr>
            <w:r w:rsidRPr="00127003">
              <w:rPr>
                <w:rFonts w:ascii="Gill Sans" w:hAnsi="Gill Sans" w:cs="Gill Sans"/>
                <w:b/>
                <w:color w:val="000000"/>
                <w:szCs w:val="22"/>
                <w:lang w:val="en-AU"/>
              </w:rPr>
              <w:t xml:space="preserve">Methodology: </w:t>
            </w:r>
          </w:p>
          <w:p w14:paraId="74296902" w14:textId="77777777" w:rsidR="007725AE" w:rsidRPr="00127003" w:rsidRDefault="007725AE" w:rsidP="007725AE">
            <w:pPr>
              <w:rPr>
                <w:rFonts w:ascii="Gill Sans" w:hAnsi="Gill Sans" w:cs="Gill Sans"/>
                <w:b/>
                <w:color w:val="000000"/>
                <w:szCs w:val="22"/>
                <w:lang w:val="en-AU"/>
              </w:rPr>
            </w:pPr>
            <w:r w:rsidRPr="00127003">
              <w:rPr>
                <w:rFonts w:ascii="Gill Sans" w:hAnsi="Gill Sans" w:cs="Gill Sans"/>
                <w:b/>
                <w:color w:val="000000"/>
                <w:szCs w:val="22"/>
                <w:lang w:val="en-AU"/>
              </w:rPr>
              <w:t xml:space="preserve">Findings: </w:t>
            </w:r>
          </w:p>
          <w:p w14:paraId="73AE76A6" w14:textId="77777777" w:rsidR="007725AE" w:rsidRPr="00127003" w:rsidRDefault="007725AE" w:rsidP="007725AE">
            <w:pPr>
              <w:rPr>
                <w:rFonts w:ascii="Gill Sans" w:hAnsi="Gill Sans" w:cs="Gill Sans"/>
              </w:rPr>
            </w:pPr>
            <w:r w:rsidRPr="00127003">
              <w:rPr>
                <w:rFonts w:ascii="Gill Sans" w:hAnsi="Gill Sans" w:cs="Gill Sans"/>
                <w:color w:val="000000"/>
                <w:szCs w:val="22"/>
                <w:lang w:val="en-AU"/>
              </w:rPr>
              <w:t>Language of social inclusion/ equity = superficial, thus fuelling ‘the problem’ – who can be against social inclusion?: “</w:t>
            </w:r>
            <w:r w:rsidRPr="00127003">
              <w:rPr>
                <w:rFonts w:ascii="Gill Sans" w:hAnsi="Gill Sans" w:cs="Gill Sans"/>
              </w:rPr>
              <w:t>The language of social equity obfuscates assumptions about economic productivity and wealth creation (for whom?)” (p.921). Argues that ‘social inclusion’ cannot improve until universities engage with it beyond the notions of access and participation; as it is, the language = “a parody of itself”… it “becomes the language of a new form of exclusion dressed up in a rhetoric that allows us to be blissfully disengaged from the genuinely transformative power of education” (p.922) – thus, how can a research-intensive (or any) university contribute to building capacity without engaging in introspection and reflexive exercise?</w:t>
            </w:r>
          </w:p>
          <w:p w14:paraId="070AA124" w14:textId="77777777" w:rsidR="007725AE" w:rsidRPr="00127003" w:rsidRDefault="007725AE" w:rsidP="007725AE">
            <w:pPr>
              <w:rPr>
                <w:rFonts w:ascii="Gill Sans" w:hAnsi="Gill Sans" w:cs="Gill Sans"/>
              </w:rPr>
            </w:pPr>
            <w:r w:rsidRPr="00127003">
              <w:rPr>
                <w:rFonts w:ascii="Gill Sans" w:hAnsi="Gill Sans" w:cs="Gill Sans"/>
              </w:rPr>
              <w:lastRenderedPageBreak/>
              <w:t>Outreach: cannot be undertaken with idea that engagement/participation might improve league table results/ or hero-mentality of ‘saving’ disadvantaged communities (be careful of patronizing/ deficit assumptions)</w:t>
            </w:r>
          </w:p>
          <w:p w14:paraId="3DD485AB" w14:textId="77777777" w:rsidR="007725AE" w:rsidRPr="00127003" w:rsidRDefault="007725AE" w:rsidP="007725AE">
            <w:pPr>
              <w:rPr>
                <w:rFonts w:ascii="Gill Sans" w:hAnsi="Gill Sans" w:cs="Gill Sans"/>
              </w:rPr>
            </w:pPr>
            <w:r w:rsidRPr="00127003">
              <w:rPr>
                <w:rFonts w:ascii="Gill Sans" w:hAnsi="Gill Sans" w:cs="Gill Sans"/>
              </w:rPr>
              <w:t>Compass (as an example of a university=community partnership) = built on 4 principles generated from research: 1) engagement early in schooling; 2) parents are influential on career choices/ post-school education or training; 3) teacher/school capacity makes a big differences; 4) need to increase awareness/understanding of educational pathways.</w:t>
            </w:r>
          </w:p>
          <w:p w14:paraId="1D18D5AD" w14:textId="77777777" w:rsidR="007725AE" w:rsidRPr="00127003" w:rsidRDefault="007725AE" w:rsidP="007725AE">
            <w:pPr>
              <w:rPr>
                <w:rFonts w:ascii="Gill Sans" w:hAnsi="Gill Sans" w:cs="Gill Sans"/>
                <w:color w:val="000000"/>
                <w:szCs w:val="22"/>
              </w:rPr>
            </w:pPr>
            <w:r w:rsidRPr="00127003">
              <w:rPr>
                <w:rFonts w:ascii="Gill Sans" w:hAnsi="Gill Sans" w:cs="Gill Sans"/>
                <w:b/>
                <w:color w:val="000000"/>
                <w:szCs w:val="22"/>
                <w:lang w:val="en-AU"/>
              </w:rPr>
              <w:t xml:space="preserve">Core argument: </w:t>
            </w:r>
            <w:r w:rsidRPr="00127003">
              <w:rPr>
                <w:rFonts w:ascii="Gill Sans" w:hAnsi="Gill Sans" w:cs="Gill Sans"/>
                <w:color w:val="000000"/>
                <w:szCs w:val="22"/>
                <w:lang w:val="en-AU"/>
              </w:rPr>
              <w:t>Engaging in outreach that does not reproduce dominant hegemonic systems: “</w:t>
            </w:r>
            <w:r w:rsidRPr="00127003">
              <w:rPr>
                <w:rFonts w:ascii="Gill Sans" w:hAnsi="Gill Sans" w:cs="Gill Sans"/>
                <w:color w:val="000000"/>
                <w:szCs w:val="22"/>
              </w:rPr>
              <w:t>To be inclusive, we need to learn from working with others and adopt strategies that are owned within schools and communities, not imposed on them from outside” (p.926). Necessitates a “self-critical” approach from all stakeholders (especially universities)</w:t>
            </w:r>
          </w:p>
          <w:p w14:paraId="5CCA1E8B" w14:textId="77777777" w:rsidR="007725AE" w:rsidRPr="00127003" w:rsidRDefault="007725AE" w:rsidP="007725AE">
            <w:pPr>
              <w:rPr>
                <w:rFonts w:ascii="Gill Sans" w:hAnsi="Gill Sans" w:cs="Gill Sans"/>
                <w:color w:val="000000"/>
                <w:szCs w:val="22"/>
              </w:rPr>
            </w:pPr>
            <w:r w:rsidRPr="00127003">
              <w:rPr>
                <w:rFonts w:ascii="Gill Sans" w:hAnsi="Gill Sans" w:cs="Gill Sans"/>
                <w:color w:val="000000"/>
                <w:szCs w:val="22"/>
              </w:rPr>
              <w:t>“it is reasonable for universities to be asked whether in doing so they are producing leaders in their own image (and in the image of social groups who have traditionally benefited from and reproduced their advantages</w:t>
            </w:r>
          </w:p>
          <w:p w14:paraId="5102AC63" w14:textId="77777777" w:rsidR="007725AE" w:rsidRPr="00127003" w:rsidRDefault="007725AE" w:rsidP="007725AE">
            <w:pPr>
              <w:rPr>
                <w:rFonts w:ascii="Gill Sans" w:hAnsi="Gill Sans" w:cs="Gill Sans"/>
                <w:color w:val="000000"/>
                <w:szCs w:val="22"/>
                <w:lang w:val="en-AU"/>
              </w:rPr>
            </w:pPr>
            <w:r w:rsidRPr="00127003">
              <w:rPr>
                <w:rFonts w:ascii="Gill Sans" w:hAnsi="Gill Sans" w:cs="Gill Sans"/>
                <w:color w:val="000000"/>
                <w:szCs w:val="22"/>
              </w:rPr>
              <w:t>through these networks) and if not then to be asked how they understand their relationship to the wider communities and what implications this relationship has for their practice” (p.926)</w:t>
            </w:r>
          </w:p>
        </w:tc>
      </w:tr>
      <w:tr w:rsidR="0008381A" w:rsidRPr="00127003" w14:paraId="6291D02C" w14:textId="77777777" w:rsidTr="00ED1831">
        <w:tc>
          <w:tcPr>
            <w:tcW w:w="5237" w:type="dxa"/>
          </w:tcPr>
          <w:p w14:paraId="524BE289" w14:textId="59D1EABC" w:rsidR="00146242" w:rsidRPr="00146242" w:rsidRDefault="0008381A" w:rsidP="00EA55B1">
            <w:pPr>
              <w:rPr>
                <w:i/>
                <w:lang w:val="en-GB"/>
              </w:rPr>
            </w:pPr>
            <w:r w:rsidRPr="00146242">
              <w:lastRenderedPageBreak/>
              <w:t>Beddoes, K. &amp; Schimpf, C.</w:t>
            </w:r>
            <w:r w:rsidRPr="00127003">
              <w:t xml:space="preserve"> (2016). </w:t>
            </w:r>
            <w:hyperlink r:id="rId12" w:history="1">
              <w:r w:rsidRPr="00EC650D">
                <w:rPr>
                  <w:rStyle w:val="Hyperlink"/>
                  <w:rFonts w:ascii="Gill Sans" w:hAnsi="Gill Sans" w:cs="Gill Sans"/>
                  <w:szCs w:val="22"/>
                </w:rPr>
                <w:t>What’s wrong with fairness? How discourses in higher educational literature support gender inequalities</w:t>
              </w:r>
            </w:hyperlink>
            <w:r w:rsidRPr="00127003">
              <w:t xml:space="preserve">, </w:t>
            </w:r>
            <w:r w:rsidRPr="00127003">
              <w:rPr>
                <w:i/>
              </w:rPr>
              <w:t xml:space="preserve">Discourse: Studies in the Cultural Politics of Education, </w:t>
            </w:r>
            <w:r w:rsidR="00146242" w:rsidRPr="00146242">
              <w:rPr>
                <w:lang w:val="en-GB"/>
              </w:rPr>
              <w:t>39</w:t>
            </w:r>
            <w:r w:rsidR="00146242">
              <w:rPr>
                <w:lang w:val="en-GB"/>
              </w:rPr>
              <w:t>(1)</w:t>
            </w:r>
            <w:r w:rsidR="00146242" w:rsidRPr="00146242">
              <w:rPr>
                <w:lang w:val="en-GB"/>
              </w:rPr>
              <w:t>, 31-40, DOI: 10.1080/01596306.2016.1232535</w:t>
            </w:r>
          </w:p>
          <w:p w14:paraId="6AA905ED" w14:textId="7CD180A8" w:rsidR="0008381A" w:rsidRPr="00146242" w:rsidRDefault="0008381A" w:rsidP="0008381A">
            <w:pPr>
              <w:rPr>
                <w:rFonts w:ascii="Gill Sans" w:hAnsi="Gill Sans" w:cs="Gill Sans"/>
                <w:szCs w:val="22"/>
              </w:rPr>
            </w:pPr>
          </w:p>
          <w:p w14:paraId="71553D65" w14:textId="77777777" w:rsidR="0008381A" w:rsidRPr="00127003" w:rsidRDefault="0008381A" w:rsidP="0008381A">
            <w:pPr>
              <w:rPr>
                <w:rFonts w:ascii="Gill Sans" w:hAnsi="Gill Sans" w:cs="Gill Sans"/>
                <w:szCs w:val="22"/>
              </w:rPr>
            </w:pPr>
          </w:p>
          <w:p w14:paraId="6E2145E6" w14:textId="77777777" w:rsidR="0008381A" w:rsidRPr="00127003" w:rsidRDefault="0008381A" w:rsidP="0008381A">
            <w:pPr>
              <w:rPr>
                <w:rFonts w:ascii="Gill Sans" w:hAnsi="Gill Sans" w:cs="Gill Sans"/>
                <w:szCs w:val="22"/>
              </w:rPr>
            </w:pPr>
            <w:r w:rsidRPr="00127003">
              <w:rPr>
                <w:rFonts w:ascii="Gill Sans" w:hAnsi="Gill Sans" w:cs="Gill Sans"/>
                <w:szCs w:val="22"/>
              </w:rPr>
              <w:t>USA</w:t>
            </w:r>
          </w:p>
          <w:p w14:paraId="0D836C4A" w14:textId="5B33AAB3" w:rsidR="0008381A" w:rsidRPr="00127003" w:rsidRDefault="00474EBD" w:rsidP="0008381A">
            <w:pPr>
              <w:rPr>
                <w:rFonts w:ascii="Gill Sans" w:hAnsi="Gill Sans" w:cs="Gill Sans"/>
                <w:szCs w:val="22"/>
              </w:rPr>
            </w:pPr>
            <w:r w:rsidRPr="00127003">
              <w:rPr>
                <w:rFonts w:ascii="Gill Sans" w:hAnsi="Gill Sans" w:cs="Gill Sans"/>
                <w:szCs w:val="22"/>
              </w:rPr>
              <w:t>Annotation by Sally Baker</w:t>
            </w:r>
          </w:p>
          <w:p w14:paraId="68288DA9" w14:textId="77777777" w:rsidR="00474EBD" w:rsidRPr="00127003" w:rsidRDefault="00474EBD" w:rsidP="0008381A">
            <w:pPr>
              <w:rPr>
                <w:rFonts w:ascii="Gill Sans" w:hAnsi="Gill Sans" w:cs="Gill Sans"/>
                <w:szCs w:val="22"/>
              </w:rPr>
            </w:pPr>
          </w:p>
          <w:p w14:paraId="78D3494C" w14:textId="05DDFD5F" w:rsidR="0008381A" w:rsidRPr="00127003" w:rsidRDefault="0008381A" w:rsidP="007725AE">
            <w:pPr>
              <w:rPr>
                <w:rFonts w:ascii="Gill Sans" w:hAnsi="Gill Sans" w:cs="Gill Sans"/>
                <w:szCs w:val="22"/>
              </w:rPr>
            </w:pPr>
            <w:r w:rsidRPr="00127003">
              <w:rPr>
                <w:rFonts w:ascii="Gill Sans" w:hAnsi="Gill Sans" w:cs="Gill Sans"/>
                <w:szCs w:val="22"/>
              </w:rPr>
              <w:t>Keywords: D</w:t>
            </w:r>
            <w:r w:rsidRPr="00127003">
              <w:rPr>
                <w:rFonts w:ascii="Gill Sans" w:hAnsi="Gill Sans" w:cs="Gill Sans"/>
                <w:i/>
                <w:szCs w:val="22"/>
              </w:rPr>
              <w:t>epartment heads; female professors; gender; fairness; collective good; discourse; training</w:t>
            </w:r>
          </w:p>
        </w:tc>
        <w:tc>
          <w:tcPr>
            <w:tcW w:w="10356" w:type="dxa"/>
          </w:tcPr>
          <w:p w14:paraId="304DD89D" w14:textId="671B7A09" w:rsidR="0008381A" w:rsidRDefault="0008381A" w:rsidP="0008381A">
            <w:pPr>
              <w:rPr>
                <w:rFonts w:ascii="Gill Sans" w:hAnsi="Gill Sans" w:cs="Gill Sans"/>
                <w:color w:val="000000"/>
                <w:szCs w:val="22"/>
                <w:lang w:val="en-AU"/>
              </w:rPr>
            </w:pPr>
            <w:r w:rsidRPr="00127003">
              <w:rPr>
                <w:rFonts w:ascii="Gill Sans" w:hAnsi="Gill Sans" w:cs="Gill Sans"/>
                <w:b/>
                <w:color w:val="000000"/>
                <w:szCs w:val="22"/>
                <w:lang w:val="en-AU"/>
              </w:rPr>
              <w:t xml:space="preserve">Context: </w:t>
            </w:r>
            <w:r w:rsidR="004446A6">
              <w:rPr>
                <w:rFonts w:ascii="Gill Sans" w:hAnsi="Gill Sans" w:cs="Gill Sans"/>
                <w:color w:val="000000"/>
                <w:szCs w:val="22"/>
                <w:lang w:val="en-AU"/>
              </w:rPr>
              <w:t>Underrepresentation of women in higher education leadership</w:t>
            </w:r>
            <w:r w:rsidR="007A6EEA">
              <w:rPr>
                <w:rFonts w:ascii="Gill Sans" w:hAnsi="Gill Sans" w:cs="Gill Sans"/>
                <w:color w:val="000000"/>
                <w:szCs w:val="22"/>
                <w:lang w:val="en-AU"/>
              </w:rPr>
              <w:t xml:space="preserve"> (department heads/ chairs)</w:t>
            </w:r>
            <w:r w:rsidR="004446A6">
              <w:rPr>
                <w:rFonts w:ascii="Gill Sans" w:hAnsi="Gill Sans" w:cs="Gill Sans"/>
                <w:color w:val="000000"/>
                <w:szCs w:val="22"/>
                <w:lang w:val="en-AU"/>
              </w:rPr>
              <w:t xml:space="preserve"> positions in the USA, particularly for women of colour and particularly be</w:t>
            </w:r>
            <w:r w:rsidR="0093301E">
              <w:rPr>
                <w:rFonts w:ascii="Gill Sans" w:hAnsi="Gill Sans" w:cs="Gill Sans"/>
                <w:color w:val="000000"/>
                <w:szCs w:val="22"/>
                <w:lang w:val="en-AU"/>
              </w:rPr>
              <w:t>cause of having to balance home and work responsibilities</w:t>
            </w:r>
            <w:r w:rsidR="004446A6">
              <w:rPr>
                <w:rFonts w:ascii="Gill Sans" w:hAnsi="Gill Sans" w:cs="Gill Sans"/>
                <w:color w:val="000000"/>
                <w:szCs w:val="22"/>
                <w:lang w:val="en-AU"/>
              </w:rPr>
              <w:t>.</w:t>
            </w:r>
            <w:r w:rsidR="00950D70">
              <w:rPr>
                <w:rFonts w:ascii="Gill Sans" w:hAnsi="Gill Sans" w:cs="Gill Sans"/>
                <w:color w:val="000000"/>
                <w:szCs w:val="22"/>
                <w:lang w:val="en-AU"/>
              </w:rPr>
              <w:t xml:space="preserve"> Authors’ review of literature on department heads =</w:t>
            </w:r>
            <w:r w:rsidR="005E2AA5">
              <w:rPr>
                <w:rFonts w:ascii="Gill Sans" w:hAnsi="Gill Sans" w:cs="Gill Sans"/>
                <w:color w:val="000000"/>
                <w:szCs w:val="22"/>
                <w:lang w:val="en-AU"/>
              </w:rPr>
              <w:t xml:space="preserve"> mostly</w:t>
            </w:r>
            <w:r w:rsidR="00950D70">
              <w:rPr>
                <w:rFonts w:ascii="Gill Sans" w:hAnsi="Gill Sans" w:cs="Gill Sans"/>
                <w:color w:val="000000"/>
                <w:szCs w:val="22"/>
                <w:lang w:val="en-AU"/>
              </w:rPr>
              <w:t xml:space="preserve"> ‘gender blind’</w:t>
            </w:r>
            <w:r w:rsidR="005E2AA5">
              <w:rPr>
                <w:rFonts w:ascii="Gill Sans" w:hAnsi="Gill Sans" w:cs="Gill Sans"/>
                <w:color w:val="000000"/>
                <w:szCs w:val="22"/>
                <w:lang w:val="en-AU"/>
              </w:rPr>
              <w:t>. Authors offer examples of how discourses of fairness, collective good and training are instantiated in the literature</w:t>
            </w:r>
            <w:r w:rsidR="00255204">
              <w:rPr>
                <w:rFonts w:ascii="Gill Sans" w:hAnsi="Gill Sans" w:cs="Gill Sans"/>
                <w:color w:val="000000"/>
                <w:szCs w:val="22"/>
                <w:lang w:val="en-AU"/>
              </w:rPr>
              <w:t xml:space="preserve">. </w:t>
            </w:r>
          </w:p>
          <w:p w14:paraId="357BD43B" w14:textId="2CEAA518" w:rsidR="0008381A" w:rsidRPr="0093301E" w:rsidRDefault="0008381A" w:rsidP="007B3272">
            <w:pPr>
              <w:rPr>
                <w:rFonts w:ascii="Gill Sans" w:hAnsi="Gill Sans" w:cs="Gill Sans"/>
                <w:color w:val="000000"/>
                <w:szCs w:val="22"/>
                <w:lang w:val="en-AU"/>
              </w:rPr>
            </w:pPr>
            <w:r w:rsidRPr="00127003">
              <w:rPr>
                <w:rFonts w:ascii="Gill Sans" w:hAnsi="Gill Sans" w:cs="Gill Sans"/>
                <w:b/>
                <w:color w:val="000000"/>
                <w:szCs w:val="22"/>
                <w:lang w:val="en-AU"/>
              </w:rPr>
              <w:t xml:space="preserve">Aim: </w:t>
            </w:r>
            <w:r w:rsidR="0093301E">
              <w:rPr>
                <w:rFonts w:ascii="Gill Sans" w:hAnsi="Gill Sans" w:cs="Gill Sans"/>
                <w:color w:val="000000"/>
                <w:szCs w:val="22"/>
                <w:lang w:val="en-AU"/>
              </w:rPr>
              <w:t>To examine discourses engaged in field of higher education with regard to gender bias</w:t>
            </w:r>
            <w:r w:rsidR="00911941">
              <w:rPr>
                <w:rFonts w:ascii="Gill Sans" w:hAnsi="Gill Sans" w:cs="Gill Sans"/>
                <w:color w:val="000000"/>
                <w:szCs w:val="22"/>
                <w:lang w:val="en-AU"/>
              </w:rPr>
              <w:t xml:space="preserve"> using discourses that authors identified from literature review: </w:t>
            </w:r>
            <w:r w:rsidR="007B3272" w:rsidRPr="007B3272">
              <w:rPr>
                <w:rFonts w:ascii="Gill Sans" w:hAnsi="Gill Sans" w:cs="Gill Sans"/>
                <w:i/>
                <w:color w:val="000000"/>
                <w:szCs w:val="22"/>
              </w:rPr>
              <w:t>fairness, collective good</w:t>
            </w:r>
            <w:r w:rsidR="007B3272">
              <w:rPr>
                <w:rFonts w:ascii="Gill Sans" w:hAnsi="Gill Sans" w:cs="Gill Sans"/>
                <w:color w:val="000000"/>
                <w:szCs w:val="22"/>
              </w:rPr>
              <w:t>, and</w:t>
            </w:r>
            <w:r w:rsidR="007B3272" w:rsidRPr="007B3272">
              <w:rPr>
                <w:rFonts w:ascii="Gill Sans" w:hAnsi="Gill Sans" w:cs="Gill Sans"/>
                <w:color w:val="000000"/>
                <w:szCs w:val="22"/>
              </w:rPr>
              <w:t xml:space="preserve"> </w:t>
            </w:r>
            <w:r w:rsidR="007B3272" w:rsidRPr="007B3272">
              <w:rPr>
                <w:rFonts w:ascii="Gill Sans" w:hAnsi="Gill Sans" w:cs="Gill Sans"/>
                <w:i/>
                <w:color w:val="000000"/>
                <w:szCs w:val="22"/>
              </w:rPr>
              <w:t xml:space="preserve">the training </w:t>
            </w:r>
            <w:r w:rsidR="007B3272" w:rsidRPr="007B3272">
              <w:rPr>
                <w:rFonts w:ascii="Gill Sans" w:hAnsi="Gill Sans" w:cs="Gill Sans"/>
                <w:i/>
                <w:color w:val="000000"/>
                <w:szCs w:val="22"/>
                <w:lang w:val="en-GB"/>
              </w:rPr>
              <w:t>imperative</w:t>
            </w:r>
          </w:p>
          <w:p w14:paraId="6A89A310" w14:textId="3E06370C" w:rsidR="0008381A" w:rsidRPr="0093301E" w:rsidRDefault="0008381A" w:rsidP="0008381A">
            <w:pPr>
              <w:rPr>
                <w:rFonts w:ascii="Gill Sans" w:hAnsi="Gill Sans" w:cs="Gill Sans"/>
                <w:color w:val="000000"/>
                <w:szCs w:val="22"/>
                <w:lang w:val="en-AU"/>
              </w:rPr>
            </w:pPr>
            <w:r w:rsidRPr="00127003">
              <w:rPr>
                <w:rFonts w:ascii="Gill Sans" w:hAnsi="Gill Sans" w:cs="Gill Sans"/>
                <w:b/>
                <w:color w:val="000000"/>
                <w:szCs w:val="22"/>
                <w:lang w:val="en-AU"/>
              </w:rPr>
              <w:t>Theoretical frame:</w:t>
            </w:r>
            <w:r w:rsidR="0093301E">
              <w:rPr>
                <w:rFonts w:ascii="Gill Sans" w:hAnsi="Gill Sans" w:cs="Gill Sans"/>
                <w:b/>
                <w:color w:val="000000"/>
                <w:szCs w:val="22"/>
                <w:lang w:val="en-AU"/>
              </w:rPr>
              <w:t xml:space="preserve"> </w:t>
            </w:r>
            <w:r w:rsidR="0093301E">
              <w:rPr>
                <w:rFonts w:ascii="Gill Sans" w:hAnsi="Gill Sans" w:cs="Gill Sans"/>
                <w:color w:val="000000"/>
                <w:szCs w:val="22"/>
                <w:lang w:val="en-AU"/>
              </w:rPr>
              <w:t>Discourse as power relation</w:t>
            </w:r>
          </w:p>
          <w:p w14:paraId="3D418F87" w14:textId="0BA52512" w:rsidR="0008381A" w:rsidRPr="00911941" w:rsidRDefault="0008381A" w:rsidP="0008381A">
            <w:pPr>
              <w:rPr>
                <w:rFonts w:ascii="Gill Sans" w:hAnsi="Gill Sans" w:cs="Gill Sans"/>
                <w:color w:val="000000"/>
                <w:szCs w:val="22"/>
                <w:lang w:val="en-AU"/>
              </w:rPr>
            </w:pPr>
            <w:r w:rsidRPr="00127003">
              <w:rPr>
                <w:rFonts w:ascii="Gill Sans" w:hAnsi="Gill Sans" w:cs="Gill Sans"/>
                <w:b/>
                <w:color w:val="000000"/>
                <w:szCs w:val="22"/>
                <w:lang w:val="en-AU"/>
              </w:rPr>
              <w:t xml:space="preserve">Methodology: </w:t>
            </w:r>
            <w:r w:rsidR="00911941">
              <w:rPr>
                <w:rFonts w:ascii="Gill Sans" w:hAnsi="Gill Sans" w:cs="Gill Sans"/>
                <w:color w:val="000000"/>
                <w:szCs w:val="22"/>
                <w:lang w:val="en-AU"/>
              </w:rPr>
              <w:t>Critical discourse analysis</w:t>
            </w:r>
            <w:r w:rsidR="003C49AA">
              <w:rPr>
                <w:rFonts w:ascii="Gill Sans" w:hAnsi="Gill Sans" w:cs="Gill Sans"/>
                <w:color w:val="000000"/>
                <w:szCs w:val="22"/>
                <w:lang w:val="en-AU"/>
              </w:rPr>
              <w:t>/ review</w:t>
            </w:r>
            <w:r w:rsidR="00920115">
              <w:rPr>
                <w:rFonts w:ascii="Gill Sans" w:hAnsi="Gill Sans" w:cs="Gill Sans"/>
                <w:color w:val="000000"/>
                <w:szCs w:val="22"/>
                <w:lang w:val="en-AU"/>
              </w:rPr>
              <w:t xml:space="preserve"> of literature on department heads</w:t>
            </w:r>
          </w:p>
          <w:p w14:paraId="79F9F256" w14:textId="77777777" w:rsidR="003C49AA" w:rsidRDefault="0008381A" w:rsidP="003C49AA">
            <w:pPr>
              <w:rPr>
                <w:rFonts w:ascii="Gill Sans" w:hAnsi="Gill Sans" w:cs="Gill Sans"/>
                <w:color w:val="000000"/>
                <w:szCs w:val="22"/>
                <w:lang w:val="en-GB"/>
              </w:rPr>
            </w:pPr>
            <w:r w:rsidRPr="00127003">
              <w:rPr>
                <w:rFonts w:ascii="Gill Sans" w:hAnsi="Gill Sans" w:cs="Gill Sans"/>
                <w:b/>
                <w:color w:val="000000"/>
                <w:szCs w:val="22"/>
                <w:lang w:val="en-AU"/>
              </w:rPr>
              <w:t xml:space="preserve">Findings: </w:t>
            </w:r>
            <w:r w:rsidR="003C49AA">
              <w:rPr>
                <w:rFonts w:ascii="Gill Sans" w:hAnsi="Gill Sans" w:cs="Gill Sans"/>
                <w:color w:val="000000"/>
                <w:szCs w:val="22"/>
                <w:lang w:val="en-AU"/>
              </w:rPr>
              <w:t>Fairness = subjective and gendered: “</w:t>
            </w:r>
            <w:r w:rsidR="003C49AA" w:rsidRPr="002C5F09">
              <w:rPr>
                <w:rFonts w:ascii="Gill Sans" w:hAnsi="Gill Sans" w:cs="Gill Sans"/>
                <w:color w:val="000000"/>
                <w:szCs w:val="22"/>
              </w:rPr>
              <w:t>what is fair for women is often perceived as unfair for men or the department as a</w:t>
            </w:r>
            <w:r w:rsidR="003C49AA">
              <w:rPr>
                <w:rFonts w:ascii="Gill Sans" w:hAnsi="Gill Sans" w:cs="Gill Sans"/>
                <w:color w:val="000000"/>
                <w:szCs w:val="22"/>
              </w:rPr>
              <w:t xml:space="preserve"> </w:t>
            </w:r>
            <w:r w:rsidR="003C49AA" w:rsidRPr="002C5F09">
              <w:rPr>
                <w:rFonts w:ascii="Gill Sans" w:hAnsi="Gill Sans" w:cs="Gill Sans"/>
                <w:color w:val="000000"/>
                <w:szCs w:val="22"/>
                <w:lang w:val="en-GB"/>
              </w:rPr>
              <w:t>whole</w:t>
            </w:r>
            <w:r w:rsidR="003C49AA">
              <w:rPr>
                <w:rFonts w:ascii="Gill Sans" w:hAnsi="Gill Sans" w:cs="Gill Sans"/>
                <w:color w:val="000000"/>
                <w:szCs w:val="22"/>
                <w:lang w:val="en-GB"/>
              </w:rPr>
              <w:t>” (p.3)</w:t>
            </w:r>
          </w:p>
          <w:p w14:paraId="04D2D7A4" w14:textId="77777777" w:rsidR="003C49AA" w:rsidRDefault="003C49AA" w:rsidP="003C49AA">
            <w:pPr>
              <w:rPr>
                <w:rFonts w:ascii="Gill Sans" w:hAnsi="Gill Sans" w:cs="Gill Sans"/>
                <w:color w:val="000000"/>
                <w:szCs w:val="22"/>
                <w:lang w:val="en-GB"/>
              </w:rPr>
            </w:pPr>
            <w:r>
              <w:rPr>
                <w:rFonts w:ascii="Gill Sans" w:hAnsi="Gill Sans" w:cs="Gill Sans"/>
                <w:color w:val="000000"/>
                <w:szCs w:val="22"/>
                <w:lang w:val="en-GB"/>
              </w:rPr>
              <w:t>Collective good (benefitting the whole department) = disadvantaging to women if assumed to be ‘gender neutral’, with gender stereotypes working against women if they are not considered to be ‘kind’ (but authors note “</w:t>
            </w:r>
            <w:r w:rsidRPr="00AC5BD3">
              <w:rPr>
                <w:rFonts w:ascii="Gill Sans" w:hAnsi="Gill Sans" w:cs="Gill Sans"/>
                <w:color w:val="000000"/>
                <w:szCs w:val="22"/>
              </w:rPr>
              <w:t>gender biases of this sort are difficult to detect and prove because they are</w:t>
            </w:r>
            <w:r>
              <w:rPr>
                <w:rFonts w:ascii="Gill Sans" w:hAnsi="Gill Sans" w:cs="Gill Sans"/>
                <w:color w:val="000000"/>
                <w:szCs w:val="22"/>
              </w:rPr>
              <w:t xml:space="preserve"> </w:t>
            </w:r>
            <w:r w:rsidRPr="00AC5BD3">
              <w:rPr>
                <w:rFonts w:ascii="Gill Sans" w:hAnsi="Gill Sans" w:cs="Gill Sans"/>
                <w:color w:val="000000"/>
                <w:szCs w:val="22"/>
                <w:lang w:val="en-GB"/>
              </w:rPr>
              <w:t>subtle, indirect, and implicit</w:t>
            </w:r>
            <w:r>
              <w:rPr>
                <w:rFonts w:ascii="Gill Sans" w:hAnsi="Gill Sans" w:cs="Gill Sans"/>
                <w:color w:val="000000"/>
                <w:szCs w:val="22"/>
                <w:lang w:val="en-GB"/>
              </w:rPr>
              <w:t>”, p.5).</w:t>
            </w:r>
          </w:p>
          <w:p w14:paraId="27A74E93" w14:textId="77777777" w:rsidR="003C49AA" w:rsidRPr="002C5F09" w:rsidRDefault="003C49AA" w:rsidP="003C49AA">
            <w:pPr>
              <w:rPr>
                <w:rFonts w:ascii="Gill Sans" w:hAnsi="Gill Sans" w:cs="Gill Sans"/>
                <w:color w:val="000000"/>
                <w:szCs w:val="22"/>
              </w:rPr>
            </w:pPr>
            <w:r>
              <w:rPr>
                <w:rFonts w:ascii="Gill Sans" w:hAnsi="Gill Sans" w:cs="Gill Sans"/>
                <w:color w:val="000000"/>
                <w:szCs w:val="22"/>
                <w:lang w:val="en-GB"/>
              </w:rPr>
              <w:t>Training imperative: (aka there isn’t enough training for leaders). Authors recognise the validity of this argument, but argue that training alone won’t challenge existing bias/ stereotypes and is again ‘gender blind’</w:t>
            </w:r>
          </w:p>
          <w:p w14:paraId="5CAFE284" w14:textId="5417509A" w:rsidR="0008381A" w:rsidRPr="00920115" w:rsidRDefault="0008381A" w:rsidP="007725AE">
            <w:pPr>
              <w:rPr>
                <w:rFonts w:ascii="Gill Sans" w:hAnsi="Gill Sans" w:cs="Gill Sans"/>
                <w:color w:val="000000"/>
                <w:szCs w:val="22"/>
                <w:lang w:val="en-AU"/>
              </w:rPr>
            </w:pPr>
            <w:r w:rsidRPr="00127003">
              <w:rPr>
                <w:rFonts w:ascii="Gill Sans" w:hAnsi="Gill Sans" w:cs="Gill Sans"/>
                <w:b/>
                <w:color w:val="000000"/>
                <w:szCs w:val="22"/>
                <w:lang w:val="en-AU"/>
              </w:rPr>
              <w:t>Core argument:</w:t>
            </w:r>
            <w:r w:rsidR="00920115">
              <w:rPr>
                <w:rFonts w:ascii="Gill Sans" w:hAnsi="Gill Sans" w:cs="Gill Sans"/>
                <w:b/>
                <w:color w:val="000000"/>
                <w:szCs w:val="22"/>
                <w:lang w:val="en-AU"/>
              </w:rPr>
              <w:t xml:space="preserve"> </w:t>
            </w:r>
            <w:r w:rsidR="00920115">
              <w:rPr>
                <w:rFonts w:ascii="Gill Sans" w:hAnsi="Gill Sans" w:cs="Gill Sans"/>
                <w:color w:val="000000"/>
                <w:szCs w:val="22"/>
                <w:lang w:val="en-AU"/>
              </w:rPr>
              <w:t>Department head literature = gender blind and does not appear to have changed significantly over the period surveyed</w:t>
            </w:r>
            <w:r w:rsidR="00B66977">
              <w:rPr>
                <w:rFonts w:ascii="Gill Sans" w:hAnsi="Gill Sans" w:cs="Gill Sans"/>
                <w:color w:val="000000"/>
                <w:szCs w:val="22"/>
                <w:lang w:val="en-AU"/>
              </w:rPr>
              <w:t>.</w:t>
            </w:r>
          </w:p>
        </w:tc>
      </w:tr>
      <w:tr w:rsidR="00E23E7A" w:rsidRPr="00127003" w14:paraId="6B22B5B7" w14:textId="77777777" w:rsidTr="00903D33">
        <w:trPr>
          <w:trHeight w:val="4955"/>
        </w:trPr>
        <w:tc>
          <w:tcPr>
            <w:tcW w:w="5237" w:type="dxa"/>
          </w:tcPr>
          <w:p w14:paraId="1BFA91F3" w14:textId="080F9822" w:rsidR="00E23E7A" w:rsidRPr="00127003" w:rsidRDefault="00EC650D" w:rsidP="00E23E7A">
            <w:pPr>
              <w:widowControl w:val="0"/>
              <w:autoSpaceDE w:val="0"/>
              <w:autoSpaceDN w:val="0"/>
              <w:adjustRightInd w:val="0"/>
              <w:rPr>
                <w:rFonts w:ascii="Gill Sans" w:hAnsi="Gill Sans" w:cs="Gill Sans"/>
                <w:szCs w:val="22"/>
              </w:rPr>
            </w:pPr>
            <w:r>
              <w:rPr>
                <w:rFonts w:ascii="Gill Sans" w:hAnsi="Gill Sans" w:cs="Gill Sans"/>
                <w:szCs w:val="22"/>
              </w:rPr>
              <w:lastRenderedPageBreak/>
              <w:t>Bowl, M. (2018</w:t>
            </w:r>
            <w:r w:rsidR="00E23E7A" w:rsidRPr="00127003">
              <w:rPr>
                <w:rFonts w:ascii="Gill Sans" w:hAnsi="Gill Sans" w:cs="Gill Sans"/>
                <w:szCs w:val="22"/>
              </w:rPr>
              <w:t xml:space="preserve">). </w:t>
            </w:r>
            <w:hyperlink r:id="rId13" w:history="1">
              <w:r w:rsidR="00E23E7A" w:rsidRPr="00EC650D">
                <w:rPr>
                  <w:rStyle w:val="Hyperlink"/>
                  <w:rFonts w:ascii="Gill Sans" w:hAnsi="Gill Sans" w:cs="Gill Sans"/>
                  <w:szCs w:val="22"/>
                </w:rPr>
                <w:t xml:space="preserve">Differentiation, distinction and equality – or diversity? The language of the </w:t>
              </w:r>
              <w:proofErr w:type="spellStart"/>
              <w:r w:rsidR="00E23E7A" w:rsidRPr="00EC650D">
                <w:rPr>
                  <w:rStyle w:val="Hyperlink"/>
                  <w:rFonts w:ascii="Gill Sans" w:hAnsi="Gill Sans" w:cs="Gill Sans"/>
                  <w:szCs w:val="22"/>
                </w:rPr>
                <w:t>marketised</w:t>
              </w:r>
              <w:proofErr w:type="spellEnd"/>
              <w:r w:rsidR="00E23E7A" w:rsidRPr="00EC650D">
                <w:rPr>
                  <w:rStyle w:val="Hyperlink"/>
                  <w:rFonts w:ascii="Gill Sans" w:hAnsi="Gill Sans" w:cs="Gill Sans"/>
                  <w:szCs w:val="22"/>
                </w:rPr>
                <w:t xml:space="preserve"> university: an England, New Zealand comparison</w:t>
              </w:r>
            </w:hyperlink>
            <w:r w:rsidR="00E23E7A" w:rsidRPr="00127003">
              <w:rPr>
                <w:rFonts w:ascii="Gill Sans" w:hAnsi="Gill Sans" w:cs="Gill Sans"/>
                <w:szCs w:val="22"/>
              </w:rPr>
              <w:t xml:space="preserve">, </w:t>
            </w:r>
            <w:r w:rsidR="00E23E7A" w:rsidRPr="00127003">
              <w:rPr>
                <w:rFonts w:ascii="Gill Sans" w:hAnsi="Gill Sans" w:cs="Gill Sans"/>
                <w:i/>
                <w:szCs w:val="22"/>
              </w:rPr>
              <w:t xml:space="preserve">Studies in Higher Education, </w:t>
            </w:r>
            <w:r>
              <w:rPr>
                <w:rFonts w:ascii="Gill Sans" w:hAnsi="Gill Sans" w:cs="Gill Sans"/>
                <w:szCs w:val="22"/>
              </w:rPr>
              <w:t>43(4), 671–688.</w:t>
            </w:r>
          </w:p>
          <w:p w14:paraId="76BDCD39" w14:textId="77777777" w:rsidR="00E23E7A" w:rsidRPr="00127003" w:rsidRDefault="00E23E7A" w:rsidP="00E23E7A">
            <w:pPr>
              <w:widowControl w:val="0"/>
              <w:autoSpaceDE w:val="0"/>
              <w:autoSpaceDN w:val="0"/>
              <w:adjustRightInd w:val="0"/>
              <w:rPr>
                <w:rFonts w:ascii="Gill Sans" w:hAnsi="Gill Sans" w:cs="Gill Sans"/>
                <w:szCs w:val="22"/>
              </w:rPr>
            </w:pPr>
          </w:p>
          <w:p w14:paraId="6A76FB84" w14:textId="77777777" w:rsidR="00E23E7A" w:rsidRPr="00127003" w:rsidRDefault="00E23E7A" w:rsidP="00E23E7A">
            <w:pPr>
              <w:widowControl w:val="0"/>
              <w:autoSpaceDE w:val="0"/>
              <w:autoSpaceDN w:val="0"/>
              <w:adjustRightInd w:val="0"/>
              <w:rPr>
                <w:rFonts w:ascii="Gill Sans" w:hAnsi="Gill Sans" w:cs="Gill Sans"/>
                <w:szCs w:val="22"/>
              </w:rPr>
            </w:pPr>
            <w:r w:rsidRPr="00127003">
              <w:rPr>
                <w:rFonts w:ascii="Gill Sans" w:hAnsi="Gill Sans" w:cs="Gill Sans"/>
                <w:szCs w:val="22"/>
              </w:rPr>
              <w:t>UK</w:t>
            </w:r>
          </w:p>
          <w:p w14:paraId="719BE1E0" w14:textId="76CF772A" w:rsidR="00E23E7A" w:rsidRPr="00127003" w:rsidRDefault="00474EBD" w:rsidP="00E23E7A">
            <w:pPr>
              <w:widowControl w:val="0"/>
              <w:autoSpaceDE w:val="0"/>
              <w:autoSpaceDN w:val="0"/>
              <w:adjustRightInd w:val="0"/>
              <w:rPr>
                <w:rFonts w:ascii="Gill Sans" w:hAnsi="Gill Sans" w:cs="Gill Sans"/>
                <w:szCs w:val="22"/>
              </w:rPr>
            </w:pPr>
            <w:r w:rsidRPr="00127003">
              <w:rPr>
                <w:rFonts w:ascii="Gill Sans" w:hAnsi="Gill Sans" w:cs="Gill Sans"/>
                <w:szCs w:val="22"/>
              </w:rPr>
              <w:t>Annotation by Sally Baker</w:t>
            </w:r>
          </w:p>
          <w:p w14:paraId="101B803F" w14:textId="77777777" w:rsidR="00474EBD" w:rsidRPr="00127003" w:rsidRDefault="00474EBD" w:rsidP="00E23E7A">
            <w:pPr>
              <w:widowControl w:val="0"/>
              <w:autoSpaceDE w:val="0"/>
              <w:autoSpaceDN w:val="0"/>
              <w:adjustRightInd w:val="0"/>
              <w:rPr>
                <w:rFonts w:ascii="Gill Sans" w:hAnsi="Gill Sans" w:cs="Gill Sans"/>
                <w:szCs w:val="22"/>
              </w:rPr>
            </w:pPr>
          </w:p>
          <w:p w14:paraId="0EEC093F" w14:textId="04352FF0" w:rsidR="00E23E7A" w:rsidRPr="00127003" w:rsidRDefault="00E23E7A" w:rsidP="007725AE">
            <w:pPr>
              <w:rPr>
                <w:rFonts w:ascii="Gill Sans" w:hAnsi="Gill Sans" w:cs="Gill Sans"/>
                <w:szCs w:val="22"/>
              </w:rPr>
            </w:pPr>
            <w:r w:rsidRPr="00127003">
              <w:rPr>
                <w:rFonts w:ascii="Gill Sans" w:hAnsi="Gill Sans" w:cs="Gill Sans"/>
                <w:szCs w:val="22"/>
              </w:rPr>
              <w:t xml:space="preserve">Keywords: </w:t>
            </w:r>
            <w:r w:rsidRPr="00127003">
              <w:rPr>
                <w:rFonts w:ascii="Gill Sans" w:hAnsi="Gill Sans" w:cs="Gill Sans"/>
                <w:i/>
                <w:szCs w:val="22"/>
              </w:rPr>
              <w:t>diversity; equality; university ranking; marketing higher education; language</w:t>
            </w:r>
          </w:p>
        </w:tc>
        <w:tc>
          <w:tcPr>
            <w:tcW w:w="10356" w:type="dxa"/>
          </w:tcPr>
          <w:p w14:paraId="077CAA7C" w14:textId="774A9FA0" w:rsidR="00E23E7A" w:rsidRPr="00127003" w:rsidRDefault="00E23E7A" w:rsidP="00E23E7A">
            <w:pPr>
              <w:rPr>
                <w:rFonts w:ascii="Gill Sans" w:hAnsi="Gill Sans" w:cs="Gill Sans"/>
                <w:color w:val="000000"/>
                <w:szCs w:val="22"/>
              </w:rPr>
            </w:pPr>
            <w:r w:rsidRPr="00127003">
              <w:rPr>
                <w:rFonts w:ascii="Gill Sans" w:hAnsi="Gill Sans" w:cs="Gill Sans"/>
                <w:b/>
                <w:color w:val="000000"/>
                <w:szCs w:val="22"/>
                <w:lang w:val="en-AU"/>
              </w:rPr>
              <w:t xml:space="preserve">Context: </w:t>
            </w:r>
            <w:r w:rsidRPr="00127003">
              <w:rPr>
                <w:rFonts w:ascii="Gill Sans" w:hAnsi="Gill Sans" w:cs="Gill Sans"/>
                <w:color w:val="000000"/>
                <w:szCs w:val="22"/>
                <w:lang w:val="en-AU"/>
              </w:rPr>
              <w:t>Examines the impacts of marketization of higher education;</w:t>
            </w:r>
            <w:r w:rsidR="00EC17DD">
              <w:rPr>
                <w:rFonts w:ascii="Gill Sans" w:hAnsi="Gill Sans" w:cs="Gill Sans"/>
                <w:color w:val="000000"/>
                <w:szCs w:val="22"/>
                <w:lang w:val="en-AU"/>
              </w:rPr>
              <w:t xml:space="preserve"> author</w:t>
            </w:r>
            <w:r w:rsidRPr="00127003">
              <w:rPr>
                <w:rFonts w:ascii="Gill Sans" w:hAnsi="Gill Sans" w:cs="Gill Sans"/>
                <w:color w:val="000000"/>
                <w:szCs w:val="22"/>
                <w:lang w:val="en-AU"/>
              </w:rPr>
              <w:t xml:space="preserve"> specifically explores how universities reconcile their participation as ‘global competitors’ with need to respond to national policy imperatives, such as equality (inequity) by looking at the language used in publicly available websites of universities in England and New Zealand. Article begins with discussion of global league tables and the tension with meeting social justice goals: “</w:t>
            </w:r>
            <w:r w:rsidRPr="00127003">
              <w:rPr>
                <w:rFonts w:ascii="Gill Sans" w:hAnsi="Gill Sans" w:cs="Gill Sans"/>
                <w:color w:val="000000"/>
                <w:szCs w:val="22"/>
              </w:rPr>
              <w:t xml:space="preserve">There is thus a tension between the need for universities to project themselves as strong competitors in a global market and leading contributors to the knowledge economy, while at the same time responding to national policy requirements to widen the social base of higher education” (p.2). </w:t>
            </w:r>
            <w:r w:rsidRPr="00127003">
              <w:rPr>
                <w:rFonts w:ascii="Gill Sans" w:hAnsi="Gill Sans" w:cs="Gill Sans"/>
                <w:color w:val="000000"/>
                <w:szCs w:val="22"/>
                <w:lang w:val="en-AU"/>
              </w:rPr>
              <w:t xml:space="preserve">Global league tables ‘ostensibly’ provide transparency to enable ‘choice’ and ensure parable measurements of quality of institutions across the world. Rankings = symbolic of managerialism and ‘growth of the audit culture’ (p.2; see also Deem, 2001; Deem et al., 2007). However, league tables take no heed of local or national contexts, and there are no ranking systems of universities’ performance with regard to equity/ inclusion. Bowl points to work by Ball (1998) and </w:t>
            </w:r>
            <w:proofErr w:type="spellStart"/>
            <w:r w:rsidRPr="00127003">
              <w:rPr>
                <w:rFonts w:ascii="Gill Sans" w:hAnsi="Gill Sans" w:cs="Gill Sans"/>
                <w:color w:val="000000"/>
                <w:szCs w:val="22"/>
                <w:lang w:val="en-AU"/>
              </w:rPr>
              <w:t>Marginson</w:t>
            </w:r>
            <w:proofErr w:type="spellEnd"/>
            <w:r w:rsidRPr="00127003">
              <w:rPr>
                <w:rFonts w:ascii="Gill Sans" w:hAnsi="Gill Sans" w:cs="Gill Sans"/>
                <w:color w:val="000000"/>
                <w:szCs w:val="22"/>
                <w:lang w:val="en-AU"/>
              </w:rPr>
              <w:t xml:space="preserve"> (2006) that argues that the flow of global market principles “do not </w:t>
            </w:r>
            <w:r w:rsidRPr="00127003">
              <w:rPr>
                <w:rFonts w:ascii="Gill Sans" w:hAnsi="Gill Sans" w:cs="Gill Sans"/>
                <w:color w:val="000000"/>
                <w:szCs w:val="22"/>
              </w:rPr>
              <w:t>straightforwardly transfer to national contexts” (p.3); aka each nation gives global market logics their own spin.</w:t>
            </w:r>
            <w:r w:rsidRPr="00127003">
              <w:rPr>
                <w:rFonts w:ascii="Gill Sans" w:hAnsi="Gill Sans" w:cs="Gill Sans"/>
                <w:color w:val="000000"/>
                <w:szCs w:val="22"/>
                <w:lang w:val="en-AU"/>
              </w:rPr>
              <w:t xml:space="preserve"> At an institutional level, “</w:t>
            </w:r>
            <w:r w:rsidRPr="00127003">
              <w:rPr>
                <w:rFonts w:ascii="Gill Sans" w:hAnsi="Gill Sans" w:cs="Gill Sans"/>
                <w:color w:val="000000"/>
                <w:szCs w:val="22"/>
              </w:rPr>
              <w:t>universities are shaped by their own histories, cultures and norms which, in turn, shape internal priorities and external perceptions about what ‘type’ of institution they are” (p.3).</w:t>
            </w:r>
          </w:p>
          <w:p w14:paraId="54A51589" w14:textId="77777777" w:rsidR="00E23E7A" w:rsidRPr="00127003" w:rsidRDefault="00E23E7A" w:rsidP="00E23E7A">
            <w:pPr>
              <w:rPr>
                <w:rFonts w:ascii="Gill Sans" w:hAnsi="Gill Sans" w:cs="Gill Sans"/>
                <w:color w:val="000000"/>
                <w:szCs w:val="22"/>
              </w:rPr>
            </w:pPr>
            <w:r w:rsidRPr="00127003">
              <w:rPr>
                <w:rFonts w:ascii="Gill Sans" w:hAnsi="Gill Sans" w:cs="Gill Sans"/>
                <w:color w:val="000000"/>
                <w:szCs w:val="22"/>
              </w:rPr>
              <w:t>Bowl offers an overview of ‘widening the social base of HE’ of England and NZ.</w:t>
            </w:r>
          </w:p>
          <w:p w14:paraId="5C381557" w14:textId="77777777" w:rsidR="00E23E7A" w:rsidRPr="00127003" w:rsidRDefault="00E23E7A" w:rsidP="00E23E7A">
            <w:pPr>
              <w:rPr>
                <w:rFonts w:ascii="Gill Sans" w:hAnsi="Gill Sans" w:cs="Gill Sans"/>
                <w:color w:val="000000"/>
                <w:szCs w:val="22"/>
                <w:lang w:val="en-AU"/>
              </w:rPr>
            </w:pPr>
            <w:r w:rsidRPr="00127003">
              <w:rPr>
                <w:rFonts w:ascii="Gill Sans" w:hAnsi="Gill Sans" w:cs="Gill Sans"/>
                <w:b/>
                <w:color w:val="000000"/>
                <w:szCs w:val="22"/>
                <w:lang w:val="en-AU"/>
              </w:rPr>
              <w:t xml:space="preserve">Aim: </w:t>
            </w:r>
            <w:r w:rsidRPr="00127003">
              <w:rPr>
                <w:rFonts w:ascii="Gill Sans" w:hAnsi="Gill Sans" w:cs="Gill Sans"/>
                <w:color w:val="000000"/>
                <w:szCs w:val="22"/>
                <w:lang w:val="en-AU"/>
              </w:rPr>
              <w:t>To reveal how four universities (English/ New Zealand) use language to ‘reconcile the tensions’ between global competition and equity; to demonstrate how “</w:t>
            </w:r>
            <w:r w:rsidRPr="00127003">
              <w:rPr>
                <w:rFonts w:ascii="Gill Sans" w:hAnsi="Gill Sans" w:cs="Gill Sans"/>
                <w:color w:val="000000"/>
                <w:szCs w:val="22"/>
              </w:rPr>
              <w:t>the language of ‘distinctiveness’ and ‘diversity’ are employed to mask the incompatibility of market competition and equality, and to bolster claims for elite status” (p.2)</w:t>
            </w:r>
          </w:p>
          <w:p w14:paraId="6E978C02" w14:textId="77777777" w:rsidR="00E23E7A" w:rsidRPr="00127003" w:rsidRDefault="00E23E7A" w:rsidP="00E23E7A">
            <w:pPr>
              <w:rPr>
                <w:rFonts w:ascii="Gill Sans" w:hAnsi="Gill Sans" w:cs="Gill Sans"/>
                <w:b/>
                <w:color w:val="000000"/>
                <w:szCs w:val="22"/>
                <w:lang w:val="en-AU"/>
              </w:rPr>
            </w:pPr>
            <w:r w:rsidRPr="00127003">
              <w:rPr>
                <w:rFonts w:ascii="Gill Sans" w:hAnsi="Gill Sans" w:cs="Gill Sans"/>
                <w:b/>
                <w:color w:val="000000"/>
                <w:szCs w:val="22"/>
                <w:lang w:val="en-AU"/>
              </w:rPr>
              <w:t>Theoretical frame:</w:t>
            </w:r>
          </w:p>
          <w:p w14:paraId="46E32E06" w14:textId="2EDD16FC" w:rsidR="00E23E7A" w:rsidRPr="00127003" w:rsidRDefault="00E23E7A" w:rsidP="00E23E7A">
            <w:pPr>
              <w:rPr>
                <w:rFonts w:ascii="Gill Sans" w:hAnsi="Gill Sans" w:cs="Gill Sans"/>
                <w:color w:val="000000"/>
                <w:szCs w:val="22"/>
                <w:lang w:val="en-AU"/>
              </w:rPr>
            </w:pPr>
            <w:r w:rsidRPr="00127003">
              <w:rPr>
                <w:rFonts w:ascii="Gill Sans" w:hAnsi="Gill Sans" w:cs="Gill Sans"/>
                <w:b/>
                <w:color w:val="000000"/>
                <w:szCs w:val="22"/>
                <w:lang w:val="en-AU"/>
              </w:rPr>
              <w:t xml:space="preserve">Methodology: </w:t>
            </w:r>
            <w:r w:rsidRPr="00127003">
              <w:rPr>
                <w:rFonts w:ascii="Gill Sans" w:hAnsi="Gill Sans" w:cs="Gill Sans"/>
                <w:color w:val="000000"/>
                <w:szCs w:val="22"/>
                <w:lang w:val="en-AU"/>
              </w:rPr>
              <w:t>Essay; comparative [linguistic] analysis (draws on Fairclough but does not describe = discourse analysis). Institutions chosen as ‘pairs’, according to world rankings (2 = elite/ ‘aspirant research’ universities; 2 = regional). Documents taken from website home pages (WP), mission, vision and value statements (MVV), annual reports (AR), strategic plans (SP) and profiles (P). Also, Investment Plans (IP) and Access Agreements (AA) analysed.</w:t>
            </w:r>
          </w:p>
          <w:p w14:paraId="14697B6B" w14:textId="77777777" w:rsidR="00E23E7A" w:rsidRPr="00127003" w:rsidRDefault="00E23E7A" w:rsidP="00E23E7A">
            <w:pPr>
              <w:rPr>
                <w:rFonts w:ascii="Gill Sans" w:hAnsi="Gill Sans" w:cs="Gill Sans"/>
                <w:color w:val="000000"/>
                <w:szCs w:val="22"/>
              </w:rPr>
            </w:pPr>
            <w:r w:rsidRPr="00127003">
              <w:rPr>
                <w:rFonts w:ascii="Gill Sans" w:hAnsi="Gill Sans" w:cs="Gill Sans"/>
                <w:b/>
                <w:color w:val="000000"/>
                <w:szCs w:val="22"/>
                <w:lang w:val="en-AU"/>
              </w:rPr>
              <w:t xml:space="preserve">Findings: </w:t>
            </w:r>
          </w:p>
          <w:p w14:paraId="2DB0662E" w14:textId="77777777" w:rsidR="00E23E7A" w:rsidRPr="00127003" w:rsidRDefault="00E23E7A" w:rsidP="00E23E7A">
            <w:pPr>
              <w:rPr>
                <w:rFonts w:ascii="Gill Sans" w:hAnsi="Gill Sans" w:cs="Gill Sans"/>
                <w:b/>
                <w:color w:val="000000"/>
                <w:szCs w:val="22"/>
              </w:rPr>
            </w:pPr>
            <w:r w:rsidRPr="00127003">
              <w:rPr>
                <w:rFonts w:ascii="Gill Sans" w:hAnsi="Gill Sans" w:cs="Gill Sans"/>
                <w:color w:val="000000"/>
                <w:szCs w:val="22"/>
              </w:rPr>
              <w:t>‘Doing business’: AR and SP = confirm “extent</w:t>
            </w:r>
            <w:r w:rsidRPr="00127003">
              <w:rPr>
                <w:rFonts w:ascii="Gill Sans" w:hAnsi="Gill Sans" w:cs="Gill Sans"/>
                <w:sz w:val="21"/>
                <w:szCs w:val="21"/>
              </w:rPr>
              <w:t xml:space="preserve"> </w:t>
            </w:r>
            <w:r w:rsidRPr="00127003">
              <w:rPr>
                <w:rFonts w:ascii="Gill Sans" w:hAnsi="Gill Sans" w:cs="Gill Sans"/>
                <w:color w:val="000000"/>
                <w:szCs w:val="22"/>
              </w:rPr>
              <w:t xml:space="preserve">to which commercial priorities have penetrated the strategic heart of university planning and policy-making” (p.8), although there is clear difference between the 2 types of university. Auckland and Durham stress financial sustainability, freedom from government funding constraints, ‘diversified’ income sources [in partnership with business]; Waikato and Aston = foreground entrepreneurialism and business responsiveness [serving business]. Analysis of the language used to describe links between teaching/ learning and national economic priorities: “moderated language suggests that high-status institutions, with greater </w:t>
            </w:r>
            <w:r w:rsidRPr="00127003">
              <w:rPr>
                <w:rFonts w:ascii="Gill Sans" w:hAnsi="Gill Sans" w:cs="Gill Sans"/>
                <w:color w:val="000000"/>
                <w:szCs w:val="22"/>
              </w:rPr>
              <w:lastRenderedPageBreak/>
              <w:t>holdings of cultural, social and economic capital, are somehow ‘above’ the market” (p.8)</w:t>
            </w:r>
            <w:r w:rsidRPr="00127003">
              <w:rPr>
                <w:rFonts w:ascii="Gill Sans" w:hAnsi="Gill Sans" w:cs="Gill Sans"/>
                <w:b/>
                <w:color w:val="000000"/>
                <w:szCs w:val="22"/>
              </w:rPr>
              <w:t>.</w:t>
            </w:r>
          </w:p>
          <w:p w14:paraId="102B6086" w14:textId="159A1B05" w:rsidR="00E23E7A" w:rsidRPr="00127003" w:rsidRDefault="00E23E7A" w:rsidP="007725AE">
            <w:pPr>
              <w:rPr>
                <w:rFonts w:ascii="Gill Sans" w:hAnsi="Gill Sans" w:cs="Gill Sans"/>
                <w:b/>
                <w:color w:val="000000"/>
                <w:szCs w:val="22"/>
                <w:lang w:val="en-AU"/>
              </w:rPr>
            </w:pPr>
            <w:r w:rsidRPr="00127003">
              <w:rPr>
                <w:rFonts w:ascii="Gill Sans" w:hAnsi="Gill Sans" w:cs="Gill Sans"/>
                <w:color w:val="000000"/>
                <w:szCs w:val="22"/>
              </w:rPr>
              <w:t>‘Standing out from the crowd’: all four universities professed ‘excellence’ (e.g., ‘world-class’, world-ranking’, ‘world-leading’ or ‘world-wide’, see p.10), particularly with reference to global rankings. Lower status universities talk more about ‘potential’, rather than ‘achievement’. All universities claim ‘distinctiveness’. A regard for equality is not noticeable in the ‘public utterances’ of the universities. For the high status universities, where it is mentioned, equality = made in terms of qualifying a commitment to social justice (for instance, justifying the selection of promoting merit and potential of applicants which recognize ‘equality of opportunity; see p.12): “What is visible in these statements around equality is that, while national legislation and policy priorities concerning under-represented groups and social mobility are addressed, there is a tendency to limit equality commitments to what is required for the purposes of compliance, rather expressing them as principles” (p.13). Equality is thus performative rather than principled approach to social justice (p.14). Bowl also notes ‘linguistic slippage’ between diversity and equality: “The vagueness of the term serves a number of purposes. It invokes the warmth and harmony of institutional inclusiveness without threatening an elitist ethos. It evades specification of who is currently excluded, what structural and economic constraints may perpetuate their exclusion, and what action might be needed to end it” (p.14). Moreover, with this vagueness, ‘diversity’ can also refer to the international student body</w:t>
            </w:r>
            <w:r w:rsidRPr="00127003">
              <w:rPr>
                <w:rFonts w:ascii="Gill Sans" w:hAnsi="Gill Sans" w:cs="Gill Sans"/>
                <w:b/>
                <w:color w:val="000000"/>
                <w:szCs w:val="22"/>
                <w:lang w:val="en-AU"/>
              </w:rPr>
              <w:br/>
              <w:t xml:space="preserve">Core argument: </w:t>
            </w:r>
            <w:r w:rsidRPr="00127003">
              <w:rPr>
                <w:rFonts w:ascii="Gill Sans" w:hAnsi="Gill Sans" w:cs="Gill Sans"/>
                <w:color w:val="000000"/>
                <w:szCs w:val="22"/>
                <w:lang w:val="en-AU"/>
              </w:rPr>
              <w:t>Lower status institutions linguistically position themselves in servitude to business; organisational positioning and responses to policy pressure = reflect their position in relation to one stream of funding (a</w:t>
            </w:r>
            <w:r w:rsidR="00DA53B2">
              <w:rPr>
                <w:rFonts w:ascii="Gill Sans" w:hAnsi="Gill Sans" w:cs="Gill Sans"/>
                <w:color w:val="000000"/>
                <w:szCs w:val="22"/>
                <w:lang w:val="en-AU"/>
              </w:rPr>
              <w:t>ka government). Particular buzz</w:t>
            </w:r>
            <w:r w:rsidRPr="00127003">
              <w:rPr>
                <w:rFonts w:ascii="Gill Sans" w:hAnsi="Gill Sans" w:cs="Gill Sans"/>
                <w:color w:val="000000"/>
                <w:szCs w:val="22"/>
                <w:lang w:val="en-AU"/>
              </w:rPr>
              <w:t xml:space="preserve">words are employed: </w:t>
            </w:r>
            <w:r w:rsidRPr="00127003">
              <w:rPr>
                <w:rFonts w:ascii="Gill Sans" w:hAnsi="Gill Sans" w:cs="Gill Sans"/>
                <w:i/>
                <w:color w:val="000000"/>
                <w:szCs w:val="22"/>
                <w:lang w:val="en-AU"/>
              </w:rPr>
              <w:t>differentiation</w:t>
            </w:r>
            <w:r w:rsidRPr="00127003">
              <w:rPr>
                <w:rFonts w:ascii="Gill Sans" w:hAnsi="Gill Sans" w:cs="Gill Sans"/>
                <w:color w:val="000000"/>
                <w:szCs w:val="22"/>
                <w:lang w:val="en-AU"/>
              </w:rPr>
              <w:t xml:space="preserve">, </w:t>
            </w:r>
            <w:r w:rsidRPr="00127003">
              <w:rPr>
                <w:rFonts w:ascii="Gill Sans" w:hAnsi="Gill Sans" w:cs="Gill Sans"/>
                <w:i/>
                <w:color w:val="000000"/>
                <w:szCs w:val="22"/>
                <w:lang w:val="en-AU"/>
              </w:rPr>
              <w:t>distinctiveness</w:t>
            </w:r>
            <w:r w:rsidRPr="00127003">
              <w:rPr>
                <w:rFonts w:ascii="Gill Sans" w:hAnsi="Gill Sans" w:cs="Gill Sans"/>
                <w:color w:val="000000"/>
                <w:szCs w:val="22"/>
                <w:lang w:val="en-AU"/>
              </w:rPr>
              <w:t xml:space="preserve"> (which “</w:t>
            </w:r>
            <w:r w:rsidRPr="00127003">
              <w:rPr>
                <w:rFonts w:ascii="Gill Sans" w:hAnsi="Gill Sans" w:cs="Gill Sans"/>
                <w:color w:val="000000"/>
                <w:szCs w:val="22"/>
              </w:rPr>
              <w:t xml:space="preserve">helps to soften of the harder edges of competitive differentiation”, p.14), </w:t>
            </w:r>
            <w:r w:rsidRPr="00127003">
              <w:rPr>
                <w:rFonts w:ascii="Gill Sans" w:hAnsi="Gill Sans" w:cs="Gill Sans"/>
                <w:i/>
                <w:color w:val="000000"/>
                <w:szCs w:val="22"/>
              </w:rPr>
              <w:t xml:space="preserve">diversity </w:t>
            </w:r>
            <w:r w:rsidRPr="00127003">
              <w:rPr>
                <w:rFonts w:ascii="Gill Sans" w:hAnsi="Gill Sans" w:cs="Gill Sans"/>
                <w:color w:val="000000"/>
                <w:szCs w:val="22"/>
              </w:rPr>
              <w:t xml:space="preserve">(an ‘empty word’, p.15), and </w:t>
            </w:r>
            <w:r w:rsidRPr="00127003">
              <w:rPr>
                <w:rFonts w:ascii="Gill Sans" w:hAnsi="Gill Sans" w:cs="Gill Sans"/>
                <w:i/>
                <w:color w:val="000000"/>
                <w:szCs w:val="22"/>
              </w:rPr>
              <w:t>potential</w:t>
            </w:r>
            <w:r w:rsidRPr="00127003">
              <w:rPr>
                <w:rFonts w:ascii="Gill Sans" w:hAnsi="Gill Sans" w:cs="Gill Sans"/>
                <w:color w:val="000000"/>
                <w:szCs w:val="22"/>
              </w:rPr>
              <w:t>.</w:t>
            </w:r>
          </w:p>
        </w:tc>
      </w:tr>
      <w:tr w:rsidR="00E23E7A" w:rsidRPr="00127003" w14:paraId="4F2958F4" w14:textId="77777777" w:rsidTr="00ED1831">
        <w:tc>
          <w:tcPr>
            <w:tcW w:w="5237" w:type="dxa"/>
          </w:tcPr>
          <w:p w14:paraId="33E6D227" w14:textId="75304D84" w:rsidR="00E23E7A" w:rsidRPr="00127003" w:rsidRDefault="00E23E7A" w:rsidP="00E23E7A">
            <w:pPr>
              <w:rPr>
                <w:rFonts w:ascii="Gill Sans" w:hAnsi="Gill Sans" w:cs="Gill Sans"/>
                <w:szCs w:val="22"/>
              </w:rPr>
            </w:pPr>
            <w:r w:rsidRPr="00146242">
              <w:rPr>
                <w:rFonts w:ascii="Gill Sans" w:hAnsi="Gill Sans" w:cs="Gill Sans"/>
                <w:szCs w:val="22"/>
              </w:rPr>
              <w:lastRenderedPageBreak/>
              <w:t>Bowl, M. &amp; Hughes, J. (</w:t>
            </w:r>
            <w:r w:rsidRPr="00BF0C07">
              <w:rPr>
                <w:rFonts w:ascii="Gill Sans" w:hAnsi="Gill Sans" w:cs="Gill Sans"/>
                <w:szCs w:val="22"/>
              </w:rPr>
              <w:t xml:space="preserve">2013). </w:t>
            </w:r>
            <w:hyperlink r:id="rId14" w:history="1">
              <w:r w:rsidRPr="005E1573">
                <w:rPr>
                  <w:rStyle w:val="Hyperlink"/>
                  <w:rFonts w:ascii="Gill Sans" w:hAnsi="Gill Sans" w:cs="Gill Sans"/>
                  <w:szCs w:val="22"/>
                </w:rPr>
                <w:t>Discourses of fair access in English higher education</w:t>
              </w:r>
            </w:hyperlink>
            <w:r w:rsidRPr="00BF0C07">
              <w:rPr>
                <w:rFonts w:ascii="Gill Sans" w:hAnsi="Gill Sans" w:cs="Gill Sans"/>
                <w:szCs w:val="22"/>
              </w:rPr>
              <w:t xml:space="preserve">, </w:t>
            </w:r>
            <w:r w:rsidRPr="00BF0C07">
              <w:rPr>
                <w:rFonts w:ascii="Gill Sans" w:hAnsi="Gill Sans" w:cs="Gill Sans"/>
                <w:i/>
                <w:szCs w:val="22"/>
              </w:rPr>
              <w:t xml:space="preserve">Widening Participation and Lifelong Learning, </w:t>
            </w:r>
            <w:r w:rsidR="006073B4">
              <w:rPr>
                <w:rFonts w:ascii="Gill Sans" w:hAnsi="Gill Sans" w:cs="Gill Sans"/>
                <w:szCs w:val="22"/>
              </w:rPr>
              <w:t>15(4), 7–</w:t>
            </w:r>
            <w:r w:rsidRPr="00BF0C07">
              <w:rPr>
                <w:rFonts w:ascii="Gill Sans" w:hAnsi="Gill Sans" w:cs="Gill Sans"/>
                <w:szCs w:val="22"/>
              </w:rPr>
              <w:t>25.</w:t>
            </w:r>
          </w:p>
          <w:p w14:paraId="3918F08B" w14:textId="77777777" w:rsidR="00E23E7A" w:rsidRPr="00127003" w:rsidRDefault="00E23E7A" w:rsidP="00E23E7A">
            <w:pPr>
              <w:rPr>
                <w:rFonts w:ascii="Gill Sans" w:hAnsi="Gill Sans" w:cs="Gill Sans"/>
                <w:szCs w:val="22"/>
              </w:rPr>
            </w:pPr>
          </w:p>
          <w:p w14:paraId="0CD0DE30" w14:textId="77777777" w:rsidR="00E23E7A" w:rsidRDefault="00E23E7A" w:rsidP="00E23E7A">
            <w:pPr>
              <w:rPr>
                <w:rFonts w:ascii="Gill Sans" w:hAnsi="Gill Sans" w:cs="Gill Sans"/>
                <w:szCs w:val="22"/>
              </w:rPr>
            </w:pPr>
            <w:r w:rsidRPr="00127003">
              <w:rPr>
                <w:rFonts w:ascii="Gill Sans" w:hAnsi="Gill Sans" w:cs="Gill Sans"/>
                <w:szCs w:val="22"/>
              </w:rPr>
              <w:t>UK</w:t>
            </w:r>
          </w:p>
          <w:p w14:paraId="550D9028" w14:textId="0460333D" w:rsidR="004210CB" w:rsidRPr="00127003" w:rsidRDefault="004210CB" w:rsidP="00E23E7A">
            <w:pPr>
              <w:rPr>
                <w:rFonts w:ascii="Gill Sans" w:hAnsi="Gill Sans" w:cs="Gill Sans"/>
                <w:szCs w:val="22"/>
              </w:rPr>
            </w:pPr>
            <w:r w:rsidRPr="00127003">
              <w:rPr>
                <w:rFonts w:ascii="Gill Sans" w:hAnsi="Gill Sans" w:cs="Gill Sans"/>
                <w:szCs w:val="22"/>
              </w:rPr>
              <w:t>Annotation by Sally Baker</w:t>
            </w:r>
          </w:p>
          <w:p w14:paraId="43E89B2C" w14:textId="77777777" w:rsidR="00E23E7A" w:rsidRDefault="00E23E7A" w:rsidP="00E23E7A">
            <w:pPr>
              <w:rPr>
                <w:rFonts w:ascii="Gill Sans" w:hAnsi="Gill Sans" w:cs="Gill Sans"/>
                <w:szCs w:val="22"/>
              </w:rPr>
            </w:pPr>
          </w:p>
          <w:p w14:paraId="2D196C00" w14:textId="5C205BB9" w:rsidR="009740FC" w:rsidRPr="00127003" w:rsidRDefault="009740FC" w:rsidP="00BF0C07">
            <w:pPr>
              <w:rPr>
                <w:rFonts w:ascii="Gill Sans" w:hAnsi="Gill Sans" w:cs="Gill Sans"/>
                <w:szCs w:val="22"/>
              </w:rPr>
            </w:pPr>
            <w:r>
              <w:rPr>
                <w:rFonts w:ascii="Gill Sans" w:hAnsi="Gill Sans" w:cs="Gill Sans"/>
                <w:szCs w:val="22"/>
              </w:rPr>
              <w:t>Keywords:</w:t>
            </w:r>
            <w:r w:rsidR="00BF0C07">
              <w:rPr>
                <w:rFonts w:ascii="Gill Sans" w:hAnsi="Gill Sans" w:cs="Gill Sans"/>
                <w:szCs w:val="22"/>
              </w:rPr>
              <w:t xml:space="preserve"> </w:t>
            </w:r>
            <w:r w:rsidR="00BF0C07" w:rsidRPr="00BF0C07">
              <w:rPr>
                <w:rFonts w:ascii="Gill Sans" w:hAnsi="Gill Sans" w:cs="Gill Sans"/>
                <w:i/>
                <w:szCs w:val="22"/>
              </w:rPr>
              <w:t xml:space="preserve">higher education, fair access, document analysis, education market, </w:t>
            </w:r>
            <w:r w:rsidR="00BF0C07" w:rsidRPr="00BF0C07">
              <w:rPr>
                <w:rFonts w:ascii="Gill Sans" w:hAnsi="Gill Sans" w:cs="Gill Sans"/>
                <w:i/>
                <w:szCs w:val="22"/>
                <w:lang w:val="en-GB"/>
              </w:rPr>
              <w:t>widening participation</w:t>
            </w:r>
          </w:p>
          <w:p w14:paraId="2DA220CC" w14:textId="77777777" w:rsidR="00E23E7A" w:rsidRPr="00127003" w:rsidRDefault="00E23E7A" w:rsidP="007725AE">
            <w:pPr>
              <w:rPr>
                <w:rFonts w:ascii="Gill Sans" w:hAnsi="Gill Sans" w:cs="Gill Sans"/>
                <w:szCs w:val="22"/>
              </w:rPr>
            </w:pPr>
          </w:p>
        </w:tc>
        <w:tc>
          <w:tcPr>
            <w:tcW w:w="10356" w:type="dxa"/>
          </w:tcPr>
          <w:p w14:paraId="4D95C89E" w14:textId="1105B38A" w:rsidR="00E23E7A" w:rsidRPr="00C960F9" w:rsidRDefault="00E23E7A" w:rsidP="000C0769">
            <w:pPr>
              <w:rPr>
                <w:rFonts w:ascii="Gill Sans" w:hAnsi="Gill Sans" w:cs="Gill Sans"/>
                <w:color w:val="000000"/>
                <w:szCs w:val="22"/>
                <w:lang w:val="en-AU"/>
              </w:rPr>
            </w:pPr>
            <w:r w:rsidRPr="00127003">
              <w:rPr>
                <w:rFonts w:ascii="Gill Sans" w:hAnsi="Gill Sans" w:cs="Gill Sans"/>
                <w:b/>
                <w:color w:val="000000"/>
                <w:szCs w:val="22"/>
                <w:lang w:val="en-AU"/>
              </w:rPr>
              <w:t xml:space="preserve">Context: </w:t>
            </w:r>
            <w:r w:rsidR="00C960F9">
              <w:rPr>
                <w:rFonts w:ascii="Gill Sans" w:hAnsi="Gill Sans" w:cs="Gill Sans"/>
                <w:color w:val="000000"/>
                <w:szCs w:val="22"/>
                <w:lang w:val="en-AU"/>
              </w:rPr>
              <w:t>Tensions between social mobility/ national economic competitiveness and role of higher education in England</w:t>
            </w:r>
            <w:r w:rsidR="00357E22">
              <w:rPr>
                <w:rFonts w:ascii="Gill Sans" w:hAnsi="Gill Sans" w:cs="Gill Sans"/>
                <w:color w:val="000000"/>
                <w:szCs w:val="22"/>
                <w:lang w:val="en-AU"/>
              </w:rPr>
              <w:t xml:space="preserve">; role of </w:t>
            </w:r>
            <w:r w:rsidR="00357E22" w:rsidRPr="001C6B28">
              <w:rPr>
                <w:rFonts w:ascii="Gill Sans" w:hAnsi="Gill Sans" w:cs="Gill Sans"/>
                <w:color w:val="000000"/>
                <w:szCs w:val="22"/>
              </w:rPr>
              <w:t>Office for Fair Access</w:t>
            </w:r>
            <w:r w:rsidR="00357E22">
              <w:rPr>
                <w:rFonts w:ascii="Gill Sans" w:hAnsi="Gill Sans" w:cs="Gill Sans"/>
                <w:color w:val="000000"/>
                <w:szCs w:val="22"/>
              </w:rPr>
              <w:t xml:space="preserve"> </w:t>
            </w:r>
            <w:r w:rsidR="00357E22" w:rsidRPr="001C6B28">
              <w:rPr>
                <w:rFonts w:ascii="Gill Sans" w:hAnsi="Gill Sans" w:cs="Gill Sans"/>
                <w:color w:val="000000"/>
                <w:szCs w:val="22"/>
              </w:rPr>
              <w:t>(</w:t>
            </w:r>
            <w:proofErr w:type="spellStart"/>
            <w:r w:rsidR="00357E22" w:rsidRPr="001C6B28">
              <w:rPr>
                <w:rFonts w:ascii="Gill Sans" w:hAnsi="Gill Sans" w:cs="Gill Sans"/>
                <w:color w:val="000000"/>
                <w:szCs w:val="22"/>
              </w:rPr>
              <w:t>OfFA</w:t>
            </w:r>
            <w:proofErr w:type="spellEnd"/>
            <w:r w:rsidR="00357E22" w:rsidRPr="001C6B28">
              <w:rPr>
                <w:rFonts w:ascii="Gill Sans" w:hAnsi="Gill Sans" w:cs="Gill Sans"/>
                <w:color w:val="000000"/>
                <w:szCs w:val="22"/>
              </w:rPr>
              <w:t>)</w:t>
            </w:r>
            <w:r w:rsidR="00EF4E8D">
              <w:rPr>
                <w:rFonts w:ascii="Gill Sans" w:hAnsi="Gill Sans" w:cs="Gill Sans"/>
                <w:color w:val="000000"/>
                <w:szCs w:val="22"/>
              </w:rPr>
              <w:t xml:space="preserve"> and Access Agreements (AA)</w:t>
            </w:r>
            <w:r w:rsidR="00A42E65">
              <w:rPr>
                <w:rFonts w:ascii="Gill Sans" w:hAnsi="Gill Sans" w:cs="Gill Sans"/>
                <w:color w:val="000000"/>
                <w:szCs w:val="22"/>
              </w:rPr>
              <w:t xml:space="preserve"> because they “</w:t>
            </w:r>
            <w:r w:rsidR="00A42E65" w:rsidRPr="00A42E65">
              <w:rPr>
                <w:rFonts w:ascii="Gill Sans" w:hAnsi="Gill Sans" w:cs="Gill Sans"/>
                <w:color w:val="000000"/>
                <w:szCs w:val="22"/>
              </w:rPr>
              <w:t>offer insights</w:t>
            </w:r>
            <w:r w:rsidR="00A42E65">
              <w:rPr>
                <w:rFonts w:ascii="Gill Sans" w:hAnsi="Gill Sans" w:cs="Gill Sans"/>
                <w:color w:val="000000"/>
                <w:szCs w:val="22"/>
              </w:rPr>
              <w:t xml:space="preserve"> </w:t>
            </w:r>
            <w:r w:rsidR="00A42E65" w:rsidRPr="00A42E65">
              <w:rPr>
                <w:rFonts w:ascii="Gill Sans" w:hAnsi="Gill Sans" w:cs="Gill Sans"/>
                <w:color w:val="000000"/>
                <w:szCs w:val="22"/>
              </w:rPr>
              <w:t>into the way in which universities interpret and ‘speak to’ government</w:t>
            </w:r>
            <w:r w:rsidR="00A42E65">
              <w:rPr>
                <w:rFonts w:ascii="Gill Sans" w:hAnsi="Gill Sans" w:cs="Gill Sans"/>
                <w:color w:val="000000"/>
                <w:szCs w:val="22"/>
              </w:rPr>
              <w:t xml:space="preserve"> </w:t>
            </w:r>
            <w:r w:rsidR="00A42E65" w:rsidRPr="00A42E65">
              <w:rPr>
                <w:rFonts w:ascii="Gill Sans" w:hAnsi="Gill Sans" w:cs="Gill Sans"/>
                <w:color w:val="000000"/>
                <w:szCs w:val="22"/>
                <w:lang w:val="en-GB"/>
              </w:rPr>
              <w:t>policy</w:t>
            </w:r>
            <w:r w:rsidR="00A42E65">
              <w:rPr>
                <w:rFonts w:ascii="Gill Sans" w:hAnsi="Gill Sans" w:cs="Gill Sans"/>
                <w:color w:val="000000"/>
                <w:szCs w:val="22"/>
                <w:lang w:val="en-GB"/>
              </w:rPr>
              <w:t>” (p.</w:t>
            </w:r>
            <w:r w:rsidR="000C0769">
              <w:rPr>
                <w:rFonts w:ascii="Gill Sans" w:hAnsi="Gill Sans" w:cs="Gill Sans"/>
                <w:color w:val="000000"/>
                <w:szCs w:val="22"/>
                <w:lang w:val="en-GB"/>
              </w:rPr>
              <w:t>10)</w:t>
            </w:r>
            <w:r w:rsidR="00A42E65" w:rsidRPr="00A42E65">
              <w:rPr>
                <w:rFonts w:ascii="Gill Sans" w:hAnsi="Gill Sans" w:cs="Gill Sans"/>
                <w:color w:val="000000"/>
                <w:szCs w:val="22"/>
                <w:lang w:val="en-GB"/>
              </w:rPr>
              <w:t>;</w:t>
            </w:r>
            <w:r w:rsidR="000C0769">
              <w:rPr>
                <w:rFonts w:ascii="Gill Sans" w:hAnsi="Gill Sans" w:cs="Gill Sans"/>
                <w:color w:val="000000"/>
                <w:szCs w:val="22"/>
                <w:lang w:val="en-GB"/>
              </w:rPr>
              <w:t xml:space="preserve"> authors argue that other forms of public messaging (such as </w:t>
            </w:r>
            <w:r w:rsidR="000C0769" w:rsidRPr="000C0769">
              <w:rPr>
                <w:rFonts w:ascii="Gill Sans" w:hAnsi="Gill Sans" w:cs="Gill Sans"/>
                <w:color w:val="000000"/>
                <w:szCs w:val="22"/>
                <w:lang w:val="en-GB"/>
              </w:rPr>
              <w:t>mission statements, university websites and prospectuses</w:t>
            </w:r>
            <w:r w:rsidR="000C0769">
              <w:rPr>
                <w:rFonts w:ascii="Gill Sans" w:hAnsi="Gill Sans" w:cs="Gill Sans"/>
                <w:color w:val="000000"/>
                <w:szCs w:val="22"/>
                <w:lang w:val="en-GB"/>
              </w:rPr>
              <w:t>) “</w:t>
            </w:r>
            <w:r w:rsidR="000C0769" w:rsidRPr="000C0769">
              <w:rPr>
                <w:rFonts w:ascii="Gill Sans" w:hAnsi="Gill Sans" w:cs="Gill Sans"/>
                <w:color w:val="000000"/>
                <w:szCs w:val="22"/>
              </w:rPr>
              <w:t>further</w:t>
            </w:r>
            <w:r w:rsidR="000C0769">
              <w:rPr>
                <w:rFonts w:ascii="Gill Sans" w:hAnsi="Gill Sans" w:cs="Gill Sans"/>
                <w:color w:val="000000"/>
                <w:szCs w:val="22"/>
              </w:rPr>
              <w:t xml:space="preserve"> </w:t>
            </w:r>
            <w:r w:rsidR="000C0769" w:rsidRPr="000C0769">
              <w:rPr>
                <w:rFonts w:ascii="Gill Sans" w:hAnsi="Gill Sans" w:cs="Gill Sans"/>
                <w:color w:val="000000"/>
                <w:szCs w:val="22"/>
              </w:rPr>
              <w:t>illuminate universities’ priorities (Fairclough, 1993) and how these are</w:t>
            </w:r>
            <w:r w:rsidR="000C0769">
              <w:rPr>
                <w:rFonts w:ascii="Gill Sans" w:hAnsi="Gill Sans" w:cs="Gill Sans"/>
                <w:color w:val="000000"/>
                <w:szCs w:val="22"/>
              </w:rPr>
              <w:t xml:space="preserve"> </w:t>
            </w:r>
            <w:r w:rsidR="000C0769" w:rsidRPr="000C0769">
              <w:rPr>
                <w:rFonts w:ascii="Gill Sans" w:hAnsi="Gill Sans" w:cs="Gill Sans"/>
                <w:color w:val="000000"/>
                <w:szCs w:val="22"/>
                <w:lang w:val="en-GB"/>
              </w:rPr>
              <w:t>translated for public consumption</w:t>
            </w:r>
            <w:r w:rsidR="000C0769">
              <w:rPr>
                <w:rFonts w:ascii="Gill Sans" w:hAnsi="Gill Sans" w:cs="Gill Sans"/>
                <w:color w:val="000000"/>
                <w:szCs w:val="22"/>
                <w:lang w:val="en-GB"/>
              </w:rPr>
              <w:t>” (p.</w:t>
            </w:r>
            <w:r w:rsidR="00F96D7D">
              <w:rPr>
                <w:rFonts w:ascii="Gill Sans" w:hAnsi="Gill Sans" w:cs="Gill Sans"/>
                <w:color w:val="000000"/>
                <w:szCs w:val="22"/>
                <w:lang w:val="en-GB"/>
              </w:rPr>
              <w:t>10)</w:t>
            </w:r>
            <w:r w:rsidR="000C0769" w:rsidRPr="000C0769">
              <w:rPr>
                <w:rFonts w:ascii="Gill Sans" w:hAnsi="Gill Sans" w:cs="Gill Sans"/>
                <w:color w:val="000000"/>
                <w:szCs w:val="22"/>
                <w:lang w:val="en-GB"/>
              </w:rPr>
              <w:t>.</w:t>
            </w:r>
          </w:p>
          <w:p w14:paraId="063E22E1" w14:textId="32141BAA" w:rsidR="00E23E7A" w:rsidRPr="00EF4E8D" w:rsidRDefault="00E23E7A" w:rsidP="00EF4E8D">
            <w:pPr>
              <w:rPr>
                <w:rFonts w:ascii="Gill Sans" w:hAnsi="Gill Sans" w:cs="Gill Sans"/>
                <w:color w:val="000000"/>
                <w:szCs w:val="22"/>
              </w:rPr>
            </w:pPr>
            <w:r w:rsidRPr="00127003">
              <w:rPr>
                <w:rFonts w:ascii="Gill Sans" w:hAnsi="Gill Sans" w:cs="Gill Sans"/>
                <w:b/>
                <w:color w:val="000000"/>
                <w:szCs w:val="22"/>
                <w:lang w:val="en-AU"/>
              </w:rPr>
              <w:t xml:space="preserve">Aim: </w:t>
            </w:r>
            <w:r w:rsidR="00EF4E8D">
              <w:rPr>
                <w:rFonts w:ascii="Gill Sans" w:hAnsi="Gill Sans" w:cs="Gill Sans"/>
                <w:color w:val="000000"/>
                <w:szCs w:val="22"/>
                <w:lang w:val="en-AU"/>
              </w:rPr>
              <w:t>To “</w:t>
            </w:r>
            <w:r w:rsidR="00EF4E8D" w:rsidRPr="00EF4E8D">
              <w:rPr>
                <w:rFonts w:ascii="Gill Sans" w:hAnsi="Gill Sans" w:cs="Gill Sans"/>
                <w:color w:val="000000"/>
                <w:szCs w:val="22"/>
              </w:rPr>
              <w:t>analyse how</w:t>
            </w:r>
            <w:r w:rsidR="00EF4E8D">
              <w:rPr>
                <w:rFonts w:ascii="Gill Sans" w:hAnsi="Gill Sans" w:cs="Gill Sans"/>
                <w:color w:val="000000"/>
                <w:szCs w:val="22"/>
              </w:rPr>
              <w:t xml:space="preserve"> </w:t>
            </w:r>
            <w:r w:rsidR="00EF4E8D" w:rsidRPr="00EF4E8D">
              <w:rPr>
                <w:rFonts w:ascii="Gill Sans" w:hAnsi="Gill Sans" w:cs="Gill Sans"/>
                <w:color w:val="000000"/>
                <w:szCs w:val="22"/>
              </w:rPr>
              <w:t>universities in a stratified system present their commitment to widening</w:t>
            </w:r>
            <w:r w:rsidR="00EF4E8D">
              <w:rPr>
                <w:rFonts w:ascii="Gill Sans" w:hAnsi="Gill Sans" w:cs="Gill Sans"/>
                <w:color w:val="000000"/>
                <w:szCs w:val="22"/>
              </w:rPr>
              <w:t xml:space="preserve"> </w:t>
            </w:r>
            <w:r w:rsidR="00EF4E8D" w:rsidRPr="00EF4E8D">
              <w:rPr>
                <w:rFonts w:ascii="Gill Sans" w:hAnsi="Gill Sans" w:cs="Gill Sans"/>
                <w:color w:val="000000"/>
                <w:szCs w:val="22"/>
              </w:rPr>
              <w:t>participation and how this relates to their strategic positioning in a higher</w:t>
            </w:r>
            <w:r w:rsidR="00EF4E8D">
              <w:rPr>
                <w:rFonts w:ascii="Gill Sans" w:hAnsi="Gill Sans" w:cs="Gill Sans"/>
                <w:color w:val="000000"/>
                <w:szCs w:val="22"/>
              </w:rPr>
              <w:t xml:space="preserve"> </w:t>
            </w:r>
            <w:r w:rsidR="00EF4E8D" w:rsidRPr="00EF4E8D">
              <w:rPr>
                <w:rFonts w:ascii="Gill Sans" w:hAnsi="Gill Sans" w:cs="Gill Sans"/>
                <w:color w:val="000000"/>
                <w:szCs w:val="22"/>
                <w:lang w:val="en-GB"/>
              </w:rPr>
              <w:t>education market</w:t>
            </w:r>
            <w:r w:rsidR="00EF4E8D">
              <w:rPr>
                <w:rFonts w:ascii="Gill Sans" w:hAnsi="Gill Sans" w:cs="Gill Sans"/>
                <w:color w:val="000000"/>
                <w:szCs w:val="22"/>
                <w:lang w:val="en-GB"/>
              </w:rPr>
              <w:t xml:space="preserve">” in </w:t>
            </w:r>
            <w:proofErr w:type="spellStart"/>
            <w:r w:rsidR="00EF4E8D">
              <w:rPr>
                <w:rFonts w:ascii="Gill Sans" w:hAnsi="Gill Sans" w:cs="Gill Sans"/>
                <w:color w:val="000000"/>
                <w:szCs w:val="22"/>
                <w:lang w:val="en-GB"/>
              </w:rPr>
              <w:t>OfFA</w:t>
            </w:r>
            <w:proofErr w:type="spellEnd"/>
            <w:r w:rsidR="00EF4E8D">
              <w:rPr>
                <w:rFonts w:ascii="Gill Sans" w:hAnsi="Gill Sans" w:cs="Gill Sans"/>
                <w:color w:val="000000"/>
                <w:szCs w:val="22"/>
                <w:lang w:val="en-GB"/>
              </w:rPr>
              <w:t xml:space="preserve"> AAs</w:t>
            </w:r>
          </w:p>
          <w:p w14:paraId="18CCBE2C" w14:textId="5177385F" w:rsidR="00E23E7A" w:rsidRPr="00F96D7D" w:rsidRDefault="00E23E7A" w:rsidP="00E23E7A">
            <w:pPr>
              <w:rPr>
                <w:rFonts w:ascii="Gill Sans" w:hAnsi="Gill Sans" w:cs="Gill Sans"/>
                <w:color w:val="000000"/>
                <w:szCs w:val="22"/>
                <w:lang w:val="en-AU"/>
              </w:rPr>
            </w:pPr>
            <w:r w:rsidRPr="00127003">
              <w:rPr>
                <w:rFonts w:ascii="Gill Sans" w:hAnsi="Gill Sans" w:cs="Gill Sans"/>
                <w:b/>
                <w:color w:val="000000"/>
                <w:szCs w:val="22"/>
                <w:lang w:val="en-AU"/>
              </w:rPr>
              <w:t>Theoretical frame:</w:t>
            </w:r>
            <w:r w:rsidR="00F96D7D">
              <w:rPr>
                <w:rFonts w:ascii="Gill Sans" w:hAnsi="Gill Sans" w:cs="Gill Sans"/>
                <w:b/>
                <w:color w:val="000000"/>
                <w:szCs w:val="22"/>
                <w:lang w:val="en-AU"/>
              </w:rPr>
              <w:t xml:space="preserve"> </w:t>
            </w:r>
            <w:r w:rsidR="00F96D7D">
              <w:rPr>
                <w:rFonts w:ascii="Gill Sans" w:hAnsi="Gill Sans" w:cs="Gill Sans"/>
                <w:color w:val="000000"/>
                <w:szCs w:val="22"/>
                <w:lang w:val="en-AU"/>
              </w:rPr>
              <w:t>CDA (Fairclough)</w:t>
            </w:r>
          </w:p>
          <w:p w14:paraId="01A86CD0" w14:textId="6BA96BF1" w:rsidR="00E23E7A" w:rsidRDefault="00E23E7A" w:rsidP="001C6B28">
            <w:pPr>
              <w:rPr>
                <w:rFonts w:ascii="Gill Sans" w:hAnsi="Gill Sans" w:cs="Gill Sans"/>
                <w:color w:val="000000"/>
                <w:szCs w:val="22"/>
                <w:lang w:val="en-GB"/>
              </w:rPr>
            </w:pPr>
            <w:r w:rsidRPr="00127003">
              <w:rPr>
                <w:rFonts w:ascii="Gill Sans" w:hAnsi="Gill Sans" w:cs="Gill Sans"/>
                <w:b/>
                <w:color w:val="000000"/>
                <w:szCs w:val="22"/>
                <w:lang w:val="en-AU"/>
              </w:rPr>
              <w:t xml:space="preserve">Methodology: </w:t>
            </w:r>
            <w:r w:rsidR="00357E22">
              <w:rPr>
                <w:rFonts w:ascii="Gill Sans" w:hAnsi="Gill Sans" w:cs="Gill Sans"/>
                <w:color w:val="000000"/>
                <w:szCs w:val="22"/>
                <w:lang w:val="en-AU"/>
              </w:rPr>
              <w:t>“</w:t>
            </w:r>
            <w:r w:rsidR="001C6B28">
              <w:rPr>
                <w:rFonts w:ascii="Gill Sans" w:hAnsi="Gill Sans" w:cs="Gill Sans"/>
                <w:color w:val="000000"/>
                <w:szCs w:val="22"/>
                <w:lang w:val="en-AU"/>
              </w:rPr>
              <w:t>D</w:t>
            </w:r>
            <w:proofErr w:type="spellStart"/>
            <w:r w:rsidR="001C6B28" w:rsidRPr="001C6B28">
              <w:rPr>
                <w:rFonts w:ascii="Gill Sans" w:hAnsi="Gill Sans" w:cs="Gill Sans"/>
                <w:color w:val="000000"/>
                <w:szCs w:val="22"/>
              </w:rPr>
              <w:t>ocument</w:t>
            </w:r>
            <w:proofErr w:type="spellEnd"/>
            <w:r w:rsidR="001C6B28" w:rsidRPr="001C6B28">
              <w:rPr>
                <w:rFonts w:ascii="Gill Sans" w:hAnsi="Gill Sans" w:cs="Gill Sans"/>
                <w:color w:val="000000"/>
                <w:szCs w:val="22"/>
              </w:rPr>
              <w:t>-based analysis of Office for Fair Access</w:t>
            </w:r>
            <w:r w:rsidR="001C6B28">
              <w:rPr>
                <w:rFonts w:ascii="Gill Sans" w:hAnsi="Gill Sans" w:cs="Gill Sans"/>
                <w:color w:val="000000"/>
                <w:szCs w:val="22"/>
              </w:rPr>
              <w:t xml:space="preserve"> </w:t>
            </w:r>
            <w:r w:rsidR="001C6B28" w:rsidRPr="001C6B28">
              <w:rPr>
                <w:rFonts w:ascii="Gill Sans" w:hAnsi="Gill Sans" w:cs="Gill Sans"/>
                <w:color w:val="000000"/>
                <w:szCs w:val="22"/>
              </w:rPr>
              <w:t>(</w:t>
            </w:r>
            <w:proofErr w:type="spellStart"/>
            <w:r w:rsidR="005621C3">
              <w:rPr>
                <w:rFonts w:ascii="Gill Sans" w:hAnsi="Gill Sans" w:cs="Gill Sans"/>
                <w:color w:val="000000"/>
                <w:szCs w:val="22"/>
              </w:rPr>
              <w:t>OfFA</w:t>
            </w:r>
            <w:proofErr w:type="spellEnd"/>
            <w:r w:rsidR="005621C3">
              <w:rPr>
                <w:rFonts w:ascii="Gill Sans" w:hAnsi="Gill Sans" w:cs="Gill Sans"/>
                <w:color w:val="000000"/>
                <w:szCs w:val="22"/>
              </w:rPr>
              <w:t>) Agreements for 2012–</w:t>
            </w:r>
            <w:r w:rsidR="001C6B28" w:rsidRPr="001C6B28">
              <w:rPr>
                <w:rFonts w:ascii="Gill Sans" w:hAnsi="Gill Sans" w:cs="Gill Sans"/>
                <w:color w:val="000000"/>
                <w:szCs w:val="22"/>
              </w:rPr>
              <w:t>2013 and other publicly available material</w:t>
            </w:r>
            <w:r w:rsidR="001C6B28">
              <w:rPr>
                <w:rFonts w:ascii="Gill Sans" w:hAnsi="Gill Sans" w:cs="Gill Sans"/>
                <w:color w:val="000000"/>
                <w:szCs w:val="22"/>
              </w:rPr>
              <w:t xml:space="preserve"> </w:t>
            </w:r>
            <w:r w:rsidR="001C6B28" w:rsidRPr="001C6B28">
              <w:rPr>
                <w:rFonts w:ascii="Gill Sans" w:hAnsi="Gill Sans" w:cs="Gill Sans"/>
                <w:color w:val="000000"/>
                <w:szCs w:val="22"/>
                <w:lang w:val="en-GB"/>
              </w:rPr>
              <w:t>produced by eight universities in one English region</w:t>
            </w:r>
            <w:r w:rsidR="00357E22">
              <w:rPr>
                <w:rFonts w:ascii="Gill Sans" w:hAnsi="Gill Sans" w:cs="Gill Sans"/>
                <w:color w:val="000000"/>
                <w:szCs w:val="22"/>
                <w:lang w:val="en-GB"/>
              </w:rPr>
              <w:t>” (p.9)</w:t>
            </w:r>
            <w:r w:rsidR="00F96D7D">
              <w:rPr>
                <w:rFonts w:ascii="Gill Sans" w:hAnsi="Gill Sans" w:cs="Gill Sans"/>
                <w:color w:val="000000"/>
                <w:szCs w:val="22"/>
                <w:lang w:val="en-GB"/>
              </w:rPr>
              <w:t>. Questions asked of collected documents:</w:t>
            </w:r>
          </w:p>
          <w:p w14:paraId="4B97C5BF" w14:textId="192974AA" w:rsidR="00F96D7D" w:rsidRPr="00F96D7D" w:rsidRDefault="00F96D7D" w:rsidP="00F96D7D">
            <w:pPr>
              <w:rPr>
                <w:rFonts w:ascii="Gill Sans" w:hAnsi="Gill Sans" w:cs="Gill Sans"/>
                <w:color w:val="000000"/>
                <w:szCs w:val="22"/>
              </w:rPr>
            </w:pPr>
            <w:r>
              <w:rPr>
                <w:rFonts w:ascii="Gill Sans" w:hAnsi="Gill Sans" w:cs="Gill Sans"/>
                <w:color w:val="000000"/>
                <w:szCs w:val="22"/>
              </w:rPr>
              <w:t>“</w:t>
            </w:r>
            <w:r w:rsidRPr="00F96D7D">
              <w:rPr>
                <w:rFonts w:ascii="Gill Sans" w:hAnsi="Gill Sans" w:cs="Gill Sans"/>
                <w:color w:val="000000"/>
                <w:szCs w:val="22"/>
              </w:rPr>
              <w:t>How are universities publicly responding to changing government policy</w:t>
            </w:r>
            <w:r>
              <w:rPr>
                <w:rFonts w:ascii="Gill Sans" w:hAnsi="Gill Sans" w:cs="Gill Sans"/>
                <w:color w:val="000000"/>
                <w:szCs w:val="22"/>
              </w:rPr>
              <w:t xml:space="preserve"> </w:t>
            </w:r>
            <w:r w:rsidRPr="00F96D7D">
              <w:rPr>
                <w:rFonts w:ascii="Gill Sans" w:hAnsi="Gill Sans" w:cs="Gill Sans"/>
                <w:color w:val="000000"/>
                <w:szCs w:val="22"/>
              </w:rPr>
              <w:t>on fees and admissions?</w:t>
            </w:r>
          </w:p>
          <w:p w14:paraId="024CC988" w14:textId="01E74880" w:rsidR="00F96D7D" w:rsidRPr="00F96D7D" w:rsidRDefault="00F96D7D" w:rsidP="00F96D7D">
            <w:pPr>
              <w:rPr>
                <w:rFonts w:ascii="Gill Sans" w:hAnsi="Gill Sans" w:cs="Gill Sans"/>
                <w:color w:val="000000"/>
                <w:szCs w:val="22"/>
              </w:rPr>
            </w:pPr>
            <w:r w:rsidRPr="00F96D7D">
              <w:rPr>
                <w:rFonts w:ascii="Gill Sans" w:hAnsi="Gill Sans" w:cs="Gill Sans"/>
                <w:color w:val="000000"/>
                <w:szCs w:val="22"/>
              </w:rPr>
              <w:lastRenderedPageBreak/>
              <w:t xml:space="preserve">• How are universities defining and </w:t>
            </w:r>
            <w:proofErr w:type="spellStart"/>
            <w:r w:rsidRPr="00F96D7D">
              <w:rPr>
                <w:rFonts w:ascii="Gill Sans" w:hAnsi="Gill Sans" w:cs="Gill Sans"/>
                <w:color w:val="000000"/>
                <w:szCs w:val="22"/>
              </w:rPr>
              <w:t>operationalising</w:t>
            </w:r>
            <w:proofErr w:type="spellEnd"/>
            <w:r w:rsidRPr="00F96D7D">
              <w:rPr>
                <w:rFonts w:ascii="Gill Sans" w:hAnsi="Gill Sans" w:cs="Gill Sans"/>
                <w:color w:val="000000"/>
                <w:szCs w:val="22"/>
              </w:rPr>
              <w:t xml:space="preserve"> widening</w:t>
            </w:r>
            <w:r>
              <w:rPr>
                <w:rFonts w:ascii="Gill Sans" w:hAnsi="Gill Sans" w:cs="Gill Sans"/>
                <w:color w:val="000000"/>
                <w:szCs w:val="22"/>
              </w:rPr>
              <w:t xml:space="preserve"> </w:t>
            </w:r>
            <w:r w:rsidRPr="00F96D7D">
              <w:rPr>
                <w:rFonts w:ascii="Gill Sans" w:hAnsi="Gill Sans" w:cs="Gill Sans"/>
                <w:color w:val="000000"/>
                <w:szCs w:val="22"/>
              </w:rPr>
              <w:t>participation and fair access?</w:t>
            </w:r>
          </w:p>
          <w:p w14:paraId="54A3273B" w14:textId="2870C78C" w:rsidR="00F96D7D" w:rsidRPr="00F96D7D" w:rsidRDefault="00F96D7D" w:rsidP="00F96D7D">
            <w:pPr>
              <w:rPr>
                <w:rFonts w:ascii="Gill Sans" w:hAnsi="Gill Sans" w:cs="Gill Sans"/>
                <w:color w:val="000000"/>
                <w:szCs w:val="22"/>
              </w:rPr>
            </w:pPr>
            <w:r w:rsidRPr="00F96D7D">
              <w:rPr>
                <w:rFonts w:ascii="Gill Sans" w:hAnsi="Gill Sans" w:cs="Gill Sans"/>
                <w:color w:val="000000"/>
                <w:szCs w:val="22"/>
              </w:rPr>
              <w:t>• What differences and similarities can be discerned between universities</w:t>
            </w:r>
            <w:r>
              <w:rPr>
                <w:rFonts w:ascii="Gill Sans" w:hAnsi="Gill Sans" w:cs="Gill Sans"/>
                <w:color w:val="000000"/>
                <w:szCs w:val="22"/>
              </w:rPr>
              <w:t xml:space="preserve"> </w:t>
            </w:r>
            <w:r w:rsidRPr="00F96D7D">
              <w:rPr>
                <w:rFonts w:ascii="Gill Sans" w:hAnsi="Gill Sans" w:cs="Gill Sans"/>
                <w:color w:val="000000"/>
                <w:szCs w:val="22"/>
              </w:rPr>
              <w:t>in different mission groups?</w:t>
            </w:r>
          </w:p>
          <w:p w14:paraId="3CCBFF7D" w14:textId="666D4CE3" w:rsidR="00F96D7D" w:rsidRPr="001C6B28" w:rsidRDefault="00F96D7D" w:rsidP="00F96D7D">
            <w:pPr>
              <w:rPr>
                <w:rFonts w:ascii="Gill Sans" w:hAnsi="Gill Sans" w:cs="Gill Sans"/>
                <w:color w:val="000000"/>
                <w:szCs w:val="22"/>
                <w:lang w:val="en-AU"/>
              </w:rPr>
            </w:pPr>
            <w:r w:rsidRPr="00F96D7D">
              <w:rPr>
                <w:rFonts w:ascii="Gill Sans" w:hAnsi="Gill Sans" w:cs="Gill Sans"/>
                <w:color w:val="000000"/>
                <w:szCs w:val="22"/>
              </w:rPr>
              <w:t>• How are ‘outreach’, ’targeting’ ‘retention’ and ‘employability’ activities</w:t>
            </w:r>
            <w:r>
              <w:rPr>
                <w:rFonts w:ascii="Gill Sans" w:hAnsi="Gill Sans" w:cs="Gill Sans"/>
                <w:color w:val="000000"/>
                <w:szCs w:val="22"/>
              </w:rPr>
              <w:t xml:space="preserve"> </w:t>
            </w:r>
            <w:r w:rsidRPr="00F96D7D">
              <w:rPr>
                <w:rFonts w:ascii="Gill Sans" w:hAnsi="Gill Sans" w:cs="Gill Sans"/>
                <w:color w:val="000000"/>
                <w:szCs w:val="22"/>
                <w:lang w:val="en-GB"/>
              </w:rPr>
              <w:t>being utilised in relation to widening participation?</w:t>
            </w:r>
            <w:r>
              <w:rPr>
                <w:rFonts w:ascii="Gill Sans" w:hAnsi="Gill Sans" w:cs="Gill Sans"/>
                <w:color w:val="000000"/>
                <w:szCs w:val="22"/>
                <w:lang w:val="en-GB"/>
              </w:rPr>
              <w:t>” (p.11)</w:t>
            </w:r>
          </w:p>
          <w:p w14:paraId="4D71B433" w14:textId="0CE31603" w:rsidR="007574D1" w:rsidRPr="00DF02C7" w:rsidRDefault="00E23E7A" w:rsidP="007725AE">
            <w:pPr>
              <w:rPr>
                <w:rFonts w:ascii="Gill Sans" w:hAnsi="Gill Sans" w:cs="Gill Sans"/>
                <w:color w:val="000000"/>
                <w:szCs w:val="22"/>
                <w:lang w:val="en-AU"/>
              </w:rPr>
            </w:pPr>
            <w:r w:rsidRPr="00127003">
              <w:rPr>
                <w:rFonts w:ascii="Gill Sans" w:hAnsi="Gill Sans" w:cs="Gill Sans"/>
                <w:b/>
                <w:color w:val="000000"/>
                <w:szCs w:val="22"/>
                <w:lang w:val="en-AU"/>
              </w:rPr>
              <w:t xml:space="preserve">Findings: </w:t>
            </w:r>
            <w:r w:rsidR="00DF02C7">
              <w:rPr>
                <w:rFonts w:ascii="Gill Sans" w:hAnsi="Gill Sans" w:cs="Gill Sans"/>
                <w:color w:val="000000"/>
                <w:szCs w:val="22"/>
                <w:lang w:val="en-AU"/>
              </w:rPr>
              <w:t>Clear difference between Russell Group</w:t>
            </w:r>
            <w:r w:rsidR="007221E8">
              <w:rPr>
                <w:rFonts w:ascii="Gill Sans" w:hAnsi="Gill Sans" w:cs="Gill Sans"/>
                <w:color w:val="000000"/>
                <w:szCs w:val="22"/>
                <w:lang w:val="en-AU"/>
              </w:rPr>
              <w:t xml:space="preserve"> (‘selecting’)</w:t>
            </w:r>
            <w:r w:rsidR="00DF02C7">
              <w:rPr>
                <w:rFonts w:ascii="Gill Sans" w:hAnsi="Gill Sans" w:cs="Gill Sans"/>
                <w:color w:val="000000"/>
                <w:szCs w:val="22"/>
                <w:lang w:val="en-AU"/>
              </w:rPr>
              <w:t xml:space="preserve"> universities and other</w:t>
            </w:r>
            <w:r w:rsidR="007221E8">
              <w:rPr>
                <w:rFonts w:ascii="Gill Sans" w:hAnsi="Gill Sans" w:cs="Gill Sans"/>
                <w:color w:val="000000"/>
                <w:szCs w:val="22"/>
                <w:lang w:val="en-AU"/>
              </w:rPr>
              <w:t xml:space="preserve"> (‘recruiting’)</w:t>
            </w:r>
            <w:r w:rsidR="00DF02C7">
              <w:rPr>
                <w:rFonts w:ascii="Gill Sans" w:hAnsi="Gill Sans" w:cs="Gill Sans"/>
                <w:color w:val="000000"/>
                <w:szCs w:val="22"/>
                <w:lang w:val="en-AU"/>
              </w:rPr>
              <w:t xml:space="preserve"> </w:t>
            </w:r>
            <w:r w:rsidR="007221E8">
              <w:rPr>
                <w:rFonts w:ascii="Gill Sans" w:hAnsi="Gill Sans" w:cs="Gill Sans"/>
                <w:color w:val="000000"/>
                <w:szCs w:val="22"/>
                <w:lang w:val="en-AU"/>
              </w:rPr>
              <w:t>universities with regard to perfor</w:t>
            </w:r>
            <w:r w:rsidR="008533F3">
              <w:rPr>
                <w:rFonts w:ascii="Gill Sans" w:hAnsi="Gill Sans" w:cs="Gill Sans"/>
                <w:color w:val="000000"/>
                <w:szCs w:val="22"/>
                <w:lang w:val="en-AU"/>
              </w:rPr>
              <w:t xml:space="preserve">mance (state school recruitment/ % of </w:t>
            </w:r>
            <w:r w:rsidR="007221E8">
              <w:rPr>
                <w:rFonts w:ascii="Gill Sans" w:hAnsi="Gill Sans" w:cs="Gill Sans"/>
                <w:color w:val="000000"/>
                <w:szCs w:val="22"/>
                <w:lang w:val="en-AU"/>
              </w:rPr>
              <w:t>under-represented groups</w:t>
            </w:r>
            <w:r w:rsidR="008533F3">
              <w:rPr>
                <w:rFonts w:ascii="Gill Sans" w:hAnsi="Gill Sans" w:cs="Gill Sans"/>
                <w:color w:val="000000"/>
                <w:szCs w:val="22"/>
                <w:lang w:val="en-AU"/>
              </w:rPr>
              <w:t xml:space="preserve"> enrolled). Only two of the 8 universities (from the ‘Guild Group’)</w:t>
            </w:r>
            <w:r w:rsidR="00445DA2">
              <w:rPr>
                <w:rFonts w:ascii="Gill Sans" w:hAnsi="Gill Sans" w:cs="Gill Sans"/>
                <w:color w:val="000000"/>
                <w:szCs w:val="22"/>
                <w:lang w:val="en-AU"/>
              </w:rPr>
              <w:t xml:space="preserve"> highlighted diversity/ social justice as “integral to their mission” (p.15)</w:t>
            </w:r>
          </w:p>
          <w:p w14:paraId="15A1CA4F" w14:textId="0E27810E" w:rsidR="007574D1" w:rsidRDefault="007574D1" w:rsidP="007725AE">
            <w:pPr>
              <w:rPr>
                <w:rFonts w:ascii="Gill Sans" w:hAnsi="Gill Sans" w:cs="Gill Sans"/>
                <w:color w:val="000000"/>
                <w:szCs w:val="22"/>
                <w:lang w:val="en-AU"/>
              </w:rPr>
            </w:pPr>
            <w:r>
              <w:rPr>
                <w:rFonts w:ascii="Gill Sans" w:hAnsi="Gill Sans" w:cs="Gill Sans"/>
                <w:color w:val="000000"/>
                <w:szCs w:val="22"/>
                <w:lang w:val="en-AU"/>
              </w:rPr>
              <w:t>1) Regulation of proposals for WP = weak (p.9)</w:t>
            </w:r>
            <w:r w:rsidR="00445DA2">
              <w:rPr>
                <w:rFonts w:ascii="Gill Sans" w:hAnsi="Gill Sans" w:cs="Gill Sans"/>
                <w:color w:val="000000"/>
                <w:szCs w:val="22"/>
                <w:lang w:val="en-AU"/>
              </w:rPr>
              <w:t>. Authors write: “</w:t>
            </w:r>
            <w:r w:rsidR="00445DA2" w:rsidRPr="008533F3">
              <w:rPr>
                <w:rFonts w:ascii="Gill Sans" w:hAnsi="Gill Sans" w:cs="Gill Sans"/>
                <w:color w:val="000000"/>
                <w:szCs w:val="22"/>
              </w:rPr>
              <w:t>This leads us to suggest that the</w:t>
            </w:r>
            <w:r w:rsidR="00445DA2">
              <w:rPr>
                <w:rFonts w:ascii="Gill Sans" w:hAnsi="Gill Sans" w:cs="Gill Sans"/>
                <w:color w:val="000000"/>
                <w:szCs w:val="22"/>
              </w:rPr>
              <w:t xml:space="preserve"> </w:t>
            </w:r>
            <w:r w:rsidR="00445DA2" w:rsidRPr="008533F3">
              <w:rPr>
                <w:rFonts w:ascii="Gill Sans" w:hAnsi="Gill Sans" w:cs="Gill Sans"/>
                <w:color w:val="000000"/>
                <w:szCs w:val="22"/>
              </w:rPr>
              <w:t>commitment of universities to widening participation in the current climate</w:t>
            </w:r>
            <w:r w:rsidR="00445DA2">
              <w:rPr>
                <w:rFonts w:ascii="Gill Sans" w:hAnsi="Gill Sans" w:cs="Gill Sans"/>
                <w:color w:val="000000"/>
                <w:szCs w:val="22"/>
              </w:rPr>
              <w:t xml:space="preserve"> </w:t>
            </w:r>
            <w:r w:rsidR="00445DA2" w:rsidRPr="008533F3">
              <w:rPr>
                <w:rFonts w:ascii="Gill Sans" w:hAnsi="Gill Sans" w:cs="Gill Sans"/>
                <w:color w:val="000000"/>
                <w:szCs w:val="22"/>
                <w:lang w:val="en-GB"/>
              </w:rPr>
              <w:t>is differentiated, fluid and in some cases ambivalent</w:t>
            </w:r>
            <w:r w:rsidR="00445DA2">
              <w:rPr>
                <w:rFonts w:ascii="Gill Sans" w:hAnsi="Gill Sans" w:cs="Gill Sans"/>
                <w:color w:val="000000"/>
                <w:szCs w:val="22"/>
                <w:lang w:val="en-GB"/>
              </w:rPr>
              <w:t>” (p.15)</w:t>
            </w:r>
            <w:r w:rsidR="00445DA2" w:rsidRPr="008533F3">
              <w:rPr>
                <w:rFonts w:ascii="Gill Sans" w:hAnsi="Gill Sans" w:cs="Gill Sans"/>
                <w:color w:val="000000"/>
                <w:szCs w:val="22"/>
                <w:lang w:val="en-GB"/>
              </w:rPr>
              <w:t>.</w:t>
            </w:r>
          </w:p>
          <w:p w14:paraId="4F8F7835" w14:textId="77777777" w:rsidR="00E23E7A" w:rsidRDefault="007574D1" w:rsidP="00FC0FD3">
            <w:pPr>
              <w:rPr>
                <w:rFonts w:ascii="Gill Sans" w:hAnsi="Gill Sans" w:cs="Gill Sans"/>
                <w:color w:val="000000"/>
                <w:szCs w:val="22"/>
                <w:lang w:val="en-GB"/>
              </w:rPr>
            </w:pPr>
            <w:r>
              <w:rPr>
                <w:rFonts w:ascii="Gill Sans" w:hAnsi="Gill Sans" w:cs="Gill Sans"/>
                <w:color w:val="000000"/>
                <w:szCs w:val="22"/>
                <w:lang w:val="en-AU"/>
              </w:rPr>
              <w:t xml:space="preserve">2) </w:t>
            </w:r>
            <w:r w:rsidR="002E6C61">
              <w:rPr>
                <w:rFonts w:ascii="Gill Sans" w:hAnsi="Gill Sans" w:cs="Gill Sans"/>
                <w:color w:val="000000"/>
                <w:szCs w:val="22"/>
                <w:lang w:val="en-AU"/>
              </w:rPr>
              <w:t xml:space="preserve">Combination of government direction and institutional discretion = led to student financial incentives </w:t>
            </w:r>
            <w:r w:rsidR="00445DA2">
              <w:rPr>
                <w:rFonts w:ascii="Gill Sans" w:hAnsi="Gill Sans" w:cs="Gill Sans"/>
                <w:color w:val="000000"/>
                <w:szCs w:val="22"/>
                <w:lang w:val="en-AU"/>
              </w:rPr>
              <w:t xml:space="preserve">(National Scholarship Programme) </w:t>
            </w:r>
            <w:r w:rsidR="002E6C61">
              <w:rPr>
                <w:rFonts w:ascii="Gill Sans" w:hAnsi="Gill Sans" w:cs="Gill Sans"/>
                <w:color w:val="000000"/>
                <w:szCs w:val="22"/>
                <w:lang w:val="en-AU"/>
              </w:rPr>
              <w:t>being used as a marketing tool</w:t>
            </w:r>
            <w:r w:rsidR="00A869BB">
              <w:rPr>
                <w:rFonts w:ascii="Gill Sans" w:hAnsi="Gill Sans" w:cs="Gill Sans"/>
                <w:color w:val="000000"/>
                <w:szCs w:val="22"/>
                <w:lang w:val="en-AU"/>
              </w:rPr>
              <w:t>. Five of the 8 universities “engaged in own-branding” with NSP offers, which “</w:t>
            </w:r>
            <w:r w:rsidR="00A869BB" w:rsidRPr="00A869BB">
              <w:rPr>
                <w:rFonts w:ascii="Gill Sans" w:hAnsi="Gill Sans" w:cs="Gill Sans"/>
                <w:color w:val="000000"/>
                <w:szCs w:val="22"/>
              </w:rPr>
              <w:t>appears to allow an institution to</w:t>
            </w:r>
            <w:r w:rsidR="00A869BB">
              <w:rPr>
                <w:rFonts w:ascii="Gill Sans" w:hAnsi="Gill Sans" w:cs="Gill Sans"/>
                <w:color w:val="000000"/>
                <w:szCs w:val="22"/>
              </w:rPr>
              <w:t xml:space="preserve"> </w:t>
            </w:r>
            <w:r w:rsidR="00A869BB" w:rsidRPr="00A869BB">
              <w:rPr>
                <w:rFonts w:ascii="Gill Sans" w:hAnsi="Gill Sans" w:cs="Gill Sans"/>
                <w:color w:val="000000"/>
                <w:szCs w:val="22"/>
                <w:lang w:val="en-GB"/>
              </w:rPr>
              <w:t>market a government-funded initiative as a ‘home grown’ one</w:t>
            </w:r>
            <w:r w:rsidR="00A869BB">
              <w:rPr>
                <w:rFonts w:ascii="Gill Sans" w:hAnsi="Gill Sans" w:cs="Gill Sans"/>
                <w:color w:val="000000"/>
                <w:szCs w:val="22"/>
                <w:lang w:val="en-GB"/>
              </w:rPr>
              <w:t>” (p.17)</w:t>
            </w:r>
            <w:r w:rsidR="00A869BB" w:rsidRPr="00A869BB">
              <w:rPr>
                <w:rFonts w:ascii="Gill Sans" w:hAnsi="Gill Sans" w:cs="Gill Sans"/>
                <w:color w:val="000000"/>
                <w:szCs w:val="22"/>
                <w:lang w:val="en-GB"/>
              </w:rPr>
              <w:t>.</w:t>
            </w:r>
            <w:r w:rsidR="00010B16">
              <w:rPr>
                <w:rFonts w:ascii="Gill Sans" w:hAnsi="Gill Sans" w:cs="Gill Sans"/>
                <w:color w:val="000000"/>
                <w:szCs w:val="22"/>
                <w:lang w:val="en-GB"/>
              </w:rPr>
              <w:t xml:space="preserve"> Six of the 8 did not clearly articulate the scholarship eligibility criteria/ likelihood of applicants receiving financial support</w:t>
            </w:r>
            <w:r w:rsidR="00E23E7A" w:rsidRPr="00127003">
              <w:rPr>
                <w:rFonts w:ascii="Gill Sans" w:hAnsi="Gill Sans" w:cs="Gill Sans"/>
                <w:b/>
                <w:color w:val="000000"/>
                <w:szCs w:val="22"/>
                <w:lang w:val="en-AU"/>
              </w:rPr>
              <w:br/>
              <w:t>Core argument:</w:t>
            </w:r>
            <w:r w:rsidR="008533F3">
              <w:rPr>
                <w:rFonts w:ascii="Gill Sans" w:hAnsi="Gill Sans" w:cs="Gill Sans"/>
                <w:b/>
                <w:color w:val="000000"/>
                <w:szCs w:val="22"/>
                <w:lang w:val="en-AU"/>
              </w:rPr>
              <w:t xml:space="preserve"> </w:t>
            </w:r>
            <w:r w:rsidR="00D20F06">
              <w:rPr>
                <w:rFonts w:ascii="Gill Sans" w:hAnsi="Gill Sans" w:cs="Gill Sans"/>
                <w:color w:val="000000"/>
                <w:szCs w:val="22"/>
                <w:lang w:val="en-AU"/>
              </w:rPr>
              <w:t xml:space="preserve">Shifting policy and funding context with regard to WP in England = </w:t>
            </w:r>
            <w:r w:rsidR="00FC0FD3">
              <w:rPr>
                <w:rFonts w:ascii="Gill Sans" w:hAnsi="Gill Sans" w:cs="Gill Sans"/>
                <w:color w:val="000000"/>
                <w:szCs w:val="22"/>
                <w:lang w:val="en-AU"/>
              </w:rPr>
              <w:t xml:space="preserve">created a </w:t>
            </w:r>
            <w:r w:rsidR="00D20F06">
              <w:rPr>
                <w:rFonts w:ascii="Gill Sans" w:hAnsi="Gill Sans" w:cs="Gill Sans"/>
                <w:color w:val="000000"/>
                <w:szCs w:val="22"/>
                <w:lang w:val="en-AU"/>
              </w:rPr>
              <w:t>“</w:t>
            </w:r>
            <w:r w:rsidR="00D20F06" w:rsidRPr="00D20F06">
              <w:rPr>
                <w:rFonts w:ascii="Gill Sans" w:hAnsi="Gill Sans" w:cs="Gill Sans"/>
                <w:color w:val="000000"/>
                <w:szCs w:val="22"/>
              </w:rPr>
              <w:t>policy context in which these agreements are produced is characterised by a</w:t>
            </w:r>
            <w:r w:rsidR="00FC0FD3">
              <w:rPr>
                <w:rFonts w:ascii="Gill Sans" w:hAnsi="Gill Sans" w:cs="Gill Sans"/>
                <w:color w:val="000000"/>
                <w:szCs w:val="22"/>
              </w:rPr>
              <w:t xml:space="preserve"> </w:t>
            </w:r>
            <w:r w:rsidR="00D20F06" w:rsidRPr="00D20F06">
              <w:rPr>
                <w:rFonts w:ascii="Gill Sans" w:hAnsi="Gill Sans" w:cs="Gill Sans"/>
                <w:color w:val="000000"/>
                <w:szCs w:val="22"/>
                <w:lang w:val="en-GB"/>
              </w:rPr>
              <w:t>combination of bravado, neglect and interference</w:t>
            </w:r>
            <w:r w:rsidR="00FC0FD3">
              <w:rPr>
                <w:rFonts w:ascii="Gill Sans" w:hAnsi="Gill Sans" w:cs="Gill Sans"/>
                <w:color w:val="000000"/>
                <w:szCs w:val="22"/>
                <w:lang w:val="en-GB"/>
              </w:rPr>
              <w:t>” (p.22)</w:t>
            </w:r>
            <w:r w:rsidR="00D20F06" w:rsidRPr="00D20F06">
              <w:rPr>
                <w:rFonts w:ascii="Gill Sans" w:hAnsi="Gill Sans" w:cs="Gill Sans"/>
                <w:color w:val="000000"/>
                <w:szCs w:val="22"/>
                <w:lang w:val="en-GB"/>
              </w:rPr>
              <w:t>.</w:t>
            </w:r>
            <w:r w:rsidR="00972C86">
              <w:rPr>
                <w:rFonts w:ascii="Gill Sans" w:hAnsi="Gill Sans" w:cs="Gill Sans"/>
                <w:color w:val="000000"/>
                <w:szCs w:val="22"/>
                <w:lang w:val="en-GB"/>
              </w:rPr>
              <w:t xml:space="preserve"> </w:t>
            </w:r>
          </w:p>
          <w:p w14:paraId="6004B88B" w14:textId="77777777" w:rsidR="002C073D" w:rsidRDefault="00972C86" w:rsidP="00972C86">
            <w:pPr>
              <w:rPr>
                <w:rFonts w:ascii="Gill Sans" w:hAnsi="Gill Sans" w:cs="Gill Sans"/>
                <w:color w:val="000000"/>
                <w:szCs w:val="22"/>
                <w:lang w:val="en-GB"/>
              </w:rPr>
            </w:pPr>
            <w:r>
              <w:rPr>
                <w:rFonts w:ascii="Gill Sans" w:hAnsi="Gill Sans" w:cs="Gill Sans"/>
                <w:color w:val="000000"/>
                <w:szCs w:val="22"/>
                <w:lang w:val="en-GB"/>
              </w:rPr>
              <w:t>Bravado</w:t>
            </w:r>
            <w:r w:rsidR="002C073D">
              <w:rPr>
                <w:rFonts w:ascii="Gill Sans" w:hAnsi="Gill Sans" w:cs="Gill Sans"/>
                <w:color w:val="000000"/>
                <w:szCs w:val="22"/>
                <w:lang w:val="en-GB"/>
              </w:rPr>
              <w:t xml:space="preserve"> = evident in public statements;</w:t>
            </w:r>
          </w:p>
          <w:p w14:paraId="3D7211C4" w14:textId="60E671F4" w:rsidR="00972C86" w:rsidRDefault="002C073D" w:rsidP="00972C86">
            <w:pPr>
              <w:rPr>
                <w:rFonts w:ascii="Gill Sans" w:hAnsi="Gill Sans" w:cs="Gill Sans"/>
                <w:color w:val="000000"/>
                <w:szCs w:val="22"/>
                <w:lang w:val="en-GB"/>
              </w:rPr>
            </w:pPr>
            <w:r>
              <w:rPr>
                <w:rFonts w:ascii="Gill Sans" w:hAnsi="Gill Sans" w:cs="Gill Sans"/>
                <w:color w:val="000000"/>
                <w:szCs w:val="22"/>
                <w:lang w:val="en-GB"/>
              </w:rPr>
              <w:t>Neglect =</w:t>
            </w:r>
            <w:r w:rsidR="00972C86">
              <w:rPr>
                <w:rFonts w:ascii="Gill Sans" w:hAnsi="Gill Sans" w:cs="Gill Sans"/>
                <w:color w:val="000000"/>
                <w:szCs w:val="22"/>
                <w:lang w:val="en-GB"/>
              </w:rPr>
              <w:t xml:space="preserve"> less evident in commitment from </w:t>
            </w:r>
            <w:proofErr w:type="spellStart"/>
            <w:r w:rsidR="00972C86">
              <w:rPr>
                <w:rFonts w:ascii="Gill Sans" w:hAnsi="Gill Sans" w:cs="Gill Sans"/>
                <w:color w:val="000000"/>
                <w:szCs w:val="22"/>
                <w:lang w:val="en-GB"/>
              </w:rPr>
              <w:t>OfFA</w:t>
            </w:r>
            <w:proofErr w:type="spellEnd"/>
            <w:r w:rsidR="00972C86">
              <w:rPr>
                <w:rFonts w:ascii="Gill Sans" w:hAnsi="Gill Sans" w:cs="Gill Sans"/>
                <w:color w:val="000000"/>
                <w:szCs w:val="22"/>
                <w:lang w:val="en-GB"/>
              </w:rPr>
              <w:t xml:space="preserve"> to monitor/ incentivise/ discipline, and universities in terms of acting on their rhetoric: “</w:t>
            </w:r>
            <w:r w:rsidR="00972C86" w:rsidRPr="00972C86">
              <w:rPr>
                <w:rFonts w:ascii="Gill Sans" w:hAnsi="Gill Sans" w:cs="Gill Sans"/>
                <w:color w:val="000000"/>
                <w:szCs w:val="22"/>
              </w:rPr>
              <w:t>In a market climate which is increasingly</w:t>
            </w:r>
            <w:r>
              <w:rPr>
                <w:rFonts w:ascii="Gill Sans" w:hAnsi="Gill Sans" w:cs="Gill Sans"/>
                <w:color w:val="000000"/>
                <w:szCs w:val="22"/>
              </w:rPr>
              <w:t xml:space="preserve"> </w:t>
            </w:r>
            <w:r w:rsidR="00972C86" w:rsidRPr="00972C86">
              <w:rPr>
                <w:rFonts w:ascii="Gill Sans" w:hAnsi="Gill Sans" w:cs="Gill Sans"/>
                <w:color w:val="000000"/>
                <w:szCs w:val="22"/>
              </w:rPr>
              <w:t>challenging this failure contributes to the likelihood that universities will</w:t>
            </w:r>
            <w:r w:rsidR="00972C86">
              <w:rPr>
                <w:rFonts w:ascii="Gill Sans" w:hAnsi="Gill Sans" w:cs="Gill Sans"/>
                <w:color w:val="000000"/>
                <w:szCs w:val="22"/>
              </w:rPr>
              <w:t xml:space="preserve"> </w:t>
            </w:r>
            <w:r w:rsidR="00972C86" w:rsidRPr="00972C86">
              <w:rPr>
                <w:rFonts w:ascii="Gill Sans" w:hAnsi="Gill Sans" w:cs="Gill Sans"/>
                <w:color w:val="000000"/>
                <w:szCs w:val="22"/>
              </w:rPr>
              <w:t>feel obliged to retreat from the idea of higher education as a vehicle for</w:t>
            </w:r>
            <w:r w:rsidR="00972C86">
              <w:rPr>
                <w:rFonts w:ascii="Gill Sans" w:hAnsi="Gill Sans" w:cs="Gill Sans"/>
                <w:color w:val="000000"/>
                <w:szCs w:val="22"/>
              </w:rPr>
              <w:t xml:space="preserve"> </w:t>
            </w:r>
            <w:r w:rsidR="00972C86" w:rsidRPr="00972C86">
              <w:rPr>
                <w:rFonts w:ascii="Gill Sans" w:hAnsi="Gill Sans" w:cs="Gill Sans"/>
                <w:color w:val="000000"/>
                <w:szCs w:val="22"/>
                <w:lang w:val="en-GB"/>
              </w:rPr>
              <w:t>promoting social justice in order to ensure survival</w:t>
            </w:r>
            <w:r w:rsidR="00972C86">
              <w:rPr>
                <w:rFonts w:ascii="Gill Sans" w:hAnsi="Gill Sans" w:cs="Gill Sans"/>
                <w:color w:val="000000"/>
                <w:szCs w:val="22"/>
                <w:lang w:val="en-GB"/>
              </w:rPr>
              <w:t>” (p.</w:t>
            </w:r>
            <w:r>
              <w:rPr>
                <w:rFonts w:ascii="Gill Sans" w:hAnsi="Gill Sans" w:cs="Gill Sans"/>
                <w:color w:val="000000"/>
                <w:szCs w:val="22"/>
                <w:lang w:val="en-GB"/>
              </w:rPr>
              <w:t>23)</w:t>
            </w:r>
            <w:r w:rsidR="00972C86" w:rsidRPr="00972C86">
              <w:rPr>
                <w:rFonts w:ascii="Gill Sans" w:hAnsi="Gill Sans" w:cs="Gill Sans"/>
                <w:color w:val="000000"/>
                <w:szCs w:val="22"/>
                <w:lang w:val="en-GB"/>
              </w:rPr>
              <w:t>.</w:t>
            </w:r>
          </w:p>
          <w:p w14:paraId="3FD0FA91" w14:textId="1DCBE168" w:rsidR="002C073D" w:rsidRPr="00153965" w:rsidRDefault="002C073D" w:rsidP="00972C86">
            <w:pPr>
              <w:rPr>
                <w:rFonts w:ascii="Gill Sans" w:hAnsi="Gill Sans" w:cs="Gill Sans"/>
                <w:color w:val="000000"/>
                <w:szCs w:val="22"/>
              </w:rPr>
            </w:pPr>
            <w:r>
              <w:rPr>
                <w:rFonts w:ascii="Gill Sans" w:hAnsi="Gill Sans" w:cs="Gill Sans"/>
                <w:color w:val="000000"/>
                <w:szCs w:val="22"/>
                <w:lang w:val="en-GB"/>
              </w:rPr>
              <w:t>Interference = government misreading of what universities would do/ the market in terms of raising tuition fees (expectation that only elite universities would charge full 9000GBP, but all universities did it)</w:t>
            </w:r>
          </w:p>
        </w:tc>
      </w:tr>
      <w:tr w:rsidR="00BF0C07" w:rsidRPr="00127003" w14:paraId="56DD96BE" w14:textId="77777777" w:rsidTr="00ED1831">
        <w:tc>
          <w:tcPr>
            <w:tcW w:w="5237" w:type="dxa"/>
          </w:tcPr>
          <w:p w14:paraId="3689D378" w14:textId="0DC4CEF4" w:rsidR="00BF0C07" w:rsidRDefault="00BF0C07" w:rsidP="00E23E7A">
            <w:pPr>
              <w:rPr>
                <w:rFonts w:ascii="Gill Sans" w:hAnsi="Gill Sans" w:cs="Gill Sans"/>
                <w:szCs w:val="22"/>
              </w:rPr>
            </w:pPr>
            <w:r w:rsidRPr="00146242">
              <w:rPr>
                <w:rFonts w:ascii="Gill Sans" w:hAnsi="Gill Sans" w:cs="Gill Sans"/>
                <w:szCs w:val="22"/>
              </w:rPr>
              <w:lastRenderedPageBreak/>
              <w:t>Bowl, M. &amp; Hughes, J. (</w:t>
            </w:r>
            <w:r>
              <w:rPr>
                <w:rFonts w:ascii="Gill Sans" w:hAnsi="Gill Sans" w:cs="Gill Sans"/>
                <w:szCs w:val="22"/>
              </w:rPr>
              <w:t>2016</w:t>
            </w:r>
            <w:r w:rsidRPr="00BF0C07">
              <w:rPr>
                <w:rFonts w:ascii="Gill Sans" w:hAnsi="Gill Sans" w:cs="Gill Sans"/>
                <w:szCs w:val="22"/>
              </w:rPr>
              <w:t>).</w:t>
            </w:r>
            <w:r w:rsidR="00CD30F2">
              <w:rPr>
                <w:rFonts w:ascii="Gill Sans" w:hAnsi="Gill Sans" w:cs="Gill Sans"/>
                <w:szCs w:val="22"/>
              </w:rPr>
              <w:t xml:space="preserve"> </w:t>
            </w:r>
            <w:hyperlink r:id="rId15" w:history="1">
              <w:r w:rsidR="00CD30F2" w:rsidRPr="00D25A0F">
                <w:rPr>
                  <w:rStyle w:val="Hyperlink"/>
                  <w:rFonts w:ascii="Gill Sans" w:hAnsi="Gill Sans" w:cs="Gill Sans"/>
                  <w:szCs w:val="22"/>
                </w:rPr>
                <w:t>Fair access and fee setting in English universities: what do institutional statements suggest about university strategies in a stratified quasi-market?</w:t>
              </w:r>
            </w:hyperlink>
            <w:r w:rsidR="00D25A0F">
              <w:rPr>
                <w:rFonts w:ascii="Gill Sans" w:hAnsi="Gill Sans" w:cs="Gill Sans"/>
                <w:szCs w:val="22"/>
              </w:rPr>
              <w:t>,</w:t>
            </w:r>
            <w:r w:rsidR="00CD30F2">
              <w:rPr>
                <w:rFonts w:ascii="Gill Sans" w:hAnsi="Gill Sans" w:cs="Gill Sans"/>
                <w:szCs w:val="22"/>
              </w:rPr>
              <w:t xml:space="preserve"> </w:t>
            </w:r>
            <w:r w:rsidR="00CD30F2">
              <w:rPr>
                <w:rFonts w:ascii="Gill Sans" w:hAnsi="Gill Sans" w:cs="Gill Sans"/>
                <w:i/>
                <w:szCs w:val="22"/>
              </w:rPr>
              <w:t xml:space="preserve">Studies in Higher Education, </w:t>
            </w:r>
            <w:r w:rsidR="00CD30F2">
              <w:rPr>
                <w:rFonts w:ascii="Gill Sans" w:hAnsi="Gill Sans" w:cs="Gill Sans"/>
                <w:szCs w:val="22"/>
              </w:rPr>
              <w:t>41(2), 269–287.</w:t>
            </w:r>
          </w:p>
          <w:p w14:paraId="06F576A2" w14:textId="77777777" w:rsidR="00CD30F2" w:rsidRDefault="00CD30F2" w:rsidP="00E23E7A">
            <w:pPr>
              <w:rPr>
                <w:rFonts w:ascii="Gill Sans" w:hAnsi="Gill Sans" w:cs="Gill Sans"/>
                <w:szCs w:val="22"/>
              </w:rPr>
            </w:pPr>
          </w:p>
          <w:p w14:paraId="105954BF" w14:textId="77777777" w:rsidR="00CD30F2" w:rsidRDefault="00D42C42" w:rsidP="00E23E7A">
            <w:pPr>
              <w:rPr>
                <w:rFonts w:ascii="Gill Sans" w:hAnsi="Gill Sans" w:cs="Gill Sans"/>
                <w:szCs w:val="22"/>
              </w:rPr>
            </w:pPr>
            <w:r>
              <w:rPr>
                <w:rFonts w:ascii="Gill Sans" w:hAnsi="Gill Sans" w:cs="Gill Sans"/>
                <w:szCs w:val="22"/>
              </w:rPr>
              <w:t>UK</w:t>
            </w:r>
          </w:p>
          <w:p w14:paraId="1427040F" w14:textId="77777777" w:rsidR="00D42C42" w:rsidRDefault="00D42C42" w:rsidP="00E23E7A">
            <w:pPr>
              <w:rPr>
                <w:rFonts w:ascii="Gill Sans" w:hAnsi="Gill Sans" w:cs="Gill Sans"/>
                <w:szCs w:val="22"/>
              </w:rPr>
            </w:pPr>
          </w:p>
          <w:p w14:paraId="3BB0E3FD" w14:textId="231ED394" w:rsidR="00D42C42" w:rsidRPr="00CD30F2" w:rsidRDefault="00D42C42" w:rsidP="00D42C42">
            <w:pPr>
              <w:rPr>
                <w:rFonts w:ascii="Gill Sans" w:hAnsi="Gill Sans" w:cs="Gill Sans"/>
                <w:szCs w:val="22"/>
              </w:rPr>
            </w:pPr>
            <w:r>
              <w:rPr>
                <w:rFonts w:ascii="Gill Sans" w:hAnsi="Gill Sans" w:cs="Gill Sans"/>
                <w:szCs w:val="22"/>
              </w:rPr>
              <w:lastRenderedPageBreak/>
              <w:t xml:space="preserve">Keywords: </w:t>
            </w:r>
            <w:r w:rsidRPr="00D42C42">
              <w:rPr>
                <w:rFonts w:ascii="Gill Sans" w:hAnsi="Gill Sans" w:cs="Gill Sans"/>
                <w:szCs w:val="22"/>
              </w:rPr>
              <w:t xml:space="preserve">British </w:t>
            </w:r>
            <w:r w:rsidRPr="00D42C42">
              <w:rPr>
                <w:rFonts w:ascii="Gill Sans" w:hAnsi="Gill Sans" w:cs="Gill Sans"/>
                <w:i/>
                <w:szCs w:val="22"/>
              </w:rPr>
              <w:t xml:space="preserve">higher education; document analysis; education market; elite </w:t>
            </w:r>
            <w:r w:rsidRPr="00D42C42">
              <w:rPr>
                <w:rFonts w:ascii="Gill Sans" w:hAnsi="Gill Sans" w:cs="Gill Sans"/>
                <w:i/>
                <w:szCs w:val="22"/>
                <w:lang w:val="en-GB"/>
              </w:rPr>
              <w:t>and mass; widening participation</w:t>
            </w:r>
          </w:p>
        </w:tc>
        <w:tc>
          <w:tcPr>
            <w:tcW w:w="10356" w:type="dxa"/>
          </w:tcPr>
          <w:p w14:paraId="54B55BAE" w14:textId="7445B374" w:rsidR="00D42C42" w:rsidRPr="00127003" w:rsidRDefault="00D42C42" w:rsidP="00D42C42">
            <w:pPr>
              <w:rPr>
                <w:rFonts w:ascii="Gill Sans" w:hAnsi="Gill Sans" w:cs="Gill Sans"/>
                <w:color w:val="000000"/>
                <w:szCs w:val="22"/>
                <w:lang w:val="en-AU"/>
              </w:rPr>
            </w:pPr>
            <w:r w:rsidRPr="00127003">
              <w:rPr>
                <w:rFonts w:ascii="Gill Sans" w:hAnsi="Gill Sans" w:cs="Gill Sans"/>
                <w:b/>
                <w:color w:val="000000"/>
                <w:szCs w:val="22"/>
                <w:lang w:val="en-AU"/>
              </w:rPr>
              <w:lastRenderedPageBreak/>
              <w:t xml:space="preserve">Context: </w:t>
            </w:r>
            <w:r w:rsidR="006D0D9D">
              <w:rPr>
                <w:rFonts w:ascii="Gill Sans" w:hAnsi="Gill Sans" w:cs="Gill Sans"/>
                <w:color w:val="000000"/>
                <w:szCs w:val="22"/>
                <w:lang w:val="en-AU"/>
              </w:rPr>
              <w:t xml:space="preserve">Tensions between social mobility/ national economic competitiveness and role of higher education in England; role of </w:t>
            </w:r>
            <w:r w:rsidR="006D0D9D" w:rsidRPr="001C6B28">
              <w:rPr>
                <w:rFonts w:ascii="Gill Sans" w:hAnsi="Gill Sans" w:cs="Gill Sans"/>
                <w:color w:val="000000"/>
                <w:szCs w:val="22"/>
              </w:rPr>
              <w:t>Office for Fair Access</w:t>
            </w:r>
            <w:r w:rsidR="006D0D9D">
              <w:rPr>
                <w:rFonts w:ascii="Gill Sans" w:hAnsi="Gill Sans" w:cs="Gill Sans"/>
                <w:color w:val="000000"/>
                <w:szCs w:val="22"/>
              </w:rPr>
              <w:t xml:space="preserve"> </w:t>
            </w:r>
            <w:r w:rsidR="006D0D9D" w:rsidRPr="001C6B28">
              <w:rPr>
                <w:rFonts w:ascii="Gill Sans" w:hAnsi="Gill Sans" w:cs="Gill Sans"/>
                <w:color w:val="000000"/>
                <w:szCs w:val="22"/>
              </w:rPr>
              <w:t>(</w:t>
            </w:r>
            <w:proofErr w:type="spellStart"/>
            <w:r w:rsidR="006D0D9D" w:rsidRPr="001C6B28">
              <w:rPr>
                <w:rFonts w:ascii="Gill Sans" w:hAnsi="Gill Sans" w:cs="Gill Sans"/>
                <w:color w:val="000000"/>
                <w:szCs w:val="22"/>
              </w:rPr>
              <w:t>OfFA</w:t>
            </w:r>
            <w:proofErr w:type="spellEnd"/>
            <w:r w:rsidR="006D0D9D" w:rsidRPr="001C6B28">
              <w:rPr>
                <w:rFonts w:ascii="Gill Sans" w:hAnsi="Gill Sans" w:cs="Gill Sans"/>
                <w:color w:val="000000"/>
                <w:szCs w:val="22"/>
              </w:rPr>
              <w:t>)</w:t>
            </w:r>
            <w:r w:rsidR="006D0D9D">
              <w:rPr>
                <w:rFonts w:ascii="Gill Sans" w:hAnsi="Gill Sans" w:cs="Gill Sans"/>
                <w:color w:val="000000"/>
                <w:szCs w:val="22"/>
              </w:rPr>
              <w:t xml:space="preserve"> and Access Agreements (AA)</w:t>
            </w:r>
          </w:p>
          <w:p w14:paraId="4C8AF3F5" w14:textId="5E49B6AF" w:rsidR="00D42C42" w:rsidRPr="008674D0" w:rsidRDefault="00D42C42" w:rsidP="008674D0">
            <w:pPr>
              <w:rPr>
                <w:rFonts w:ascii="Gill Sans" w:hAnsi="Gill Sans" w:cs="Gill Sans"/>
                <w:color w:val="000000"/>
                <w:szCs w:val="22"/>
                <w:lang w:val="en-AU"/>
              </w:rPr>
            </w:pPr>
            <w:r w:rsidRPr="00127003">
              <w:rPr>
                <w:rFonts w:ascii="Gill Sans" w:hAnsi="Gill Sans" w:cs="Gill Sans"/>
                <w:b/>
                <w:color w:val="000000"/>
                <w:szCs w:val="22"/>
                <w:lang w:val="en-AU"/>
              </w:rPr>
              <w:t xml:space="preserve">Aim: </w:t>
            </w:r>
            <w:r w:rsidR="008674D0">
              <w:rPr>
                <w:rFonts w:ascii="Gill Sans" w:hAnsi="Gill Sans" w:cs="Gill Sans"/>
                <w:color w:val="000000"/>
                <w:szCs w:val="22"/>
                <w:lang w:val="en-AU"/>
              </w:rPr>
              <w:t>To explore “</w:t>
            </w:r>
            <w:r w:rsidR="008674D0" w:rsidRPr="008674D0">
              <w:rPr>
                <w:rFonts w:ascii="Gill Sans" w:hAnsi="Gill Sans" w:cs="Gill Sans"/>
                <w:color w:val="000000"/>
                <w:szCs w:val="22"/>
              </w:rPr>
              <w:t>how universities, as quasi-market organisations, might be</w:t>
            </w:r>
            <w:r w:rsidR="008674D0">
              <w:rPr>
                <w:rFonts w:ascii="Gill Sans" w:hAnsi="Gill Sans" w:cs="Gill Sans"/>
                <w:color w:val="000000"/>
                <w:szCs w:val="22"/>
              </w:rPr>
              <w:t xml:space="preserve"> </w:t>
            </w:r>
            <w:r w:rsidR="008674D0" w:rsidRPr="008674D0">
              <w:rPr>
                <w:rFonts w:ascii="Gill Sans" w:hAnsi="Gill Sans" w:cs="Gill Sans"/>
                <w:color w:val="000000"/>
                <w:szCs w:val="22"/>
                <w:lang w:val="en-GB"/>
              </w:rPr>
              <w:t>expected to respond to the contradictory external pressures</w:t>
            </w:r>
            <w:r w:rsidR="008674D0">
              <w:rPr>
                <w:rFonts w:ascii="Gill Sans" w:hAnsi="Gill Sans" w:cs="Gill Sans"/>
                <w:color w:val="000000"/>
                <w:szCs w:val="22"/>
                <w:lang w:val="en-GB"/>
              </w:rPr>
              <w:t xml:space="preserve"> [of increased national economic competitiveness and social mobility]” (p.270) </w:t>
            </w:r>
          </w:p>
          <w:p w14:paraId="09BDDE5E" w14:textId="0B840663" w:rsidR="00D42C42" w:rsidRDefault="00D42C42" w:rsidP="00653F32">
            <w:pPr>
              <w:rPr>
                <w:rFonts w:ascii="Gill Sans" w:hAnsi="Gill Sans" w:cs="Gill Sans"/>
                <w:color w:val="000000"/>
                <w:szCs w:val="22"/>
                <w:lang w:val="en-GB"/>
              </w:rPr>
            </w:pPr>
            <w:r w:rsidRPr="00127003">
              <w:rPr>
                <w:rFonts w:ascii="Gill Sans" w:hAnsi="Gill Sans" w:cs="Gill Sans"/>
                <w:b/>
                <w:color w:val="000000"/>
                <w:szCs w:val="22"/>
                <w:lang w:val="en-AU"/>
              </w:rPr>
              <w:t>Theoretical frame:</w:t>
            </w:r>
            <w:r w:rsidR="00653F32">
              <w:rPr>
                <w:rFonts w:ascii="Gill Sans" w:hAnsi="Gill Sans" w:cs="Gill Sans"/>
                <w:b/>
                <w:color w:val="000000"/>
                <w:szCs w:val="22"/>
                <w:lang w:val="en-AU"/>
              </w:rPr>
              <w:t xml:space="preserve"> </w:t>
            </w:r>
            <w:r w:rsidR="00E92922">
              <w:rPr>
                <w:rFonts w:ascii="Gill Sans" w:hAnsi="Gill Sans" w:cs="Gill Sans"/>
                <w:color w:val="000000"/>
                <w:szCs w:val="22"/>
                <w:lang w:val="en-AU"/>
              </w:rPr>
              <w:t>Oliver’s (1991) i</w:t>
            </w:r>
            <w:r w:rsidR="00653F32">
              <w:rPr>
                <w:rFonts w:ascii="Gill Sans" w:hAnsi="Gill Sans" w:cs="Gill Sans"/>
                <w:color w:val="000000"/>
                <w:szCs w:val="22"/>
                <w:lang w:val="en-AU"/>
              </w:rPr>
              <w:t>nstitutional theory and resource dependency theory</w:t>
            </w:r>
            <w:r w:rsidR="00E92922">
              <w:rPr>
                <w:rFonts w:ascii="Gill Sans" w:hAnsi="Gill Sans" w:cs="Gill Sans"/>
                <w:color w:val="000000"/>
                <w:szCs w:val="22"/>
                <w:lang w:val="en-AU"/>
              </w:rPr>
              <w:t xml:space="preserve"> (typology of organisational responses to external pressure: acquiescence, compromise, avoidance, defiance, manipulation)</w:t>
            </w:r>
            <w:r w:rsidR="00653F32">
              <w:rPr>
                <w:rFonts w:ascii="Gill Sans" w:hAnsi="Gill Sans" w:cs="Gill Sans"/>
                <w:color w:val="000000"/>
                <w:szCs w:val="22"/>
                <w:lang w:val="en-AU"/>
              </w:rPr>
              <w:t xml:space="preserve"> to “</w:t>
            </w:r>
            <w:r w:rsidR="00653F32" w:rsidRPr="00653F32">
              <w:rPr>
                <w:rFonts w:ascii="Gill Sans" w:hAnsi="Gill Sans" w:cs="Gill Sans"/>
                <w:color w:val="000000"/>
                <w:szCs w:val="22"/>
              </w:rPr>
              <w:t>provide a framework</w:t>
            </w:r>
            <w:r w:rsidR="00E92922">
              <w:rPr>
                <w:rFonts w:ascii="Gill Sans" w:hAnsi="Gill Sans" w:cs="Gill Sans"/>
                <w:color w:val="000000"/>
                <w:szCs w:val="22"/>
              </w:rPr>
              <w:t xml:space="preserve"> </w:t>
            </w:r>
            <w:r w:rsidR="00653F32" w:rsidRPr="00653F32">
              <w:rPr>
                <w:rFonts w:ascii="Gill Sans" w:hAnsi="Gill Sans" w:cs="Gill Sans"/>
                <w:color w:val="000000"/>
                <w:szCs w:val="22"/>
              </w:rPr>
              <w:t>within which different universities’ responses to policy pressure could be</w:t>
            </w:r>
            <w:r w:rsidR="00653F32">
              <w:rPr>
                <w:rFonts w:ascii="Gill Sans" w:hAnsi="Gill Sans" w:cs="Gill Sans"/>
                <w:color w:val="000000"/>
                <w:szCs w:val="22"/>
              </w:rPr>
              <w:t xml:space="preserve"> </w:t>
            </w:r>
            <w:r w:rsidR="00653F32" w:rsidRPr="00653F32">
              <w:rPr>
                <w:rFonts w:ascii="Gill Sans" w:hAnsi="Gill Sans" w:cs="Gill Sans"/>
                <w:color w:val="000000"/>
                <w:szCs w:val="22"/>
                <w:lang w:val="en-GB"/>
              </w:rPr>
              <w:t>compared</w:t>
            </w:r>
            <w:r w:rsidR="00653F32">
              <w:rPr>
                <w:rFonts w:ascii="Gill Sans" w:hAnsi="Gill Sans" w:cs="Gill Sans"/>
                <w:color w:val="000000"/>
                <w:szCs w:val="22"/>
                <w:lang w:val="en-GB"/>
              </w:rPr>
              <w:t xml:space="preserve">” </w:t>
            </w:r>
            <w:r w:rsidR="00653F32">
              <w:rPr>
                <w:rFonts w:ascii="Gill Sans" w:hAnsi="Gill Sans" w:cs="Gill Sans"/>
                <w:color w:val="000000"/>
                <w:szCs w:val="22"/>
                <w:lang w:val="en-GB"/>
              </w:rPr>
              <w:lastRenderedPageBreak/>
              <w:t>(p.270).</w:t>
            </w:r>
            <w:r w:rsidR="00DA1FBD">
              <w:rPr>
                <w:rFonts w:ascii="Gill Sans" w:hAnsi="Gill Sans" w:cs="Gill Sans"/>
                <w:color w:val="000000"/>
                <w:szCs w:val="22"/>
                <w:lang w:val="en-GB"/>
              </w:rPr>
              <w:t xml:space="preserve"> See Table 2 (p.274) for research questions derived from Oliver’s framework</w:t>
            </w:r>
            <w:r w:rsidR="00FA656C">
              <w:rPr>
                <w:rFonts w:ascii="Gill Sans" w:hAnsi="Gill Sans" w:cs="Gill Sans"/>
                <w:color w:val="000000"/>
                <w:szCs w:val="22"/>
                <w:lang w:val="en-GB"/>
              </w:rPr>
              <w:t xml:space="preserve"> (including predictive dimensions leading to 10 hypotheses = Table 3)</w:t>
            </w:r>
            <w:r w:rsidR="00DA4094">
              <w:rPr>
                <w:rFonts w:ascii="Gill Sans" w:hAnsi="Gill Sans" w:cs="Gill Sans"/>
                <w:color w:val="000000"/>
                <w:szCs w:val="22"/>
                <w:lang w:val="en-GB"/>
              </w:rPr>
              <w:t>. Authors selected 3 of 10 hypotheses</w:t>
            </w:r>
            <w:r w:rsidR="00512145">
              <w:rPr>
                <w:rFonts w:ascii="Gill Sans" w:hAnsi="Gill Sans" w:cs="Gill Sans"/>
                <w:color w:val="000000"/>
                <w:szCs w:val="22"/>
                <w:lang w:val="en-GB"/>
              </w:rPr>
              <w:t>, leading to 3 conjectures</w:t>
            </w:r>
            <w:r w:rsidR="00DA4094">
              <w:rPr>
                <w:rFonts w:ascii="Gill Sans" w:hAnsi="Gill Sans" w:cs="Gill Sans"/>
                <w:color w:val="000000"/>
                <w:szCs w:val="22"/>
                <w:lang w:val="en-GB"/>
              </w:rPr>
              <w:t>:</w:t>
            </w:r>
          </w:p>
          <w:p w14:paraId="62F5B57E" w14:textId="5A07A95B" w:rsidR="00512145" w:rsidRPr="00512145" w:rsidRDefault="00512145" w:rsidP="00653F32">
            <w:pPr>
              <w:rPr>
                <w:rFonts w:ascii="Gill Sans" w:hAnsi="Gill Sans" w:cs="Gill Sans"/>
                <w:color w:val="000000"/>
                <w:szCs w:val="22"/>
                <w:u w:val="single"/>
                <w:lang w:val="en-GB"/>
              </w:rPr>
            </w:pPr>
            <w:r w:rsidRPr="00512145">
              <w:rPr>
                <w:rFonts w:ascii="Gill Sans" w:hAnsi="Gill Sans" w:cs="Gill Sans"/>
                <w:color w:val="000000"/>
                <w:szCs w:val="22"/>
                <w:u w:val="single"/>
                <w:lang w:val="en-GB"/>
              </w:rPr>
              <w:t>Selected hypotheses:</w:t>
            </w:r>
          </w:p>
          <w:p w14:paraId="226B9363" w14:textId="589ED7B6" w:rsidR="00DA4094" w:rsidRDefault="00DA4094" w:rsidP="00DA4094">
            <w:pPr>
              <w:rPr>
                <w:rFonts w:ascii="Gill Sans" w:hAnsi="Gill Sans" w:cs="Gill Sans"/>
                <w:color w:val="000000"/>
                <w:szCs w:val="22"/>
                <w:lang w:val="en-GB"/>
              </w:rPr>
            </w:pPr>
            <w:r>
              <w:rPr>
                <w:rFonts w:ascii="Gill Sans" w:hAnsi="Gill Sans" w:cs="Gill Sans"/>
                <w:color w:val="000000"/>
                <w:szCs w:val="22"/>
                <w:lang w:val="en-GB"/>
              </w:rPr>
              <w:t xml:space="preserve">1) </w:t>
            </w:r>
            <w:r w:rsidRPr="00DA4094">
              <w:rPr>
                <w:rFonts w:ascii="Gill Sans" w:hAnsi="Gill Sans" w:cs="Gill Sans"/>
                <w:color w:val="000000"/>
                <w:szCs w:val="22"/>
              </w:rPr>
              <w:t xml:space="preserve">The greater the degree of constituent multiplicity, the greater the likelihood of </w:t>
            </w:r>
            <w:r>
              <w:rPr>
                <w:rFonts w:ascii="Gill Sans" w:hAnsi="Gill Sans" w:cs="Gill Sans"/>
                <w:color w:val="000000"/>
                <w:szCs w:val="22"/>
              </w:rPr>
              <w:t xml:space="preserve">organizational </w:t>
            </w:r>
            <w:r w:rsidRPr="00DA4094">
              <w:rPr>
                <w:rFonts w:ascii="Gill Sans" w:hAnsi="Gill Sans" w:cs="Gill Sans"/>
                <w:color w:val="000000"/>
                <w:szCs w:val="22"/>
                <w:lang w:val="en-GB"/>
              </w:rPr>
              <w:t>resist</w:t>
            </w:r>
            <w:r>
              <w:rPr>
                <w:rFonts w:ascii="Gill Sans" w:hAnsi="Gill Sans" w:cs="Gill Sans"/>
                <w:color w:val="000000"/>
                <w:szCs w:val="22"/>
                <w:lang w:val="en-GB"/>
              </w:rPr>
              <w:t>ance to institutional pressures</w:t>
            </w:r>
          </w:p>
          <w:p w14:paraId="60C638C8" w14:textId="0CC34F01" w:rsidR="00DA4094" w:rsidRDefault="00DA4094" w:rsidP="00DA4094">
            <w:pPr>
              <w:rPr>
                <w:rFonts w:ascii="Gill Sans" w:hAnsi="Gill Sans" w:cs="Gill Sans"/>
                <w:color w:val="000000"/>
                <w:szCs w:val="22"/>
                <w:lang w:val="en-GB"/>
              </w:rPr>
            </w:pPr>
            <w:r>
              <w:rPr>
                <w:rFonts w:ascii="Gill Sans" w:hAnsi="Gill Sans" w:cs="Gill Sans"/>
                <w:color w:val="000000"/>
                <w:szCs w:val="22"/>
                <w:lang w:val="en-GB"/>
              </w:rPr>
              <w:t xml:space="preserve">2) </w:t>
            </w:r>
            <w:r w:rsidRPr="00DA4094">
              <w:rPr>
                <w:rFonts w:ascii="Gill Sans" w:hAnsi="Gill Sans" w:cs="Gill Sans"/>
                <w:color w:val="000000"/>
                <w:szCs w:val="22"/>
              </w:rPr>
              <w:t>The lower the degree of external dependence on pressuring constituents, the greater the</w:t>
            </w:r>
            <w:r>
              <w:rPr>
                <w:rFonts w:ascii="Gill Sans" w:hAnsi="Gill Sans" w:cs="Gill Sans"/>
                <w:color w:val="000000"/>
                <w:szCs w:val="22"/>
              </w:rPr>
              <w:t xml:space="preserve"> </w:t>
            </w:r>
            <w:r w:rsidRPr="00DA4094">
              <w:rPr>
                <w:rFonts w:ascii="Gill Sans" w:hAnsi="Gill Sans" w:cs="Gill Sans"/>
                <w:color w:val="000000"/>
                <w:szCs w:val="22"/>
                <w:lang w:val="en-GB"/>
              </w:rPr>
              <w:t>likelihood of organisational resis</w:t>
            </w:r>
            <w:r>
              <w:rPr>
                <w:rFonts w:ascii="Gill Sans" w:hAnsi="Gill Sans" w:cs="Gill Sans"/>
                <w:color w:val="000000"/>
                <w:szCs w:val="22"/>
                <w:lang w:val="en-GB"/>
              </w:rPr>
              <w:t>tance to institutional pressure</w:t>
            </w:r>
          </w:p>
          <w:p w14:paraId="3BBA832D" w14:textId="72D881F9" w:rsidR="00DA4094" w:rsidRDefault="00DA4094" w:rsidP="00DA4094">
            <w:pPr>
              <w:rPr>
                <w:rFonts w:ascii="Gill Sans" w:hAnsi="Gill Sans" w:cs="Gill Sans"/>
                <w:color w:val="000000"/>
                <w:szCs w:val="22"/>
                <w:lang w:val="en-GB"/>
              </w:rPr>
            </w:pPr>
            <w:r>
              <w:rPr>
                <w:rFonts w:ascii="Gill Sans" w:hAnsi="Gill Sans" w:cs="Gill Sans"/>
                <w:color w:val="000000"/>
                <w:szCs w:val="22"/>
                <w:lang w:val="en-GB"/>
              </w:rPr>
              <w:t xml:space="preserve">3) </w:t>
            </w:r>
            <w:r w:rsidRPr="00DA4094">
              <w:rPr>
                <w:rFonts w:ascii="Gill Sans" w:hAnsi="Gill Sans" w:cs="Gill Sans"/>
                <w:color w:val="000000"/>
                <w:szCs w:val="22"/>
              </w:rPr>
              <w:t>The lower the level of uncertainty in the organization’s environment, the greater the likelihood</w:t>
            </w:r>
            <w:r>
              <w:rPr>
                <w:rFonts w:ascii="Gill Sans" w:hAnsi="Gill Sans" w:cs="Gill Sans"/>
                <w:color w:val="000000"/>
                <w:szCs w:val="22"/>
              </w:rPr>
              <w:t xml:space="preserve"> </w:t>
            </w:r>
            <w:r w:rsidRPr="00DA4094">
              <w:rPr>
                <w:rFonts w:ascii="Gill Sans" w:hAnsi="Gill Sans" w:cs="Gill Sans"/>
                <w:color w:val="000000"/>
                <w:szCs w:val="22"/>
                <w:lang w:val="en-GB"/>
              </w:rPr>
              <w:t>of organizational resistance to institutional pressures.</w:t>
            </w:r>
            <w:r w:rsidR="00512145">
              <w:rPr>
                <w:rFonts w:ascii="Gill Sans" w:hAnsi="Gill Sans" w:cs="Gill Sans"/>
                <w:color w:val="000000"/>
                <w:szCs w:val="22"/>
                <w:lang w:val="en-GB"/>
              </w:rPr>
              <w:t xml:space="preserve"> (all p.276)</w:t>
            </w:r>
          </w:p>
          <w:p w14:paraId="72F8F90C" w14:textId="77777777" w:rsidR="00512145" w:rsidRPr="00512145" w:rsidRDefault="00512145" w:rsidP="00DA4094">
            <w:pPr>
              <w:rPr>
                <w:rFonts w:ascii="Gill Sans" w:hAnsi="Gill Sans" w:cs="Gill Sans"/>
                <w:color w:val="000000"/>
                <w:szCs w:val="22"/>
                <w:u w:val="single"/>
                <w:lang w:val="en-GB"/>
              </w:rPr>
            </w:pPr>
            <w:r w:rsidRPr="00512145">
              <w:rPr>
                <w:rFonts w:ascii="Gill Sans" w:hAnsi="Gill Sans" w:cs="Gill Sans"/>
                <w:color w:val="000000"/>
                <w:szCs w:val="22"/>
                <w:u w:val="single"/>
                <w:lang w:val="en-GB"/>
              </w:rPr>
              <w:t>Conjectures:</w:t>
            </w:r>
          </w:p>
          <w:p w14:paraId="54773E44" w14:textId="69584A66" w:rsidR="00512145" w:rsidRDefault="00512145" w:rsidP="00512145">
            <w:pPr>
              <w:rPr>
                <w:rFonts w:ascii="Gill Sans" w:hAnsi="Gill Sans" w:cs="Gill Sans"/>
                <w:color w:val="000000"/>
                <w:szCs w:val="22"/>
                <w:lang w:val="en-GB"/>
              </w:rPr>
            </w:pPr>
            <w:r w:rsidRPr="00512145">
              <w:rPr>
                <w:rFonts w:ascii="Gill Sans" w:hAnsi="Gill Sans" w:cs="Gill Sans"/>
                <w:color w:val="000000"/>
                <w:szCs w:val="22"/>
              </w:rPr>
              <w:t>Conjecture 1</w:t>
            </w:r>
            <w:r w:rsidRPr="00516E35">
              <w:rPr>
                <w:rFonts w:ascii="Gill Sans" w:hAnsi="Gill Sans" w:cs="Gill Sans"/>
                <w:i/>
                <w:color w:val="000000"/>
                <w:szCs w:val="22"/>
              </w:rPr>
              <w:t xml:space="preserve">: All universities in this study will show responses beyond acquiescence and there may be differences in the degree and nature of these responses between recruiting </w:t>
            </w:r>
            <w:r w:rsidR="00516E35" w:rsidRPr="00516E35">
              <w:rPr>
                <w:rFonts w:ascii="Gill Sans" w:hAnsi="Gill Sans" w:cs="Gill Sans"/>
                <w:i/>
                <w:color w:val="000000"/>
                <w:szCs w:val="22"/>
                <w:lang w:val="en-GB"/>
              </w:rPr>
              <w:t>and selecting institutions</w:t>
            </w:r>
            <w:r w:rsidR="00516E35">
              <w:rPr>
                <w:rFonts w:ascii="Gill Sans" w:hAnsi="Gill Sans" w:cs="Gill Sans"/>
                <w:color w:val="000000"/>
                <w:szCs w:val="22"/>
                <w:lang w:val="en-GB"/>
              </w:rPr>
              <w:t xml:space="preserve"> (any response except acquiescence = resistance, according to Oliver)</w:t>
            </w:r>
          </w:p>
          <w:p w14:paraId="07C1AFD0" w14:textId="41276261" w:rsidR="00512145" w:rsidRDefault="00512145" w:rsidP="00512145">
            <w:pPr>
              <w:rPr>
                <w:rFonts w:ascii="Gill Sans" w:hAnsi="Gill Sans" w:cs="Gill Sans"/>
                <w:color w:val="000000"/>
                <w:szCs w:val="22"/>
                <w:lang w:val="en-GB"/>
              </w:rPr>
            </w:pPr>
            <w:r w:rsidRPr="00512145">
              <w:rPr>
                <w:rFonts w:ascii="Gill Sans" w:hAnsi="Gill Sans" w:cs="Gill Sans"/>
                <w:color w:val="000000"/>
                <w:szCs w:val="22"/>
              </w:rPr>
              <w:t xml:space="preserve">Conjecture 2: </w:t>
            </w:r>
            <w:r w:rsidRPr="00D739CD">
              <w:rPr>
                <w:rFonts w:ascii="Gill Sans" w:hAnsi="Gill Sans" w:cs="Gill Sans"/>
                <w:i/>
                <w:color w:val="000000"/>
                <w:szCs w:val="22"/>
              </w:rPr>
              <w:t xml:space="preserve">Acquiescent responses will be more typical of recruiting institutions; more </w:t>
            </w:r>
            <w:r w:rsidRPr="00D739CD">
              <w:rPr>
                <w:rFonts w:ascii="Gill Sans" w:hAnsi="Gill Sans" w:cs="Gill Sans"/>
                <w:i/>
                <w:color w:val="000000"/>
                <w:szCs w:val="22"/>
                <w:lang w:val="en-GB"/>
              </w:rPr>
              <w:t>resistant responses will be associated with selecting universities</w:t>
            </w:r>
            <w:r w:rsidR="00D739CD">
              <w:rPr>
                <w:rFonts w:ascii="Gill Sans" w:hAnsi="Gill Sans" w:cs="Gill Sans"/>
                <w:color w:val="000000"/>
                <w:szCs w:val="22"/>
                <w:lang w:val="en-GB"/>
              </w:rPr>
              <w:t xml:space="preserve"> (not all universities in England are equally dependent on </w:t>
            </w:r>
            <w:proofErr w:type="spellStart"/>
            <w:r w:rsidR="00D739CD">
              <w:rPr>
                <w:rFonts w:ascii="Gill Sans" w:hAnsi="Gill Sans" w:cs="Gill Sans"/>
                <w:color w:val="000000"/>
                <w:szCs w:val="22"/>
                <w:lang w:val="en-GB"/>
              </w:rPr>
              <w:t>OfFA</w:t>
            </w:r>
            <w:proofErr w:type="spellEnd"/>
            <w:r w:rsidR="00D739CD">
              <w:rPr>
                <w:rFonts w:ascii="Gill Sans" w:hAnsi="Gill Sans" w:cs="Gill Sans"/>
                <w:color w:val="000000"/>
                <w:szCs w:val="22"/>
                <w:lang w:val="en-GB"/>
              </w:rPr>
              <w:t xml:space="preserve"> approval; according to Oliver, for dependence, defiance and manipulation = resistant </w:t>
            </w:r>
            <w:r w:rsidR="003F6C28">
              <w:rPr>
                <w:rFonts w:ascii="Gill Sans" w:hAnsi="Gill Sans" w:cs="Gill Sans"/>
                <w:color w:val="000000"/>
                <w:szCs w:val="22"/>
                <w:lang w:val="en-GB"/>
              </w:rPr>
              <w:t>response, and high levels of external dependence likely to result in acquiescence or compromise</w:t>
            </w:r>
            <w:r w:rsidR="00D739CD">
              <w:rPr>
                <w:rFonts w:ascii="Gill Sans" w:hAnsi="Gill Sans" w:cs="Gill Sans"/>
                <w:color w:val="000000"/>
                <w:szCs w:val="22"/>
                <w:lang w:val="en-GB"/>
              </w:rPr>
              <w:t>)</w:t>
            </w:r>
            <w:r w:rsidRPr="00512145">
              <w:rPr>
                <w:rFonts w:ascii="Gill Sans" w:hAnsi="Gill Sans" w:cs="Gill Sans"/>
                <w:color w:val="000000"/>
                <w:szCs w:val="22"/>
                <w:lang w:val="en-GB"/>
              </w:rPr>
              <w:t>.</w:t>
            </w:r>
          </w:p>
          <w:p w14:paraId="2571C1BC" w14:textId="57FD1B6C" w:rsidR="00516E35" w:rsidRPr="00653F32" w:rsidRDefault="00516E35" w:rsidP="00516E35">
            <w:pPr>
              <w:rPr>
                <w:rFonts w:ascii="Gill Sans" w:hAnsi="Gill Sans" w:cs="Gill Sans"/>
                <w:color w:val="000000"/>
                <w:szCs w:val="22"/>
                <w:lang w:val="en-AU"/>
              </w:rPr>
            </w:pPr>
            <w:r w:rsidRPr="00516E35">
              <w:rPr>
                <w:rFonts w:ascii="Gill Sans" w:hAnsi="Gill Sans" w:cs="Gill Sans"/>
                <w:color w:val="000000"/>
                <w:szCs w:val="22"/>
              </w:rPr>
              <w:t>Conjecture 3: Acquiescence would be demonstrated by all universities in this study but</w:t>
            </w:r>
            <w:r>
              <w:rPr>
                <w:rFonts w:ascii="Gill Sans" w:hAnsi="Gill Sans" w:cs="Gill Sans"/>
                <w:color w:val="000000"/>
                <w:szCs w:val="22"/>
              </w:rPr>
              <w:t xml:space="preserve"> </w:t>
            </w:r>
            <w:r w:rsidRPr="00516E35">
              <w:rPr>
                <w:rFonts w:ascii="Gill Sans" w:hAnsi="Gill Sans" w:cs="Gill Sans"/>
                <w:color w:val="000000"/>
                <w:szCs w:val="22"/>
              </w:rPr>
              <w:t>recruiting and selecting institutions would use different strategies in relation to widening</w:t>
            </w:r>
            <w:r>
              <w:rPr>
                <w:rFonts w:ascii="Gill Sans" w:hAnsi="Gill Sans" w:cs="Gill Sans"/>
                <w:color w:val="000000"/>
                <w:szCs w:val="22"/>
              </w:rPr>
              <w:t xml:space="preserve"> </w:t>
            </w:r>
            <w:r w:rsidRPr="00516E35">
              <w:rPr>
                <w:rFonts w:ascii="Gill Sans" w:hAnsi="Gill Sans" w:cs="Gill Sans"/>
                <w:color w:val="000000"/>
                <w:szCs w:val="22"/>
                <w:lang w:val="en-GB"/>
              </w:rPr>
              <w:t>participation</w:t>
            </w:r>
            <w:r>
              <w:rPr>
                <w:rFonts w:ascii="Gill Sans" w:hAnsi="Gill Sans" w:cs="Gill Sans"/>
                <w:color w:val="000000"/>
                <w:szCs w:val="22"/>
                <w:lang w:val="en-GB"/>
              </w:rPr>
              <w:t xml:space="preserve"> (all p.277)</w:t>
            </w:r>
            <w:r w:rsidR="003F6C28">
              <w:rPr>
                <w:rFonts w:ascii="Gill Sans" w:hAnsi="Gill Sans" w:cs="Gill Sans"/>
                <w:color w:val="000000"/>
                <w:szCs w:val="22"/>
                <w:lang w:val="en-GB"/>
              </w:rPr>
              <w:t xml:space="preserve"> – lower uncertainty leads to higher resistance</w:t>
            </w:r>
            <w:r w:rsidR="00FB52AE">
              <w:rPr>
                <w:rFonts w:ascii="Gill Sans" w:hAnsi="Gill Sans" w:cs="Gill Sans"/>
                <w:color w:val="000000"/>
                <w:szCs w:val="22"/>
                <w:lang w:val="en-GB"/>
              </w:rPr>
              <w:t>, with resistant strategies = defy and manipulate</w:t>
            </w:r>
            <w:r w:rsidRPr="00516E35">
              <w:rPr>
                <w:rFonts w:ascii="Gill Sans" w:hAnsi="Gill Sans" w:cs="Gill Sans"/>
                <w:color w:val="000000"/>
                <w:szCs w:val="22"/>
                <w:lang w:val="en-GB"/>
              </w:rPr>
              <w:t>.</w:t>
            </w:r>
          </w:p>
          <w:p w14:paraId="54085FE3" w14:textId="371DF4BE" w:rsidR="00D42C42" w:rsidRPr="00FB52AE" w:rsidRDefault="00D42C42" w:rsidP="00D42C42">
            <w:pPr>
              <w:rPr>
                <w:rFonts w:ascii="Gill Sans" w:hAnsi="Gill Sans" w:cs="Gill Sans"/>
                <w:color w:val="000000"/>
                <w:szCs w:val="22"/>
                <w:lang w:val="en-AU"/>
              </w:rPr>
            </w:pPr>
            <w:r w:rsidRPr="00127003">
              <w:rPr>
                <w:rFonts w:ascii="Gill Sans" w:hAnsi="Gill Sans" w:cs="Gill Sans"/>
                <w:b/>
                <w:color w:val="000000"/>
                <w:szCs w:val="22"/>
                <w:lang w:val="en-AU"/>
              </w:rPr>
              <w:t xml:space="preserve">Methodology: </w:t>
            </w:r>
            <w:r w:rsidR="00FB52AE">
              <w:rPr>
                <w:rFonts w:ascii="Gill Sans" w:hAnsi="Gill Sans" w:cs="Gill Sans"/>
                <w:color w:val="000000"/>
                <w:szCs w:val="22"/>
                <w:lang w:val="en-AU"/>
              </w:rPr>
              <w:t xml:space="preserve">Application of Oliver’s (1991) framework to </w:t>
            </w:r>
            <w:proofErr w:type="spellStart"/>
            <w:r w:rsidR="00FB52AE">
              <w:rPr>
                <w:rFonts w:ascii="Gill Sans" w:hAnsi="Gill Sans" w:cs="Gill Sans"/>
                <w:color w:val="000000"/>
                <w:szCs w:val="22"/>
                <w:lang w:val="en-AU"/>
              </w:rPr>
              <w:t>OfFA</w:t>
            </w:r>
            <w:proofErr w:type="spellEnd"/>
            <w:r w:rsidR="00FB52AE">
              <w:rPr>
                <w:rFonts w:ascii="Gill Sans" w:hAnsi="Gill Sans" w:cs="Gill Sans"/>
                <w:color w:val="000000"/>
                <w:szCs w:val="22"/>
                <w:lang w:val="en-AU"/>
              </w:rPr>
              <w:t xml:space="preserve"> reports/ AA from 8 universities (same ones as in Bowl &amp; Hughes, 2013).</w:t>
            </w:r>
          </w:p>
          <w:p w14:paraId="5F4F0610" w14:textId="77777777" w:rsidR="00A401D8" w:rsidRDefault="00D42C42" w:rsidP="00D42C42">
            <w:pPr>
              <w:rPr>
                <w:rFonts w:ascii="Gill Sans" w:hAnsi="Gill Sans" w:cs="Gill Sans"/>
                <w:color w:val="000000"/>
                <w:szCs w:val="22"/>
                <w:lang w:val="en-AU"/>
              </w:rPr>
            </w:pPr>
            <w:r w:rsidRPr="002123AC">
              <w:rPr>
                <w:rFonts w:ascii="Gill Sans" w:hAnsi="Gill Sans" w:cs="Gill Sans"/>
                <w:b/>
                <w:color w:val="000000"/>
                <w:szCs w:val="22"/>
                <w:lang w:val="en-AU"/>
              </w:rPr>
              <w:t xml:space="preserve">Findings: </w:t>
            </w:r>
            <w:r w:rsidR="00D0224E">
              <w:rPr>
                <w:rFonts w:ascii="Gill Sans" w:hAnsi="Gill Sans" w:cs="Gill Sans"/>
                <w:color w:val="000000"/>
                <w:szCs w:val="22"/>
                <w:lang w:val="en-AU"/>
              </w:rPr>
              <w:t>Russell Group universities underperforming in terms of measurement against WP metrics</w:t>
            </w:r>
            <w:r w:rsidR="00A348CF">
              <w:rPr>
                <w:rFonts w:ascii="Gill Sans" w:hAnsi="Gill Sans" w:cs="Gill Sans"/>
                <w:color w:val="000000"/>
                <w:szCs w:val="22"/>
                <w:lang w:val="en-AU"/>
              </w:rPr>
              <w:t>: clear difference between ‘selecting’ (RG) and ‘recruiting’ universities (Million+ and Guild Group alignments)</w:t>
            </w:r>
            <w:r w:rsidR="00A401D8">
              <w:rPr>
                <w:rFonts w:ascii="Gill Sans" w:hAnsi="Gill Sans" w:cs="Gill Sans"/>
                <w:color w:val="000000"/>
                <w:szCs w:val="22"/>
                <w:lang w:val="en-AU"/>
              </w:rPr>
              <w:t>.</w:t>
            </w:r>
          </w:p>
          <w:p w14:paraId="61432F5B" w14:textId="697CAE17" w:rsidR="009062B7" w:rsidRPr="009062B7" w:rsidRDefault="009062B7" w:rsidP="00696068">
            <w:pPr>
              <w:rPr>
                <w:rFonts w:ascii="Gill Sans" w:hAnsi="Gill Sans" w:cs="Gill Sans"/>
                <w:i/>
                <w:color w:val="000000"/>
                <w:szCs w:val="22"/>
                <w:lang w:val="en-AU"/>
              </w:rPr>
            </w:pPr>
            <w:r w:rsidRPr="009062B7">
              <w:rPr>
                <w:rFonts w:ascii="Gill Sans" w:hAnsi="Gill Sans" w:cs="Gill Sans"/>
                <w:i/>
                <w:color w:val="000000"/>
                <w:szCs w:val="22"/>
                <w:lang w:val="en-AU"/>
              </w:rPr>
              <w:t>Russell Groups (RG)</w:t>
            </w:r>
          </w:p>
          <w:p w14:paraId="19FF14AD" w14:textId="4406A50E" w:rsidR="009062B7" w:rsidRDefault="00A401D8" w:rsidP="009062B7">
            <w:pPr>
              <w:rPr>
                <w:rFonts w:ascii="Gill Sans" w:hAnsi="Gill Sans" w:cs="Gill Sans"/>
                <w:color w:val="000000"/>
                <w:szCs w:val="22"/>
                <w:lang w:val="en-GB"/>
              </w:rPr>
            </w:pPr>
            <w:r>
              <w:rPr>
                <w:rFonts w:ascii="Gill Sans" w:hAnsi="Gill Sans" w:cs="Gill Sans"/>
                <w:color w:val="000000"/>
                <w:szCs w:val="22"/>
                <w:lang w:val="en-AU"/>
              </w:rPr>
              <w:t>Analysis of AAs and publicly available documentation shows that RGs positioned themselves as ‘research intensive</w:t>
            </w:r>
            <w:r w:rsidR="00DA1AA4">
              <w:rPr>
                <w:rFonts w:ascii="Gill Sans" w:hAnsi="Gill Sans" w:cs="Gill Sans"/>
                <w:color w:val="000000"/>
                <w:szCs w:val="22"/>
                <w:lang w:val="en-AU"/>
              </w:rPr>
              <w:t>’ and elite in terms of attracting the ‘</w:t>
            </w:r>
            <w:r w:rsidR="005070D6">
              <w:rPr>
                <w:rFonts w:ascii="Gill Sans" w:hAnsi="Gill Sans" w:cs="Gill Sans"/>
                <w:color w:val="000000"/>
                <w:szCs w:val="22"/>
                <w:lang w:val="en-AU"/>
              </w:rPr>
              <w:t>gifted and talented’</w:t>
            </w:r>
            <w:r w:rsidR="00DA1AA4">
              <w:rPr>
                <w:rFonts w:ascii="Gill Sans" w:hAnsi="Gill Sans" w:cs="Gill Sans"/>
                <w:color w:val="000000"/>
                <w:szCs w:val="22"/>
                <w:lang w:val="en-AU"/>
              </w:rPr>
              <w:t xml:space="preserve"> students</w:t>
            </w:r>
            <w:r w:rsidR="005070D6">
              <w:rPr>
                <w:rFonts w:ascii="Gill Sans" w:hAnsi="Gill Sans" w:cs="Gill Sans"/>
                <w:color w:val="000000"/>
                <w:szCs w:val="22"/>
                <w:lang w:val="en-AU"/>
              </w:rPr>
              <w:t xml:space="preserve"> </w:t>
            </w:r>
            <w:r w:rsidR="005070D6">
              <w:rPr>
                <w:rFonts w:cs="Gill Sans"/>
                <w:color w:val="000000"/>
                <w:szCs w:val="22"/>
                <w:lang w:val="en-AU"/>
              </w:rPr>
              <w:t>—</w:t>
            </w:r>
            <w:r w:rsidR="005070D6">
              <w:rPr>
                <w:rFonts w:ascii="Gill Sans" w:hAnsi="Gill Sans" w:cs="Gill Sans"/>
                <w:color w:val="000000"/>
                <w:szCs w:val="22"/>
                <w:lang w:val="en-AU"/>
              </w:rPr>
              <w:t xml:space="preserve"> academic excellence/ high academic standards etc.</w:t>
            </w:r>
            <w:r w:rsidR="00DA1AA4">
              <w:rPr>
                <w:rFonts w:ascii="Gill Sans" w:hAnsi="Gill Sans" w:cs="Gill Sans"/>
                <w:color w:val="000000"/>
                <w:szCs w:val="22"/>
                <w:lang w:val="en-AU"/>
              </w:rPr>
              <w:t xml:space="preserve"> (see p.279). RG universities expressed belief that they should be benchmarked for WP performance against similar institutions</w:t>
            </w:r>
            <w:r w:rsidR="00C9139F">
              <w:rPr>
                <w:rFonts w:ascii="Gill Sans" w:hAnsi="Gill Sans" w:cs="Gill Sans"/>
                <w:color w:val="000000"/>
                <w:szCs w:val="22"/>
                <w:lang w:val="en-AU"/>
              </w:rPr>
              <w:t xml:space="preserve"> because benchmarking against the whole sector “</w:t>
            </w:r>
            <w:r w:rsidR="00C9139F" w:rsidRPr="00C9139F">
              <w:rPr>
                <w:rFonts w:ascii="Gill Sans" w:hAnsi="Gill Sans" w:cs="Gill Sans"/>
                <w:color w:val="000000"/>
                <w:szCs w:val="22"/>
              </w:rPr>
              <w:t>underplays both the success we have</w:t>
            </w:r>
            <w:r w:rsidR="00C9139F">
              <w:rPr>
                <w:rFonts w:ascii="Gill Sans" w:hAnsi="Gill Sans" w:cs="Gill Sans"/>
                <w:color w:val="000000"/>
                <w:szCs w:val="22"/>
              </w:rPr>
              <w:t xml:space="preserve"> </w:t>
            </w:r>
            <w:r w:rsidR="00C9139F" w:rsidRPr="00C9139F">
              <w:rPr>
                <w:rFonts w:ascii="Gill Sans" w:hAnsi="Gill Sans" w:cs="Gill Sans"/>
                <w:color w:val="000000"/>
                <w:szCs w:val="22"/>
                <w:lang w:val="en-GB"/>
              </w:rPr>
              <w:t>achieved and, crucially, the clear commitment we have to fair access and widening participation</w:t>
            </w:r>
            <w:r w:rsidR="00C9139F">
              <w:rPr>
                <w:rFonts w:ascii="Gill Sans" w:hAnsi="Gill Sans" w:cs="Gill Sans"/>
                <w:color w:val="000000"/>
                <w:szCs w:val="22"/>
                <w:lang w:val="en-GB"/>
              </w:rPr>
              <w:t>” (from Russell Group 2 AA; see p.279)</w:t>
            </w:r>
            <w:r w:rsidR="0027318B">
              <w:rPr>
                <w:rFonts w:ascii="Gill Sans" w:hAnsi="Gill Sans" w:cs="Gill Sans"/>
                <w:color w:val="000000"/>
                <w:szCs w:val="22"/>
                <w:lang w:val="en-GB"/>
              </w:rPr>
              <w:t>. Authors argue that this is an intention to excuse its underperformance: “</w:t>
            </w:r>
            <w:r w:rsidR="0027318B" w:rsidRPr="0027318B">
              <w:rPr>
                <w:rFonts w:ascii="Gill Sans" w:hAnsi="Gill Sans" w:cs="Gill Sans"/>
                <w:color w:val="000000"/>
                <w:szCs w:val="22"/>
              </w:rPr>
              <w:t>In positioning themselves as distinctive, both downplayed their poor performance in</w:t>
            </w:r>
            <w:r w:rsidR="0027318B">
              <w:rPr>
                <w:rFonts w:ascii="Gill Sans" w:hAnsi="Gill Sans" w:cs="Gill Sans"/>
                <w:color w:val="000000"/>
                <w:szCs w:val="22"/>
              </w:rPr>
              <w:t xml:space="preserve"> </w:t>
            </w:r>
            <w:r w:rsidR="0027318B" w:rsidRPr="0027318B">
              <w:rPr>
                <w:rFonts w:ascii="Gill Sans" w:hAnsi="Gill Sans" w:cs="Gill Sans"/>
                <w:color w:val="000000"/>
                <w:szCs w:val="22"/>
              </w:rPr>
              <w:t xml:space="preserve">widening participation </w:t>
            </w:r>
            <w:r w:rsidR="0027318B" w:rsidRPr="0027318B">
              <w:rPr>
                <w:rFonts w:ascii="Gill Sans" w:hAnsi="Gill Sans" w:cs="Gill Sans"/>
                <w:color w:val="000000"/>
                <w:szCs w:val="22"/>
              </w:rPr>
              <w:lastRenderedPageBreak/>
              <w:t>relative to other institutions in their region, while asserting</w:t>
            </w:r>
            <w:r w:rsidR="0027318B">
              <w:rPr>
                <w:rFonts w:ascii="Gill Sans" w:hAnsi="Gill Sans" w:cs="Gill Sans"/>
                <w:color w:val="000000"/>
                <w:szCs w:val="22"/>
              </w:rPr>
              <w:t xml:space="preserve"> </w:t>
            </w:r>
            <w:r w:rsidR="0027318B" w:rsidRPr="0027318B">
              <w:rPr>
                <w:rFonts w:ascii="Gill Sans" w:hAnsi="Gill Sans" w:cs="Gill Sans"/>
                <w:color w:val="000000"/>
                <w:szCs w:val="22"/>
                <w:lang w:val="en-GB"/>
              </w:rPr>
              <w:t>their commitment to fair access</w:t>
            </w:r>
            <w:r w:rsidR="0027318B">
              <w:rPr>
                <w:rFonts w:ascii="Gill Sans" w:hAnsi="Gill Sans" w:cs="Gill Sans"/>
                <w:color w:val="000000"/>
                <w:szCs w:val="22"/>
                <w:lang w:val="en-GB"/>
              </w:rPr>
              <w:t>” (p.279)</w:t>
            </w:r>
            <w:r w:rsidR="0027318B" w:rsidRPr="0027318B">
              <w:rPr>
                <w:rFonts w:ascii="Gill Sans" w:hAnsi="Gill Sans" w:cs="Gill Sans"/>
                <w:color w:val="000000"/>
                <w:szCs w:val="22"/>
                <w:lang w:val="en-GB"/>
              </w:rPr>
              <w:t>.</w:t>
            </w:r>
            <w:r w:rsidR="00696068">
              <w:rPr>
                <w:rFonts w:ascii="Gill Sans" w:hAnsi="Gill Sans" w:cs="Gill Sans"/>
                <w:color w:val="000000"/>
                <w:szCs w:val="22"/>
                <w:lang w:val="en-GB"/>
              </w:rPr>
              <w:t xml:space="preserve"> And yet, both RG universities positioned themselves as leaders in WP, using language like “</w:t>
            </w:r>
            <w:r w:rsidR="00696068" w:rsidRPr="00696068">
              <w:rPr>
                <w:rFonts w:ascii="Gill Sans" w:hAnsi="Gill Sans" w:cs="Gill Sans"/>
                <w:color w:val="000000"/>
                <w:szCs w:val="22"/>
                <w:lang w:val="en-GB"/>
              </w:rPr>
              <w:t>‘sector leading’ and ‘flagship’</w:t>
            </w:r>
            <w:r w:rsidR="00696068">
              <w:rPr>
                <w:rFonts w:ascii="Gill Sans" w:hAnsi="Gill Sans" w:cs="Gill Sans"/>
                <w:color w:val="000000"/>
                <w:szCs w:val="22"/>
                <w:lang w:val="en-GB"/>
              </w:rPr>
              <w:t xml:space="preserve">…[and] </w:t>
            </w:r>
            <w:r w:rsidR="00696068" w:rsidRPr="00696068">
              <w:rPr>
                <w:rFonts w:ascii="Gill Sans" w:hAnsi="Gill Sans" w:cs="Gill Sans"/>
                <w:color w:val="000000"/>
                <w:szCs w:val="22"/>
              </w:rPr>
              <w:t>‘the first research-led University in the UK to give priority</w:t>
            </w:r>
            <w:r w:rsidR="00696068">
              <w:rPr>
                <w:rFonts w:ascii="Gill Sans" w:hAnsi="Gill Sans" w:cs="Gill Sans"/>
                <w:color w:val="000000"/>
                <w:szCs w:val="22"/>
              </w:rPr>
              <w:t xml:space="preserve"> </w:t>
            </w:r>
            <w:r w:rsidR="00696068" w:rsidRPr="00696068">
              <w:rPr>
                <w:rFonts w:ascii="Gill Sans" w:hAnsi="Gill Sans" w:cs="Gill Sans"/>
                <w:color w:val="000000"/>
                <w:szCs w:val="22"/>
                <w:lang w:val="en-GB"/>
              </w:rPr>
              <w:t>to widening participation and lifelong learning’</w:t>
            </w:r>
            <w:r w:rsidR="00696068">
              <w:rPr>
                <w:rFonts w:ascii="Gill Sans" w:hAnsi="Gill Sans" w:cs="Gill Sans"/>
                <w:color w:val="000000"/>
                <w:szCs w:val="22"/>
                <w:lang w:val="en-GB"/>
              </w:rPr>
              <w:t>” (p.280)</w:t>
            </w:r>
            <w:r w:rsidR="009062B7">
              <w:rPr>
                <w:rFonts w:ascii="Gill Sans" w:hAnsi="Gill Sans" w:cs="Gill Sans"/>
                <w:color w:val="000000"/>
                <w:szCs w:val="22"/>
                <w:lang w:val="en-GB"/>
              </w:rPr>
              <w:t xml:space="preserve">. </w:t>
            </w:r>
            <w:r w:rsidR="002A4B47">
              <w:rPr>
                <w:rFonts w:ascii="Gill Sans" w:hAnsi="Gill Sans" w:cs="Gill Sans"/>
                <w:color w:val="000000"/>
                <w:szCs w:val="22"/>
                <w:lang w:val="en-GB"/>
              </w:rPr>
              <w:t>Overall, RGs = signalling acquiescence to policy,</w:t>
            </w:r>
            <w:r w:rsidR="00C4047E">
              <w:rPr>
                <w:rFonts w:ascii="Gill Sans" w:hAnsi="Gill Sans" w:cs="Gill Sans"/>
                <w:color w:val="000000"/>
                <w:szCs w:val="22"/>
                <w:lang w:val="en-GB"/>
              </w:rPr>
              <w:t xml:space="preserve"> </w:t>
            </w:r>
            <w:r w:rsidR="0062386A">
              <w:rPr>
                <w:rFonts w:ascii="Gill Sans" w:hAnsi="Gill Sans" w:cs="Gill Sans"/>
                <w:color w:val="000000"/>
                <w:szCs w:val="22"/>
                <w:lang w:val="en-GB"/>
              </w:rPr>
              <w:t>compromise</w:t>
            </w:r>
            <w:r w:rsidR="00C4047E">
              <w:rPr>
                <w:rFonts w:ascii="Gill Sans" w:hAnsi="Gill Sans" w:cs="Gill Sans"/>
                <w:color w:val="000000"/>
                <w:szCs w:val="22"/>
                <w:lang w:val="en-GB"/>
              </w:rPr>
              <w:t xml:space="preserve"> in terms of focusing on academic standards, and avoidance by focusing on state schools (rather than disadvantaged areas)</w:t>
            </w:r>
          </w:p>
          <w:p w14:paraId="5BFD2989" w14:textId="77777777" w:rsidR="009062B7" w:rsidRPr="00F50221" w:rsidRDefault="009062B7" w:rsidP="009062B7">
            <w:pPr>
              <w:rPr>
                <w:rFonts w:ascii="Gill Sans" w:hAnsi="Gill Sans" w:cs="Gill Sans"/>
                <w:i/>
                <w:color w:val="000000"/>
                <w:szCs w:val="22"/>
                <w:lang w:val="en-GB"/>
              </w:rPr>
            </w:pPr>
            <w:r w:rsidRPr="00F50221">
              <w:rPr>
                <w:rFonts w:ascii="Gill Sans" w:hAnsi="Gill Sans" w:cs="Gill Sans"/>
                <w:i/>
                <w:color w:val="000000"/>
                <w:szCs w:val="22"/>
                <w:lang w:val="en-GB"/>
              </w:rPr>
              <w:t>Million+</w:t>
            </w:r>
          </w:p>
          <w:p w14:paraId="5B8901FF" w14:textId="77777777" w:rsidR="00F50221" w:rsidRDefault="009062B7" w:rsidP="008C7904">
            <w:pPr>
              <w:rPr>
                <w:rFonts w:ascii="Gill Sans" w:hAnsi="Gill Sans" w:cs="Gill Sans"/>
                <w:color w:val="000000"/>
                <w:szCs w:val="22"/>
                <w:lang w:val="en-GB"/>
              </w:rPr>
            </w:pPr>
            <w:r>
              <w:rPr>
                <w:rFonts w:ascii="Gill Sans" w:hAnsi="Gill Sans" w:cs="Gill Sans"/>
                <w:color w:val="000000"/>
                <w:szCs w:val="22"/>
                <w:lang w:val="en-GB"/>
              </w:rPr>
              <w:t xml:space="preserve">Tensions in positioning with regard to low rankings and high WP enrolments </w:t>
            </w:r>
            <w:r>
              <w:rPr>
                <w:rFonts w:cs="Gill Sans"/>
                <w:color w:val="000000"/>
                <w:szCs w:val="22"/>
                <w:lang w:val="en-GB"/>
              </w:rPr>
              <w:t>—</w:t>
            </w:r>
            <w:r>
              <w:rPr>
                <w:rFonts w:ascii="Gill Sans" w:hAnsi="Gill Sans" w:cs="Gill Sans"/>
                <w:color w:val="000000"/>
                <w:szCs w:val="22"/>
                <w:lang w:val="en-GB"/>
              </w:rPr>
              <w:t xml:space="preserve"> these universities had to implement the highest student fees to avoid perception of being lower quality</w:t>
            </w:r>
            <w:r w:rsidR="00286318">
              <w:rPr>
                <w:rFonts w:ascii="Gill Sans" w:hAnsi="Gill Sans" w:cs="Gill Sans"/>
                <w:color w:val="000000"/>
                <w:szCs w:val="22"/>
                <w:lang w:val="en-GB"/>
              </w:rPr>
              <w:t>. These universities = “justifiably assertive” in positioning with regard to WP enrolments</w:t>
            </w:r>
            <w:r w:rsidR="00990E10">
              <w:rPr>
                <w:rFonts w:ascii="Gill Sans" w:hAnsi="Gill Sans" w:cs="Gill Sans"/>
                <w:color w:val="000000"/>
                <w:szCs w:val="22"/>
                <w:lang w:val="en-GB"/>
              </w:rPr>
              <w:t xml:space="preserve"> in their AAs/ messaging to </w:t>
            </w:r>
            <w:proofErr w:type="gramStart"/>
            <w:r w:rsidR="00990E10">
              <w:rPr>
                <w:rFonts w:ascii="Gill Sans" w:hAnsi="Gill Sans" w:cs="Gill Sans"/>
                <w:color w:val="000000"/>
                <w:szCs w:val="22"/>
                <w:lang w:val="en-GB"/>
              </w:rPr>
              <w:t>WP</w:t>
            </w:r>
            <w:r w:rsidR="0027750C">
              <w:rPr>
                <w:rFonts w:ascii="Gill Sans" w:hAnsi="Gill Sans" w:cs="Gill Sans"/>
                <w:color w:val="000000"/>
                <w:szCs w:val="22"/>
                <w:lang w:val="en-GB"/>
              </w:rPr>
              <w:t>,</w:t>
            </w:r>
            <w:r w:rsidR="00990E10">
              <w:rPr>
                <w:rFonts w:ascii="Gill Sans" w:hAnsi="Gill Sans" w:cs="Gill Sans"/>
                <w:color w:val="000000"/>
                <w:szCs w:val="22"/>
                <w:lang w:val="en-GB"/>
              </w:rPr>
              <w:t xml:space="preserve"> but</w:t>
            </w:r>
            <w:proofErr w:type="gramEnd"/>
            <w:r w:rsidR="00990E10">
              <w:rPr>
                <w:rFonts w:ascii="Gill Sans" w:hAnsi="Gill Sans" w:cs="Gill Sans"/>
                <w:color w:val="000000"/>
                <w:szCs w:val="22"/>
                <w:lang w:val="en-GB"/>
              </w:rPr>
              <w:t xml:space="preserve"> downgrading these assertions in their public-facing messaging (for fear of being perceived as lesser). These universities generally</w:t>
            </w:r>
            <w:r w:rsidR="0027750C">
              <w:rPr>
                <w:rFonts w:ascii="Gill Sans" w:hAnsi="Gill Sans" w:cs="Gill Sans"/>
                <w:color w:val="000000"/>
                <w:szCs w:val="22"/>
                <w:lang w:val="en-GB"/>
              </w:rPr>
              <w:t xml:space="preserve"> position with employability message, rather than inclusivity, “</w:t>
            </w:r>
            <w:r w:rsidR="0027750C" w:rsidRPr="0027750C">
              <w:rPr>
                <w:rFonts w:ascii="Gill Sans" w:hAnsi="Gill Sans" w:cs="Gill Sans"/>
                <w:color w:val="000000"/>
                <w:szCs w:val="22"/>
              </w:rPr>
              <w:t>reflecting their historical vocational specialism and national concerns</w:t>
            </w:r>
            <w:r w:rsidR="0027750C">
              <w:rPr>
                <w:rFonts w:ascii="Gill Sans" w:hAnsi="Gill Sans" w:cs="Gill Sans"/>
                <w:color w:val="000000"/>
                <w:szCs w:val="22"/>
              </w:rPr>
              <w:t xml:space="preserve"> </w:t>
            </w:r>
            <w:r w:rsidR="0027750C" w:rsidRPr="0027750C">
              <w:rPr>
                <w:rFonts w:ascii="Gill Sans" w:hAnsi="Gill Sans" w:cs="Gill Sans"/>
                <w:color w:val="000000"/>
                <w:szCs w:val="22"/>
                <w:lang w:val="en-GB"/>
              </w:rPr>
              <w:t>about graduate employment</w:t>
            </w:r>
            <w:r w:rsidR="0027750C">
              <w:rPr>
                <w:rFonts w:ascii="Gill Sans" w:hAnsi="Gill Sans" w:cs="Gill Sans"/>
                <w:color w:val="000000"/>
                <w:szCs w:val="22"/>
                <w:lang w:val="en-GB"/>
              </w:rPr>
              <w:t>” (p.281)</w:t>
            </w:r>
            <w:r w:rsidR="00951780">
              <w:rPr>
                <w:rFonts w:ascii="Gill Sans" w:hAnsi="Gill Sans" w:cs="Gill Sans"/>
                <w:color w:val="000000"/>
                <w:szCs w:val="22"/>
                <w:lang w:val="en-GB"/>
              </w:rPr>
              <w:t xml:space="preserve"> to justify the increased fees</w:t>
            </w:r>
            <w:r w:rsidR="0027750C" w:rsidRPr="0027750C">
              <w:rPr>
                <w:rFonts w:ascii="Gill Sans" w:hAnsi="Gill Sans" w:cs="Gill Sans"/>
                <w:color w:val="000000"/>
                <w:szCs w:val="22"/>
                <w:lang w:val="en-GB"/>
              </w:rPr>
              <w:t>.</w:t>
            </w:r>
            <w:r w:rsidR="00951780">
              <w:rPr>
                <w:rFonts w:ascii="Gill Sans" w:hAnsi="Gill Sans" w:cs="Gill Sans"/>
                <w:color w:val="000000"/>
                <w:szCs w:val="22"/>
                <w:lang w:val="en-GB"/>
              </w:rPr>
              <w:t xml:space="preserve"> Authors argue this is ‘mimetic isomorphism’ (according to Oliver, 1991), but they also demonstrate acquiescence</w:t>
            </w:r>
            <w:r w:rsidR="008C7904">
              <w:rPr>
                <w:rFonts w:ascii="Gill Sans" w:hAnsi="Gill Sans" w:cs="Gill Sans"/>
                <w:color w:val="000000"/>
                <w:szCs w:val="22"/>
                <w:lang w:val="en-GB"/>
              </w:rPr>
              <w:t xml:space="preserve"> to policy (“</w:t>
            </w:r>
            <w:r w:rsidR="008C7904" w:rsidRPr="008C7904">
              <w:rPr>
                <w:rFonts w:ascii="Gill Sans" w:hAnsi="Gill Sans" w:cs="Gill Sans"/>
                <w:color w:val="000000"/>
                <w:szCs w:val="22"/>
              </w:rPr>
              <w:t>in spite of the fact that their record on recruitment from underrepresented</w:t>
            </w:r>
            <w:r w:rsidR="008C7904">
              <w:rPr>
                <w:rFonts w:ascii="Gill Sans" w:hAnsi="Gill Sans" w:cs="Gill Sans"/>
                <w:color w:val="000000"/>
                <w:szCs w:val="22"/>
              </w:rPr>
              <w:t xml:space="preserve"> </w:t>
            </w:r>
            <w:r w:rsidR="008C7904" w:rsidRPr="008C7904">
              <w:rPr>
                <w:rFonts w:ascii="Gill Sans" w:hAnsi="Gill Sans" w:cs="Gill Sans"/>
                <w:color w:val="000000"/>
                <w:szCs w:val="22"/>
              </w:rPr>
              <w:t>groups is good, when compared with the Russell Group universities, and they might</w:t>
            </w:r>
            <w:r w:rsidR="008C7904">
              <w:rPr>
                <w:rFonts w:ascii="Gill Sans" w:hAnsi="Gill Sans" w:cs="Gill Sans"/>
                <w:color w:val="000000"/>
                <w:szCs w:val="22"/>
              </w:rPr>
              <w:t xml:space="preserve"> </w:t>
            </w:r>
            <w:r w:rsidR="008C7904" w:rsidRPr="008C7904">
              <w:rPr>
                <w:rFonts w:ascii="Gill Sans" w:hAnsi="Gill Sans" w:cs="Gill Sans"/>
                <w:color w:val="000000"/>
                <w:szCs w:val="22"/>
              </w:rPr>
              <w:t>have grounds to complain that they are being expected to do more than is reasonable</w:t>
            </w:r>
            <w:r w:rsidR="008C7904">
              <w:rPr>
                <w:rFonts w:ascii="Gill Sans" w:hAnsi="Gill Sans" w:cs="Gill Sans"/>
                <w:color w:val="000000"/>
                <w:szCs w:val="22"/>
              </w:rPr>
              <w:t xml:space="preserve"> </w:t>
            </w:r>
            <w:r w:rsidR="008C7904" w:rsidRPr="008C7904">
              <w:rPr>
                <w:rFonts w:ascii="Gill Sans" w:hAnsi="Gill Sans" w:cs="Gill Sans"/>
                <w:color w:val="000000"/>
                <w:szCs w:val="22"/>
                <w:lang w:val="en-GB"/>
              </w:rPr>
              <w:t>to increase recruitment from these groups</w:t>
            </w:r>
            <w:r w:rsidR="008C7904">
              <w:rPr>
                <w:rFonts w:ascii="Gill Sans" w:hAnsi="Gill Sans" w:cs="Gill Sans"/>
                <w:color w:val="000000"/>
                <w:szCs w:val="22"/>
                <w:lang w:val="en-GB"/>
              </w:rPr>
              <w:t>” (p.2</w:t>
            </w:r>
            <w:r w:rsidR="00F50221">
              <w:rPr>
                <w:rFonts w:ascii="Gill Sans" w:hAnsi="Gill Sans" w:cs="Gill Sans"/>
                <w:color w:val="000000"/>
                <w:szCs w:val="22"/>
                <w:lang w:val="en-GB"/>
              </w:rPr>
              <w:t>82).</w:t>
            </w:r>
          </w:p>
          <w:p w14:paraId="4CE9D77E" w14:textId="2964C6A0" w:rsidR="00F50221" w:rsidRDefault="00F50221" w:rsidP="008C7904">
            <w:pPr>
              <w:rPr>
                <w:rFonts w:ascii="Gill Sans" w:hAnsi="Gill Sans" w:cs="Gill Sans"/>
                <w:color w:val="000000"/>
                <w:szCs w:val="22"/>
                <w:lang w:val="en-GB"/>
              </w:rPr>
            </w:pPr>
            <w:r w:rsidRPr="00F50221">
              <w:rPr>
                <w:rFonts w:ascii="Gill Sans" w:hAnsi="Gill Sans" w:cs="Gill Sans"/>
                <w:i/>
                <w:color w:val="000000"/>
                <w:szCs w:val="22"/>
                <w:lang w:val="en-GB"/>
              </w:rPr>
              <w:t>Guild Group</w:t>
            </w:r>
            <w:r>
              <w:rPr>
                <w:rFonts w:ascii="Gill Sans" w:hAnsi="Gill Sans" w:cs="Gill Sans"/>
                <w:color w:val="000000"/>
                <w:szCs w:val="22"/>
                <w:lang w:val="en-GB"/>
              </w:rPr>
              <w:t xml:space="preserve"> (brief analysis on p.282)</w:t>
            </w:r>
            <w:r w:rsidR="004D026C">
              <w:rPr>
                <w:rFonts w:ascii="Gill Sans" w:hAnsi="Gill Sans" w:cs="Gill Sans"/>
                <w:color w:val="000000"/>
                <w:szCs w:val="22"/>
                <w:lang w:val="en-GB"/>
              </w:rPr>
              <w:t xml:space="preserve"> </w:t>
            </w:r>
            <w:r w:rsidR="004D026C">
              <w:rPr>
                <w:rFonts w:cs="Gill Sans"/>
                <w:color w:val="000000"/>
                <w:szCs w:val="22"/>
                <w:lang w:val="en-GB"/>
              </w:rPr>
              <w:t>—</w:t>
            </w:r>
            <w:r w:rsidR="004D026C">
              <w:rPr>
                <w:rFonts w:ascii="Gill Sans" w:hAnsi="Gill Sans" w:cs="Gill Sans"/>
                <w:color w:val="000000"/>
                <w:szCs w:val="22"/>
                <w:lang w:val="en-GB"/>
              </w:rPr>
              <w:t xml:space="preserve"> general messages about being committed to WP; messages based around ‘student-centred’ and ‘community spirit’, and messaging about employability</w:t>
            </w:r>
            <w:r w:rsidR="0062386A">
              <w:rPr>
                <w:rFonts w:ascii="Gill Sans" w:hAnsi="Gill Sans" w:cs="Gill Sans"/>
                <w:color w:val="000000"/>
                <w:szCs w:val="22"/>
                <w:lang w:val="en-GB"/>
              </w:rPr>
              <w:t>.</w:t>
            </w:r>
            <w:r w:rsidR="00F6122B">
              <w:rPr>
                <w:rFonts w:ascii="Gill Sans" w:hAnsi="Gill Sans" w:cs="Gill Sans"/>
                <w:color w:val="000000"/>
                <w:szCs w:val="22"/>
                <w:lang w:val="en-GB"/>
              </w:rPr>
              <w:t xml:space="preserve"> Consistency in messages to </w:t>
            </w:r>
            <w:proofErr w:type="spellStart"/>
            <w:r w:rsidR="00F6122B">
              <w:rPr>
                <w:rFonts w:ascii="Gill Sans" w:hAnsi="Gill Sans" w:cs="Gill Sans"/>
                <w:color w:val="000000"/>
                <w:szCs w:val="22"/>
                <w:lang w:val="en-GB"/>
              </w:rPr>
              <w:t>OfFA</w:t>
            </w:r>
            <w:proofErr w:type="spellEnd"/>
            <w:r w:rsidR="00F6122B">
              <w:rPr>
                <w:rFonts w:ascii="Gill Sans" w:hAnsi="Gill Sans" w:cs="Gill Sans"/>
                <w:color w:val="000000"/>
                <w:szCs w:val="22"/>
                <w:lang w:val="en-GB"/>
              </w:rPr>
              <w:t xml:space="preserve"> and public.</w:t>
            </w:r>
          </w:p>
          <w:p w14:paraId="40268A1A" w14:textId="61DE473A" w:rsidR="00BF0C07" w:rsidRDefault="0062386A" w:rsidP="008C7904">
            <w:pPr>
              <w:rPr>
                <w:rFonts w:ascii="Gill Sans" w:hAnsi="Gill Sans" w:cs="Gill Sans"/>
                <w:color w:val="000000"/>
                <w:szCs w:val="22"/>
                <w:lang w:val="en-AU"/>
              </w:rPr>
            </w:pPr>
            <w:r>
              <w:rPr>
                <w:rFonts w:ascii="Gill Sans" w:hAnsi="Gill Sans" w:cs="Gill Sans"/>
                <w:color w:val="000000"/>
                <w:szCs w:val="22"/>
                <w:lang w:val="en-AU"/>
              </w:rPr>
              <w:t>All three groups demonstrated acquiescence to policy but positioned themselves differently</w:t>
            </w:r>
            <w:r w:rsidR="00D42C42" w:rsidRPr="002123AC">
              <w:rPr>
                <w:rFonts w:ascii="Gill Sans" w:hAnsi="Gill Sans" w:cs="Gill Sans"/>
                <w:b/>
                <w:color w:val="000000"/>
                <w:szCs w:val="22"/>
                <w:lang w:val="en-AU"/>
              </w:rPr>
              <w:br/>
              <w:t>Core argument</w:t>
            </w:r>
            <w:r w:rsidR="00D42C42" w:rsidRPr="00127003">
              <w:rPr>
                <w:rFonts w:ascii="Gill Sans" w:hAnsi="Gill Sans" w:cs="Gill Sans"/>
                <w:b/>
                <w:color w:val="000000"/>
                <w:szCs w:val="22"/>
                <w:lang w:val="en-AU"/>
              </w:rPr>
              <w:t>:</w:t>
            </w:r>
            <w:r w:rsidR="00240C2F">
              <w:rPr>
                <w:rFonts w:ascii="Gill Sans" w:hAnsi="Gill Sans" w:cs="Gill Sans"/>
                <w:b/>
                <w:color w:val="000000"/>
                <w:szCs w:val="22"/>
                <w:lang w:val="en-AU"/>
              </w:rPr>
              <w:t xml:space="preserve"> </w:t>
            </w:r>
            <w:r w:rsidR="00240C2F">
              <w:rPr>
                <w:rFonts w:ascii="Gill Sans" w:hAnsi="Gill Sans" w:cs="Gill Sans"/>
                <w:color w:val="000000"/>
                <w:szCs w:val="22"/>
                <w:lang w:val="en-AU"/>
              </w:rPr>
              <w:t>RG universities acquiescence</w:t>
            </w:r>
            <w:r w:rsidR="005F51A8">
              <w:rPr>
                <w:rFonts w:ascii="Gill Sans" w:hAnsi="Gill Sans" w:cs="Gill Sans"/>
                <w:color w:val="000000"/>
                <w:szCs w:val="22"/>
                <w:lang w:val="en-AU"/>
              </w:rPr>
              <w:t xml:space="preserve"> = accompanied by manipulation and avoidance, in effort to craft a case about how they should be measured with regard to WP performance</w:t>
            </w:r>
            <w:r w:rsidR="00C778C5">
              <w:rPr>
                <w:rFonts w:ascii="Gill Sans" w:hAnsi="Gill Sans" w:cs="Gill Sans"/>
                <w:color w:val="000000"/>
                <w:szCs w:val="22"/>
                <w:lang w:val="en-AU"/>
              </w:rPr>
              <w:t xml:space="preserve"> (</w:t>
            </w:r>
            <w:r w:rsidR="00F364C9">
              <w:rPr>
                <w:rFonts w:ascii="Gill Sans" w:hAnsi="Gill Sans" w:cs="Gill Sans"/>
                <w:color w:val="000000"/>
                <w:szCs w:val="22"/>
                <w:lang w:val="en-AU"/>
              </w:rPr>
              <w:t xml:space="preserve">partially </w:t>
            </w:r>
            <w:r w:rsidR="00C778C5">
              <w:rPr>
                <w:rFonts w:ascii="Gill Sans" w:hAnsi="Gill Sans" w:cs="Gill Sans"/>
                <w:color w:val="000000"/>
                <w:szCs w:val="22"/>
                <w:lang w:val="en-AU"/>
              </w:rPr>
              <w:t>supporting Conjecture 2)</w:t>
            </w:r>
            <w:r w:rsidR="00CD7145">
              <w:rPr>
                <w:rFonts w:ascii="Gill Sans" w:hAnsi="Gill Sans" w:cs="Gill Sans"/>
                <w:color w:val="000000"/>
                <w:szCs w:val="22"/>
                <w:lang w:val="en-AU"/>
              </w:rPr>
              <w:t>.</w:t>
            </w:r>
          </w:p>
          <w:p w14:paraId="7DC872D8" w14:textId="77777777" w:rsidR="00CD7145" w:rsidRDefault="00CD7145" w:rsidP="00F364C9">
            <w:pPr>
              <w:rPr>
                <w:rFonts w:ascii="Gill Sans" w:hAnsi="Gill Sans" w:cs="Gill Sans"/>
                <w:color w:val="000000"/>
                <w:szCs w:val="22"/>
                <w:lang w:val="en-GB"/>
              </w:rPr>
            </w:pPr>
            <w:r>
              <w:rPr>
                <w:rFonts w:ascii="Gill Sans" w:hAnsi="Gill Sans" w:cs="Gill Sans"/>
                <w:color w:val="000000"/>
                <w:szCs w:val="22"/>
                <w:lang w:val="en-AU"/>
              </w:rPr>
              <w:t>Conjecture 3 = unsupported because authors’ expectation that ‘recruiting’ universities would foreground WP enrolments, but instead the public messages were ambiguous</w:t>
            </w:r>
            <w:r w:rsidR="00F364C9">
              <w:rPr>
                <w:rFonts w:ascii="Gill Sans" w:hAnsi="Gill Sans" w:cs="Gill Sans"/>
                <w:color w:val="000000"/>
                <w:szCs w:val="22"/>
                <w:lang w:val="en-AU"/>
              </w:rPr>
              <w:t>, which they argue “</w:t>
            </w:r>
            <w:r w:rsidR="00F364C9" w:rsidRPr="00F364C9">
              <w:rPr>
                <w:rFonts w:ascii="Gill Sans" w:hAnsi="Gill Sans" w:cs="Gill Sans"/>
                <w:color w:val="000000"/>
                <w:szCs w:val="22"/>
              </w:rPr>
              <w:t>highlights</w:t>
            </w:r>
            <w:r w:rsidR="00F364C9">
              <w:rPr>
                <w:rFonts w:ascii="Gill Sans" w:hAnsi="Gill Sans" w:cs="Gill Sans"/>
                <w:color w:val="000000"/>
                <w:szCs w:val="22"/>
              </w:rPr>
              <w:t xml:space="preserve"> </w:t>
            </w:r>
            <w:r w:rsidR="00F364C9" w:rsidRPr="00F364C9">
              <w:rPr>
                <w:rFonts w:ascii="Gill Sans" w:hAnsi="Gill Sans" w:cs="Gill Sans"/>
                <w:color w:val="000000"/>
                <w:szCs w:val="22"/>
              </w:rPr>
              <w:t>for us the tension between equity and market positioning which is apparent in a</w:t>
            </w:r>
            <w:r w:rsidR="00F364C9">
              <w:rPr>
                <w:rFonts w:ascii="Gill Sans" w:hAnsi="Gill Sans" w:cs="Gill Sans"/>
                <w:color w:val="000000"/>
                <w:szCs w:val="22"/>
              </w:rPr>
              <w:t xml:space="preserve"> </w:t>
            </w:r>
            <w:r w:rsidR="00F364C9" w:rsidRPr="00F364C9">
              <w:rPr>
                <w:rFonts w:ascii="Gill Sans" w:hAnsi="Gill Sans" w:cs="Gill Sans"/>
                <w:color w:val="000000"/>
                <w:szCs w:val="22"/>
                <w:lang w:val="en-GB"/>
              </w:rPr>
              <w:t>quasi-market situation</w:t>
            </w:r>
            <w:r w:rsidR="00F364C9">
              <w:rPr>
                <w:rFonts w:ascii="Gill Sans" w:hAnsi="Gill Sans" w:cs="Gill Sans"/>
                <w:color w:val="000000"/>
                <w:szCs w:val="22"/>
                <w:lang w:val="en-GB"/>
              </w:rPr>
              <w:t>” (p.284)</w:t>
            </w:r>
            <w:r w:rsidR="00125910">
              <w:rPr>
                <w:rFonts w:ascii="Gill Sans" w:hAnsi="Gill Sans" w:cs="Gill Sans"/>
                <w:color w:val="000000"/>
                <w:szCs w:val="22"/>
                <w:lang w:val="en-GB"/>
              </w:rPr>
              <w:t>.</w:t>
            </w:r>
          </w:p>
          <w:p w14:paraId="0C273309" w14:textId="3659F123" w:rsidR="00125910" w:rsidRPr="00240C2F" w:rsidRDefault="00125910" w:rsidP="00F364C9">
            <w:pPr>
              <w:rPr>
                <w:rFonts w:ascii="Gill Sans" w:hAnsi="Gill Sans" w:cs="Gill Sans"/>
                <w:color w:val="000000"/>
                <w:szCs w:val="22"/>
                <w:lang w:val="en-AU"/>
              </w:rPr>
            </w:pPr>
            <w:r>
              <w:rPr>
                <w:rFonts w:ascii="Gill Sans" w:hAnsi="Gill Sans" w:cs="Gill Sans"/>
                <w:color w:val="000000"/>
                <w:szCs w:val="22"/>
                <w:lang w:val="en-GB"/>
              </w:rPr>
              <w:t xml:space="preserve">The quasi-market of higher education means that Oliver’s theory does not easily work with snapshot </w:t>
            </w:r>
            <w:proofErr w:type="gramStart"/>
            <w:r>
              <w:rPr>
                <w:rFonts w:ascii="Gill Sans" w:hAnsi="Gill Sans" w:cs="Gill Sans"/>
                <w:color w:val="000000"/>
                <w:szCs w:val="22"/>
                <w:lang w:val="en-GB"/>
              </w:rPr>
              <w:t>analysis, but</w:t>
            </w:r>
            <w:proofErr w:type="gramEnd"/>
            <w:r>
              <w:rPr>
                <w:rFonts w:ascii="Gill Sans" w:hAnsi="Gill Sans" w:cs="Gill Sans"/>
                <w:color w:val="000000"/>
                <w:szCs w:val="22"/>
                <w:lang w:val="en-GB"/>
              </w:rPr>
              <w:t xml:space="preserve"> could be useful for longitudinal research.</w:t>
            </w:r>
          </w:p>
        </w:tc>
      </w:tr>
      <w:tr w:rsidR="00E23E7A" w:rsidRPr="00127003" w14:paraId="66F2C42B" w14:textId="77777777" w:rsidTr="00ED1831">
        <w:tc>
          <w:tcPr>
            <w:tcW w:w="5237" w:type="dxa"/>
          </w:tcPr>
          <w:p w14:paraId="134C05E2" w14:textId="17BB4DC1" w:rsidR="00E23E7A" w:rsidRPr="00127003" w:rsidRDefault="00E23E7A" w:rsidP="00E23E7A">
            <w:pPr>
              <w:rPr>
                <w:rFonts w:ascii="Gill Sans" w:hAnsi="Gill Sans" w:cs="Gill Sans"/>
                <w:szCs w:val="22"/>
              </w:rPr>
            </w:pPr>
            <w:proofErr w:type="spellStart"/>
            <w:r w:rsidRPr="00127003">
              <w:rPr>
                <w:rFonts w:ascii="Gill Sans" w:hAnsi="Gill Sans" w:cs="Gill Sans"/>
                <w:szCs w:val="22"/>
              </w:rPr>
              <w:lastRenderedPageBreak/>
              <w:t>Bravenboer</w:t>
            </w:r>
            <w:proofErr w:type="spellEnd"/>
            <w:r w:rsidRPr="00127003">
              <w:rPr>
                <w:rFonts w:ascii="Gill Sans" w:hAnsi="Gill Sans" w:cs="Gill Sans"/>
                <w:szCs w:val="22"/>
              </w:rPr>
              <w:t xml:space="preserve">, D. (2012). </w:t>
            </w:r>
            <w:hyperlink r:id="rId16" w:history="1">
              <w:r w:rsidRPr="00D25A0F">
                <w:rPr>
                  <w:rStyle w:val="Hyperlink"/>
                  <w:rFonts w:ascii="Gill Sans" w:hAnsi="Gill Sans" w:cs="Gill Sans"/>
                  <w:szCs w:val="22"/>
                </w:rPr>
                <w:t>The official discourse of fair access to higher education</w:t>
              </w:r>
            </w:hyperlink>
            <w:r w:rsidR="00D25A0F">
              <w:rPr>
                <w:rFonts w:ascii="Gill Sans" w:hAnsi="Gill Sans" w:cs="Gill Sans"/>
                <w:szCs w:val="22"/>
              </w:rPr>
              <w:t>,</w:t>
            </w:r>
            <w:r w:rsidRPr="00127003">
              <w:rPr>
                <w:rFonts w:ascii="Gill Sans" w:hAnsi="Gill Sans" w:cs="Gill Sans"/>
                <w:szCs w:val="22"/>
              </w:rPr>
              <w:t xml:space="preserve"> </w:t>
            </w:r>
            <w:r w:rsidRPr="00127003">
              <w:rPr>
                <w:rFonts w:ascii="Gill Sans" w:hAnsi="Gill Sans" w:cs="Gill Sans"/>
                <w:i/>
                <w:szCs w:val="22"/>
              </w:rPr>
              <w:t>Widening Participation and Lifelong Learning</w:t>
            </w:r>
            <w:r w:rsidR="00D25A0F">
              <w:rPr>
                <w:rFonts w:ascii="Gill Sans" w:hAnsi="Gill Sans" w:cs="Gill Sans"/>
                <w:szCs w:val="22"/>
              </w:rPr>
              <w:t>, 14(3), 120–</w:t>
            </w:r>
            <w:r w:rsidRPr="00127003">
              <w:rPr>
                <w:rFonts w:ascii="Gill Sans" w:hAnsi="Gill Sans" w:cs="Gill Sans"/>
                <w:szCs w:val="22"/>
              </w:rPr>
              <w:t>140.</w:t>
            </w:r>
          </w:p>
          <w:p w14:paraId="668A5F81" w14:textId="77777777" w:rsidR="00E23E7A" w:rsidRPr="00127003" w:rsidRDefault="00E23E7A" w:rsidP="00E23E7A">
            <w:pPr>
              <w:rPr>
                <w:rFonts w:ascii="Gill Sans" w:hAnsi="Gill Sans" w:cs="Gill Sans"/>
                <w:szCs w:val="22"/>
              </w:rPr>
            </w:pPr>
          </w:p>
          <w:p w14:paraId="657EBEBD" w14:textId="77777777" w:rsidR="00E23E7A" w:rsidRPr="00127003" w:rsidRDefault="00E23E7A" w:rsidP="00E23E7A">
            <w:pPr>
              <w:rPr>
                <w:rFonts w:ascii="Gill Sans" w:hAnsi="Gill Sans" w:cs="Gill Sans"/>
                <w:szCs w:val="22"/>
              </w:rPr>
            </w:pPr>
            <w:r w:rsidRPr="00127003">
              <w:rPr>
                <w:rFonts w:ascii="Gill Sans" w:hAnsi="Gill Sans" w:cs="Gill Sans"/>
                <w:szCs w:val="22"/>
              </w:rPr>
              <w:lastRenderedPageBreak/>
              <w:t>UK</w:t>
            </w:r>
          </w:p>
          <w:p w14:paraId="681530DB" w14:textId="2CEBE899" w:rsidR="00E23E7A" w:rsidRPr="00127003" w:rsidRDefault="00474EBD" w:rsidP="00E23E7A">
            <w:pPr>
              <w:rPr>
                <w:rFonts w:ascii="Gill Sans" w:hAnsi="Gill Sans" w:cs="Gill Sans"/>
                <w:szCs w:val="22"/>
              </w:rPr>
            </w:pPr>
            <w:r w:rsidRPr="00127003">
              <w:rPr>
                <w:rFonts w:ascii="Gill Sans" w:hAnsi="Gill Sans" w:cs="Gill Sans"/>
                <w:szCs w:val="22"/>
              </w:rPr>
              <w:t xml:space="preserve">Annotation by Sally Baker </w:t>
            </w:r>
          </w:p>
          <w:p w14:paraId="71470B13" w14:textId="77777777" w:rsidR="00474EBD" w:rsidRPr="00127003" w:rsidRDefault="00474EBD" w:rsidP="00E23E7A">
            <w:pPr>
              <w:rPr>
                <w:rFonts w:ascii="Gill Sans" w:hAnsi="Gill Sans" w:cs="Gill Sans"/>
                <w:szCs w:val="22"/>
              </w:rPr>
            </w:pPr>
          </w:p>
          <w:p w14:paraId="225027EF" w14:textId="10002272" w:rsidR="00E23E7A" w:rsidRPr="00127003" w:rsidRDefault="00E23E7A" w:rsidP="00E23E7A">
            <w:pPr>
              <w:rPr>
                <w:rFonts w:ascii="Gill Sans" w:hAnsi="Gill Sans" w:cs="Gill Sans"/>
                <w:szCs w:val="22"/>
                <w:highlight w:val="yellow"/>
              </w:rPr>
            </w:pPr>
            <w:r w:rsidRPr="00127003">
              <w:rPr>
                <w:rFonts w:ascii="Gill Sans" w:hAnsi="Gill Sans" w:cs="Gill Sans"/>
                <w:szCs w:val="22"/>
              </w:rPr>
              <w:t xml:space="preserve">Key terms: </w:t>
            </w:r>
            <w:r w:rsidRPr="00127003">
              <w:rPr>
                <w:rFonts w:ascii="Gill Sans" w:hAnsi="Gill Sans" w:cs="Gill Sans"/>
                <w:i/>
                <w:szCs w:val="22"/>
              </w:rPr>
              <w:t>fair access; widening participation; higher education; official discourse</w:t>
            </w:r>
          </w:p>
        </w:tc>
        <w:tc>
          <w:tcPr>
            <w:tcW w:w="10356" w:type="dxa"/>
          </w:tcPr>
          <w:p w14:paraId="70361D91" w14:textId="77777777" w:rsidR="00E23E7A" w:rsidRPr="00127003" w:rsidRDefault="00E23E7A" w:rsidP="00E23E7A">
            <w:pPr>
              <w:widowControl w:val="0"/>
              <w:autoSpaceDE w:val="0"/>
              <w:autoSpaceDN w:val="0"/>
              <w:adjustRightInd w:val="0"/>
              <w:rPr>
                <w:rFonts w:ascii="Gill Sans" w:hAnsi="Gill Sans" w:cs="Gill Sans"/>
                <w:szCs w:val="22"/>
              </w:rPr>
            </w:pPr>
            <w:r w:rsidRPr="00127003">
              <w:rPr>
                <w:rFonts w:ascii="Gill Sans" w:hAnsi="Gill Sans" w:cs="Gill Sans"/>
                <w:b/>
                <w:color w:val="000000"/>
                <w:szCs w:val="22"/>
                <w:lang w:val="en-AU"/>
              </w:rPr>
              <w:lastRenderedPageBreak/>
              <w:t xml:space="preserve">Context: </w:t>
            </w:r>
            <w:r w:rsidRPr="00127003">
              <w:rPr>
                <w:rFonts w:ascii="Gill Sans" w:hAnsi="Gill Sans" w:cs="Gill Sans"/>
                <w:color w:val="000000"/>
                <w:szCs w:val="22"/>
                <w:lang w:val="en-AU"/>
              </w:rPr>
              <w:t>UK Widening Participation policy – official higher education discourse</w:t>
            </w:r>
            <w:r w:rsidRPr="00127003">
              <w:rPr>
                <w:rFonts w:ascii="Gill Sans" w:hAnsi="Gill Sans" w:cs="Gill Sans"/>
                <w:b/>
                <w:color w:val="000000"/>
                <w:szCs w:val="22"/>
                <w:lang w:val="en-AU"/>
              </w:rPr>
              <w:t xml:space="preserve">; </w:t>
            </w:r>
            <w:r w:rsidRPr="00127003">
              <w:rPr>
                <w:rFonts w:ascii="Gill Sans" w:hAnsi="Gill Sans" w:cs="Gill Sans"/>
                <w:color w:val="000000"/>
                <w:szCs w:val="22"/>
                <w:lang w:val="en-AU"/>
              </w:rPr>
              <w:t xml:space="preserve">‘disadvantaged young people’ less likely to attend higher tariff institutions. </w:t>
            </w:r>
            <w:proofErr w:type="spellStart"/>
            <w:r w:rsidRPr="00127003">
              <w:rPr>
                <w:rFonts w:ascii="Gill Sans" w:hAnsi="Gill Sans" w:cs="Gill Sans"/>
                <w:color w:val="000000"/>
                <w:szCs w:val="22"/>
                <w:lang w:val="en-AU"/>
              </w:rPr>
              <w:t>Bravenboer</w:t>
            </w:r>
            <w:proofErr w:type="spellEnd"/>
            <w:r w:rsidRPr="00127003">
              <w:rPr>
                <w:rFonts w:ascii="Gill Sans" w:hAnsi="Gill Sans" w:cs="Gill Sans"/>
                <w:color w:val="000000"/>
                <w:szCs w:val="22"/>
                <w:lang w:val="en-AU"/>
              </w:rPr>
              <w:t xml:space="preserve"> argues </w:t>
            </w:r>
            <w:proofErr w:type="gramStart"/>
            <w:r w:rsidRPr="00127003">
              <w:rPr>
                <w:rFonts w:ascii="Gill Sans" w:hAnsi="Gill Sans" w:cs="Gill Sans"/>
                <w:color w:val="000000"/>
                <w:szCs w:val="22"/>
                <w:lang w:val="en-AU"/>
              </w:rPr>
              <w:t>that  “</w:t>
            </w:r>
            <w:proofErr w:type="gramEnd"/>
            <w:r w:rsidRPr="00127003">
              <w:rPr>
                <w:rFonts w:ascii="Gill Sans" w:hAnsi="Gill Sans" w:cs="Gill Sans"/>
              </w:rPr>
              <w:t>a tacit ‘deficit model’ of widening participation in selective universities serves to position the lack of progress in widening access as principally an applicant issue” (p.123)</w:t>
            </w:r>
          </w:p>
          <w:p w14:paraId="67193FAE" w14:textId="77777777" w:rsidR="00E23E7A" w:rsidRPr="00127003" w:rsidRDefault="00E23E7A" w:rsidP="00E23E7A">
            <w:pPr>
              <w:widowControl w:val="0"/>
              <w:autoSpaceDE w:val="0"/>
              <w:autoSpaceDN w:val="0"/>
              <w:adjustRightInd w:val="0"/>
              <w:rPr>
                <w:rFonts w:ascii="Gill Sans" w:hAnsi="Gill Sans" w:cs="Gill Sans"/>
              </w:rPr>
            </w:pPr>
            <w:r w:rsidRPr="00127003">
              <w:rPr>
                <w:rFonts w:ascii="Gill Sans" w:hAnsi="Gill Sans" w:cs="Gill Sans"/>
                <w:b/>
                <w:color w:val="000000"/>
                <w:szCs w:val="22"/>
                <w:lang w:val="en-AU"/>
              </w:rPr>
              <w:lastRenderedPageBreak/>
              <w:t xml:space="preserve">Methodology: </w:t>
            </w:r>
            <w:r w:rsidRPr="00127003">
              <w:rPr>
                <w:rFonts w:ascii="Gill Sans" w:hAnsi="Gill Sans" w:cs="Gill Sans"/>
                <w:color w:val="000000"/>
                <w:szCs w:val="22"/>
                <w:lang w:val="en-AU"/>
              </w:rPr>
              <w:t>Application of frame of ‘constructive description’ to 3 official texts (positioned as sociocultural objects/artefacts):</w:t>
            </w:r>
            <w:r w:rsidRPr="00127003">
              <w:rPr>
                <w:rFonts w:ascii="Gill Sans" w:hAnsi="Gill Sans" w:cs="Gill Sans"/>
              </w:rPr>
              <w:t xml:space="preserve"> the Schwartz Report (AHESG, 2004), Higher ambitions: The future of universities in a knowledge economy (BIS, 2009) and Higher education: Students at the heart of the system (BIS, 2011 – hereafter described as the ‘White Paper’). Four steps were followed (p.125):</w:t>
            </w:r>
          </w:p>
          <w:p w14:paraId="4EACE7BA" w14:textId="77777777" w:rsidR="00E23E7A" w:rsidRPr="00127003" w:rsidRDefault="00E23E7A" w:rsidP="00E23E7A">
            <w:pPr>
              <w:rPr>
                <w:rFonts w:ascii="Gill Sans" w:hAnsi="Gill Sans" w:cs="Gill Sans"/>
              </w:rPr>
            </w:pPr>
            <w:r w:rsidRPr="00127003">
              <w:rPr>
                <w:rFonts w:ascii="Gill Sans" w:hAnsi="Gill Sans" w:cs="Gill Sans"/>
              </w:rPr>
              <w:t xml:space="preserve">1. </w:t>
            </w:r>
            <w:proofErr w:type="spellStart"/>
            <w:r w:rsidRPr="00127003">
              <w:rPr>
                <w:rFonts w:ascii="Gill Sans" w:hAnsi="Gill Sans" w:cs="Gill Sans"/>
              </w:rPr>
              <w:t>Localising</w:t>
            </w:r>
            <w:proofErr w:type="spellEnd"/>
            <w:r w:rsidRPr="00127003">
              <w:rPr>
                <w:rFonts w:ascii="Gill Sans" w:hAnsi="Gill Sans" w:cs="Gill Sans"/>
              </w:rPr>
              <w:t xml:space="preserve"> and bounding of the text in the higher education field as an object of analysis</w:t>
            </w:r>
          </w:p>
          <w:p w14:paraId="5A42AB87" w14:textId="77777777" w:rsidR="00E23E7A" w:rsidRPr="00127003" w:rsidRDefault="00E23E7A" w:rsidP="00E23E7A">
            <w:pPr>
              <w:rPr>
                <w:rFonts w:ascii="Gill Sans" w:hAnsi="Gill Sans" w:cs="Gill Sans"/>
              </w:rPr>
            </w:pPr>
            <w:r w:rsidRPr="00127003">
              <w:rPr>
                <w:rFonts w:ascii="Gill Sans" w:hAnsi="Gill Sans" w:cs="Gill Sans"/>
              </w:rPr>
              <w:t xml:space="preserve">2. Identification of oppositions and alliances within a reading of object text </w:t>
            </w:r>
          </w:p>
          <w:p w14:paraId="4ABB3588" w14:textId="77777777" w:rsidR="00E23E7A" w:rsidRPr="00127003" w:rsidRDefault="00E23E7A" w:rsidP="00E23E7A">
            <w:pPr>
              <w:rPr>
                <w:rFonts w:ascii="Gill Sans" w:hAnsi="Gill Sans" w:cs="Gill Sans"/>
              </w:rPr>
            </w:pPr>
            <w:r w:rsidRPr="00127003">
              <w:rPr>
                <w:rFonts w:ascii="Gill Sans" w:hAnsi="Gill Sans" w:cs="Gill Sans"/>
              </w:rPr>
              <w:t xml:space="preserve">3. Construction of modes of action by </w:t>
            </w:r>
            <w:proofErr w:type="spellStart"/>
            <w:r w:rsidRPr="00127003">
              <w:rPr>
                <w:rFonts w:ascii="Gill Sans" w:hAnsi="Gill Sans" w:cs="Gill Sans"/>
              </w:rPr>
              <w:t>recontextualising</w:t>
            </w:r>
            <w:proofErr w:type="spellEnd"/>
            <w:r w:rsidRPr="00127003">
              <w:rPr>
                <w:rFonts w:ascii="Gill Sans" w:hAnsi="Gill Sans" w:cs="Gill Sans"/>
              </w:rPr>
              <w:t xml:space="preserve"> identified oppositions and alliances</w:t>
            </w:r>
          </w:p>
          <w:p w14:paraId="0B0173EF" w14:textId="77777777" w:rsidR="00E23E7A" w:rsidRPr="00127003" w:rsidRDefault="00E23E7A" w:rsidP="00E23E7A">
            <w:pPr>
              <w:rPr>
                <w:rFonts w:ascii="Gill Sans" w:hAnsi="Gill Sans" w:cs="Gill Sans"/>
                <w:b/>
                <w:color w:val="000000"/>
                <w:lang w:val="en-AU"/>
              </w:rPr>
            </w:pPr>
            <w:r w:rsidRPr="00127003">
              <w:rPr>
                <w:rFonts w:ascii="Gill Sans" w:hAnsi="Gill Sans" w:cs="Gill Sans"/>
              </w:rPr>
              <w:t>4. Analysis of the dynamics of the strategic distribution and exclusion of textual objects in relation to the discursive space constructed as modes of action</w:t>
            </w:r>
          </w:p>
          <w:p w14:paraId="7818B55E" w14:textId="7AE9E83B" w:rsidR="00E23E7A" w:rsidRPr="00127003" w:rsidRDefault="00E23E7A" w:rsidP="0019566F">
            <w:pPr>
              <w:rPr>
                <w:rFonts w:ascii="Gill Sans" w:hAnsi="Gill Sans" w:cs="Gill Sans"/>
                <w:b/>
                <w:color w:val="000000"/>
                <w:szCs w:val="22"/>
                <w:lang w:val="en-AU"/>
              </w:rPr>
            </w:pPr>
            <w:r w:rsidRPr="00127003">
              <w:rPr>
                <w:rFonts w:ascii="Gill Sans" w:hAnsi="Gill Sans" w:cs="Gill Sans"/>
                <w:b/>
                <w:color w:val="000000"/>
                <w:lang w:val="en-AU"/>
              </w:rPr>
              <w:t xml:space="preserve">Findings: </w:t>
            </w:r>
            <w:r w:rsidRPr="00127003">
              <w:rPr>
                <w:rFonts w:ascii="Gill Sans" w:hAnsi="Gill Sans" w:cs="Gill Sans"/>
                <w:color w:val="000000"/>
                <w:lang w:val="en-AU"/>
              </w:rPr>
              <w:t>Proposes two sets of conceptual tools for exploring fairness and merit/potential.</w:t>
            </w:r>
            <w:r w:rsidRPr="00127003">
              <w:rPr>
                <w:rFonts w:ascii="Gill Sans" w:hAnsi="Gill Sans" w:cs="Gill Sans"/>
                <w:b/>
                <w:color w:val="000000"/>
                <w:lang w:val="en-AU"/>
              </w:rPr>
              <w:t xml:space="preserve"> </w:t>
            </w:r>
            <w:r w:rsidRPr="00127003">
              <w:rPr>
                <w:rFonts w:ascii="Gill Sans" w:hAnsi="Gill Sans" w:cs="Gill Sans"/>
                <w:color w:val="000000"/>
                <w:lang w:val="en-AU"/>
              </w:rPr>
              <w:t xml:space="preserve">Fairness constructed as binary: impartial/partial approaches to determining access (p.125): 4 possible modes of action: </w:t>
            </w:r>
            <w:proofErr w:type="spellStart"/>
            <w:r w:rsidRPr="00127003">
              <w:rPr>
                <w:rFonts w:ascii="Gill Sans" w:hAnsi="Gill Sans" w:cs="Gill Sans"/>
                <w:color w:val="000000"/>
                <w:lang w:val="en-AU"/>
              </w:rPr>
              <w:t>admissional</w:t>
            </w:r>
            <w:proofErr w:type="spellEnd"/>
            <w:r w:rsidRPr="00127003">
              <w:rPr>
                <w:rFonts w:ascii="Gill Sans" w:hAnsi="Gill Sans" w:cs="Gill Sans"/>
                <w:color w:val="000000"/>
                <w:lang w:val="en-AU"/>
              </w:rPr>
              <w:t xml:space="preserve">, privileged, recognitional, excepted. </w:t>
            </w:r>
            <w:r w:rsidRPr="00127003">
              <w:rPr>
                <w:rFonts w:ascii="Gill Sans" w:hAnsi="Gill Sans" w:cs="Gill Sans"/>
                <w:color w:val="000000"/>
                <w:u w:val="single"/>
                <w:lang w:val="en-AU"/>
              </w:rPr>
              <w:t>Gatekeepers</w:t>
            </w:r>
            <w:r w:rsidRPr="00127003">
              <w:rPr>
                <w:rFonts w:ascii="Gill Sans" w:hAnsi="Gill Sans" w:cs="Gill Sans"/>
                <w:color w:val="000000"/>
                <w:lang w:val="en-AU"/>
              </w:rPr>
              <w:t xml:space="preserve">: </w:t>
            </w:r>
            <w:proofErr w:type="spellStart"/>
            <w:r w:rsidRPr="00127003">
              <w:rPr>
                <w:rFonts w:ascii="Gill Sans" w:hAnsi="Gill Sans" w:cs="Gill Sans"/>
                <w:i/>
                <w:color w:val="000000"/>
                <w:lang w:val="en-AU"/>
              </w:rPr>
              <w:t>Admissional</w:t>
            </w:r>
            <w:proofErr w:type="spellEnd"/>
            <w:r w:rsidRPr="00127003">
              <w:rPr>
                <w:rFonts w:ascii="Gill Sans" w:hAnsi="Gill Sans" w:cs="Gill Sans"/>
                <w:i/>
                <w:color w:val="000000"/>
                <w:lang w:val="en-AU"/>
              </w:rPr>
              <w:t xml:space="preserve">: </w:t>
            </w:r>
            <w:r w:rsidRPr="00127003">
              <w:rPr>
                <w:rFonts w:ascii="Gill Sans" w:hAnsi="Gill Sans" w:cs="Gill Sans"/>
                <w:color w:val="000000"/>
                <w:lang w:val="en-AU"/>
              </w:rPr>
              <w:t xml:space="preserve">impartial/ participation is closed. </w:t>
            </w:r>
            <w:r w:rsidRPr="00127003">
              <w:rPr>
                <w:rFonts w:ascii="Gill Sans" w:hAnsi="Gill Sans" w:cs="Gill Sans"/>
                <w:i/>
                <w:color w:val="000000"/>
                <w:lang w:val="en-AU"/>
              </w:rPr>
              <w:t>Privileged</w:t>
            </w:r>
            <w:r w:rsidRPr="00127003">
              <w:rPr>
                <w:rFonts w:ascii="Gill Sans" w:hAnsi="Gill Sans" w:cs="Gill Sans"/>
                <w:color w:val="000000"/>
                <w:lang w:val="en-AU"/>
              </w:rPr>
              <w:t xml:space="preserve">: approaches to deciding access = partial/ participation is closed. </w:t>
            </w:r>
            <w:r w:rsidRPr="00127003">
              <w:rPr>
                <w:rFonts w:ascii="Gill Sans" w:hAnsi="Gill Sans" w:cs="Gill Sans"/>
                <w:color w:val="000000"/>
                <w:u w:val="single"/>
                <w:lang w:val="en-AU"/>
              </w:rPr>
              <w:t xml:space="preserve">Open Access: </w:t>
            </w:r>
            <w:r w:rsidRPr="00127003">
              <w:rPr>
                <w:rFonts w:ascii="Gill Sans" w:hAnsi="Gill Sans" w:cs="Gill Sans"/>
                <w:i/>
                <w:color w:val="000000"/>
                <w:lang w:val="en-AU"/>
              </w:rPr>
              <w:t>Recognitional</w:t>
            </w:r>
            <w:r w:rsidRPr="00127003">
              <w:rPr>
                <w:rFonts w:ascii="Gill Sans" w:hAnsi="Gill Sans" w:cs="Gill Sans"/>
                <w:color w:val="000000"/>
                <w:lang w:val="en-AU"/>
              </w:rPr>
              <w:t xml:space="preserve">: approaches to deciding access = impartial/ participation is open. </w:t>
            </w:r>
            <w:r w:rsidRPr="00127003">
              <w:rPr>
                <w:rFonts w:ascii="Gill Sans" w:hAnsi="Gill Sans" w:cs="Gill Sans"/>
                <w:i/>
                <w:color w:val="000000"/>
                <w:lang w:val="en-AU"/>
              </w:rPr>
              <w:t>Excepted</w:t>
            </w:r>
            <w:r w:rsidRPr="00127003">
              <w:rPr>
                <w:rFonts w:ascii="Gill Sans" w:hAnsi="Gill Sans" w:cs="Gill Sans"/>
                <w:color w:val="000000"/>
                <w:lang w:val="en-AU"/>
              </w:rPr>
              <w:t xml:space="preserve">: approaches to deciding access = partial/ participation is open. Merit/potential (considered synonymous) subject to binary variables of valid/non-valid and reliable/non-reliable. </w:t>
            </w:r>
            <w:r w:rsidRPr="00127003">
              <w:rPr>
                <w:rFonts w:ascii="Gill Sans" w:hAnsi="Gill Sans" w:cs="Gill Sans"/>
                <w:i/>
                <w:color w:val="000000"/>
                <w:lang w:val="en-AU"/>
              </w:rPr>
              <w:t xml:space="preserve">Valid but non-reliable </w:t>
            </w:r>
            <w:r w:rsidRPr="00127003">
              <w:rPr>
                <w:rFonts w:ascii="Gill Sans" w:hAnsi="Gill Sans" w:cs="Gill Sans"/>
                <w:color w:val="000000"/>
                <w:lang w:val="en-AU"/>
              </w:rPr>
              <w:t xml:space="preserve">= predictable but not replicable measurement of merit (e.g. references or personal statements). </w:t>
            </w:r>
            <w:r w:rsidRPr="00127003">
              <w:rPr>
                <w:rFonts w:ascii="Gill Sans" w:hAnsi="Gill Sans" w:cs="Gill Sans"/>
                <w:i/>
                <w:color w:val="000000"/>
                <w:lang w:val="en-AU"/>
              </w:rPr>
              <w:t xml:space="preserve">Non-valid/non-reliable </w:t>
            </w:r>
            <w:r w:rsidRPr="00127003">
              <w:rPr>
                <w:rFonts w:ascii="Gill Sans" w:hAnsi="Gill Sans" w:cs="Gill Sans"/>
                <w:color w:val="000000"/>
                <w:lang w:val="en-AU"/>
              </w:rPr>
              <w:t xml:space="preserve">= diametrically opposed to fair assessment (aka nepotistic). </w:t>
            </w:r>
            <w:r w:rsidRPr="00127003">
              <w:rPr>
                <w:rFonts w:ascii="Gill Sans" w:hAnsi="Gill Sans" w:cs="Gill Sans"/>
                <w:i/>
                <w:color w:val="000000"/>
                <w:lang w:val="en-AU"/>
              </w:rPr>
              <w:t xml:space="preserve">Reliable/ non-valid </w:t>
            </w:r>
            <w:r w:rsidRPr="00127003">
              <w:rPr>
                <w:rFonts w:ascii="Gill Sans" w:hAnsi="Gill Sans" w:cs="Gill Sans"/>
                <w:color w:val="000000"/>
                <w:lang w:val="en-AU"/>
              </w:rPr>
              <w:t>= systemic adoption of nepotistic practices would make them reliable/re</w:t>
            </w:r>
            <w:r w:rsidR="0019566F">
              <w:rPr>
                <w:rFonts w:ascii="Gill Sans" w:hAnsi="Gill Sans" w:cs="Gill Sans"/>
                <w:color w:val="000000"/>
                <w:lang w:val="en-AU"/>
              </w:rPr>
              <w:t>-produci</w:t>
            </w:r>
            <w:r w:rsidRPr="00127003">
              <w:rPr>
                <w:rFonts w:ascii="Gill Sans" w:hAnsi="Gill Sans" w:cs="Gill Sans"/>
                <w:color w:val="000000"/>
                <w:lang w:val="en-AU"/>
              </w:rPr>
              <w:t>ble (but still non-valid) – e.g. automatically (not) selecting on basis of school attended or total exclusion of ‘wider contextual factors’/ certain kinds of qualifications. “…</w:t>
            </w:r>
            <w:r w:rsidRPr="00127003">
              <w:rPr>
                <w:rFonts w:ascii="Gill Sans" w:hAnsi="Gill Sans" w:cs="Gill Sans"/>
              </w:rPr>
              <w:t>the Schwartz Report’s terms of</w:t>
            </w:r>
            <w:r w:rsidR="0019566F">
              <w:rPr>
                <w:rFonts w:ascii="Gill Sans" w:hAnsi="Gill Sans" w:cs="Gill Sans"/>
              </w:rPr>
              <w:t xml:space="preserve"> </w:t>
            </w:r>
            <w:r w:rsidRPr="00127003">
              <w:rPr>
                <w:rFonts w:ascii="Gill Sans" w:hAnsi="Gill Sans" w:cs="Gill Sans"/>
              </w:rPr>
              <w:t>reference explicitly do not provide the discursive authority with which to establish a common currency for determining a candidate’s merit and potential to benefit from higher education” (p.135). Professionalism in admissions is subject to assumptions; there are no explicit guidelines on what is reliable/valid.</w:t>
            </w:r>
            <w:r w:rsidRPr="00127003">
              <w:rPr>
                <w:rFonts w:ascii="Gill Sans" w:hAnsi="Gill Sans" w:cs="Gill Sans"/>
                <w:b/>
                <w:color w:val="000000"/>
                <w:szCs w:val="22"/>
                <w:lang w:val="en-AU"/>
              </w:rPr>
              <w:br/>
              <w:t xml:space="preserve">Core argument: </w:t>
            </w:r>
            <w:r w:rsidRPr="00127003">
              <w:rPr>
                <w:rFonts w:ascii="Gill Sans" w:hAnsi="Gill Sans" w:cs="Gill Sans"/>
                <w:color w:val="000000"/>
                <w:szCs w:val="22"/>
                <w:lang w:val="en-AU"/>
              </w:rPr>
              <w:t xml:space="preserve">Focus/strong defence of institutional autonomy means that robust exploration of discourses that underpin concept of ‘fairness’ is difficult to undertake. </w:t>
            </w:r>
          </w:p>
        </w:tc>
      </w:tr>
      <w:tr w:rsidR="00293274" w:rsidRPr="00127003" w14:paraId="5BDD5AA5" w14:textId="77777777" w:rsidTr="00ED1831">
        <w:tc>
          <w:tcPr>
            <w:tcW w:w="5237" w:type="dxa"/>
          </w:tcPr>
          <w:p w14:paraId="4BD125DB" w14:textId="4B8AEDD6" w:rsidR="00293274" w:rsidRPr="00127003" w:rsidRDefault="004F17B1" w:rsidP="00293274">
            <w:pPr>
              <w:widowControl w:val="0"/>
              <w:autoSpaceDE w:val="0"/>
              <w:autoSpaceDN w:val="0"/>
              <w:adjustRightInd w:val="0"/>
              <w:rPr>
                <w:rFonts w:ascii="Gill Sans" w:hAnsi="Gill Sans" w:cs="Gill Sans"/>
                <w:szCs w:val="22"/>
              </w:rPr>
            </w:pPr>
            <w:r w:rsidRPr="00146242">
              <w:rPr>
                <w:rFonts w:ascii="Gill Sans" w:hAnsi="Gill Sans" w:cs="Gill Sans"/>
                <w:szCs w:val="22"/>
              </w:rPr>
              <w:lastRenderedPageBreak/>
              <w:t>Brink, C. (2009).</w:t>
            </w:r>
            <w:r>
              <w:rPr>
                <w:rFonts w:ascii="Gill Sans" w:hAnsi="Gill Sans" w:cs="Gill Sans"/>
                <w:szCs w:val="22"/>
              </w:rPr>
              <w:t xml:space="preserve"> </w:t>
            </w:r>
            <w:hyperlink r:id="rId17" w:history="1">
              <w:r w:rsidRPr="004F17B1">
                <w:rPr>
                  <w:rStyle w:val="Hyperlink"/>
                  <w:rFonts w:ascii="Gill Sans" w:hAnsi="Gill Sans" w:cs="Gill Sans"/>
                  <w:szCs w:val="22"/>
                </w:rPr>
                <w:t>“</w:t>
              </w:r>
              <w:r w:rsidR="00293274" w:rsidRPr="004F17B1">
                <w:rPr>
                  <w:rStyle w:val="Hyperlink"/>
                  <w:rFonts w:ascii="Gill Sans" w:hAnsi="Gill Sans" w:cs="Gill Sans"/>
                  <w:szCs w:val="22"/>
                </w:rPr>
                <w:t>Standards will drop” – and other fears about the equality agenda in higher education</w:t>
              </w:r>
            </w:hyperlink>
            <w:r w:rsidR="00293274" w:rsidRPr="00127003">
              <w:rPr>
                <w:rFonts w:ascii="Gill Sans" w:hAnsi="Gill Sans" w:cs="Gill Sans"/>
                <w:szCs w:val="22"/>
              </w:rPr>
              <w:t xml:space="preserve">, </w:t>
            </w:r>
            <w:r w:rsidR="00293274" w:rsidRPr="00127003">
              <w:rPr>
                <w:rFonts w:ascii="Gill Sans" w:hAnsi="Gill Sans" w:cs="Gill Sans"/>
                <w:i/>
                <w:szCs w:val="22"/>
              </w:rPr>
              <w:t>Higher Education Management and Policy</w:t>
            </w:r>
            <w:r w:rsidR="0024434C">
              <w:rPr>
                <w:rFonts w:ascii="Gill Sans" w:hAnsi="Gill Sans" w:cs="Gill Sans"/>
                <w:szCs w:val="22"/>
              </w:rPr>
              <w:t>, 21(1), 1–</w:t>
            </w:r>
            <w:r w:rsidR="00293274" w:rsidRPr="00127003">
              <w:rPr>
                <w:rFonts w:ascii="Gill Sans" w:hAnsi="Gill Sans" w:cs="Gill Sans"/>
                <w:szCs w:val="22"/>
              </w:rPr>
              <w:t>19.</w:t>
            </w:r>
          </w:p>
          <w:p w14:paraId="31A62C95" w14:textId="77777777" w:rsidR="00293274" w:rsidRPr="00127003" w:rsidRDefault="00293274" w:rsidP="00293274">
            <w:pPr>
              <w:widowControl w:val="0"/>
              <w:autoSpaceDE w:val="0"/>
              <w:autoSpaceDN w:val="0"/>
              <w:adjustRightInd w:val="0"/>
              <w:rPr>
                <w:rFonts w:ascii="Gill Sans" w:hAnsi="Gill Sans" w:cs="Gill Sans"/>
                <w:szCs w:val="22"/>
              </w:rPr>
            </w:pPr>
            <w:r w:rsidRPr="00127003">
              <w:rPr>
                <w:rFonts w:ascii="Gill Sans" w:hAnsi="Gill Sans" w:cs="Gill Sans"/>
                <w:szCs w:val="22"/>
              </w:rPr>
              <w:t xml:space="preserve"> </w:t>
            </w:r>
          </w:p>
          <w:p w14:paraId="4F092ACB" w14:textId="77777777" w:rsidR="00293274" w:rsidRPr="00127003" w:rsidRDefault="00293274" w:rsidP="00293274">
            <w:pPr>
              <w:widowControl w:val="0"/>
              <w:autoSpaceDE w:val="0"/>
              <w:autoSpaceDN w:val="0"/>
              <w:adjustRightInd w:val="0"/>
              <w:rPr>
                <w:rFonts w:ascii="Gill Sans" w:hAnsi="Gill Sans" w:cs="Gill Sans"/>
                <w:szCs w:val="22"/>
              </w:rPr>
            </w:pPr>
            <w:r w:rsidRPr="00127003">
              <w:rPr>
                <w:rFonts w:ascii="Gill Sans" w:hAnsi="Gill Sans" w:cs="Gill Sans"/>
                <w:szCs w:val="22"/>
              </w:rPr>
              <w:t>UK/SA/AUS</w:t>
            </w:r>
          </w:p>
          <w:p w14:paraId="6A4DF657" w14:textId="5EA26703" w:rsidR="00293274" w:rsidRPr="00127003" w:rsidRDefault="00474EBD" w:rsidP="00E23E7A">
            <w:pPr>
              <w:rPr>
                <w:rFonts w:ascii="Gill Sans" w:hAnsi="Gill Sans" w:cs="Gill Sans"/>
                <w:szCs w:val="22"/>
                <w:highlight w:val="yellow"/>
              </w:rPr>
            </w:pPr>
            <w:r w:rsidRPr="00127003">
              <w:rPr>
                <w:rFonts w:ascii="Gill Sans" w:hAnsi="Gill Sans" w:cs="Gill Sans"/>
                <w:szCs w:val="22"/>
              </w:rPr>
              <w:t>Annotation by Sally Baker</w:t>
            </w:r>
          </w:p>
        </w:tc>
        <w:tc>
          <w:tcPr>
            <w:tcW w:w="10356" w:type="dxa"/>
          </w:tcPr>
          <w:p w14:paraId="1A9B9B3A" w14:textId="77777777" w:rsidR="00293274" w:rsidRPr="00127003" w:rsidRDefault="00293274" w:rsidP="00293274">
            <w:pPr>
              <w:rPr>
                <w:rFonts w:ascii="Gill Sans" w:hAnsi="Gill Sans" w:cs="Gill Sans"/>
                <w:color w:val="000000"/>
                <w:szCs w:val="22"/>
                <w:lang w:val="en-AU"/>
              </w:rPr>
            </w:pPr>
            <w:r w:rsidRPr="00127003">
              <w:rPr>
                <w:rFonts w:ascii="Gill Sans" w:hAnsi="Gill Sans" w:cs="Gill Sans"/>
                <w:b/>
                <w:color w:val="000000"/>
                <w:szCs w:val="22"/>
                <w:lang w:val="en-AU"/>
              </w:rPr>
              <w:t xml:space="preserve">Context: </w:t>
            </w:r>
            <w:r w:rsidRPr="00127003">
              <w:rPr>
                <w:rFonts w:ascii="Gill Sans" w:hAnsi="Gill Sans" w:cs="Gill Sans"/>
                <w:color w:val="000000"/>
                <w:szCs w:val="22"/>
                <w:lang w:val="en-AU"/>
              </w:rPr>
              <w:t>Equality agenda: “</w:t>
            </w:r>
            <w:r w:rsidRPr="00127003">
              <w:rPr>
                <w:rFonts w:ascii="Gill Sans" w:hAnsi="Gill Sans" w:cs="Gill Sans"/>
              </w:rPr>
              <w:t>the aim is that nobody who has the ability to go to university should lack the opportunity to do so, no matter what his or her circumstances are” (p.3). Three main arguments for pursuing equality [</w:t>
            </w:r>
            <w:r w:rsidRPr="00127003">
              <w:rPr>
                <w:rFonts w:ascii="Gill Sans" w:hAnsi="Gill Sans" w:cs="Gill Sans"/>
                <w:i/>
              </w:rPr>
              <w:t>note: not equity</w:t>
            </w:r>
            <w:r w:rsidRPr="00127003">
              <w:rPr>
                <w:rFonts w:ascii="Gill Sans" w:hAnsi="Gill Sans" w:cs="Gill Sans"/>
              </w:rPr>
              <w:t xml:space="preserve">] agenda: 1) everyone has a right to education and under-representation of any group is “a sign of a systemic denial of such rights” (p.4); 2) notion of ‘redress’ (think South African context) of historical marginalization or disadvantage; 3) utility – meeting human capital requirements (makes more sense in SA than Aus). Need to distinguish between </w:t>
            </w:r>
            <w:r w:rsidRPr="00127003">
              <w:rPr>
                <w:rFonts w:ascii="Gill Sans" w:hAnsi="Gill Sans" w:cs="Gill Sans"/>
                <w:i/>
              </w:rPr>
              <w:t>widening</w:t>
            </w:r>
            <w:r w:rsidRPr="00127003">
              <w:rPr>
                <w:rFonts w:ascii="Gill Sans" w:hAnsi="Gill Sans" w:cs="Gill Sans"/>
              </w:rPr>
              <w:t xml:space="preserve"> and </w:t>
            </w:r>
            <w:r w:rsidRPr="00127003">
              <w:rPr>
                <w:rFonts w:ascii="Gill Sans" w:hAnsi="Gill Sans" w:cs="Gill Sans"/>
                <w:i/>
              </w:rPr>
              <w:t>increasing</w:t>
            </w:r>
            <w:r w:rsidRPr="00127003">
              <w:rPr>
                <w:rFonts w:ascii="Gill Sans" w:hAnsi="Gill Sans" w:cs="Gill Sans"/>
              </w:rPr>
              <w:t xml:space="preserve"> participation (p.4) – increasing = + </w:t>
            </w:r>
            <w:proofErr w:type="spellStart"/>
            <w:proofErr w:type="gramStart"/>
            <w:r w:rsidRPr="00127003">
              <w:rPr>
                <w:rFonts w:ascii="Gill Sans" w:hAnsi="Gill Sans" w:cs="Gill Sans"/>
              </w:rPr>
              <w:t>no.s</w:t>
            </w:r>
            <w:proofErr w:type="spellEnd"/>
            <w:proofErr w:type="gramEnd"/>
            <w:r w:rsidRPr="00127003">
              <w:rPr>
                <w:rFonts w:ascii="Gill Sans" w:hAnsi="Gill Sans" w:cs="Gill Sans"/>
              </w:rPr>
              <w:t xml:space="preserve">; widening = + ratios. Foregrounds importance of language: “Our habitual terminology, which is socially conditioned, will </w:t>
            </w:r>
            <w:r w:rsidRPr="00127003">
              <w:rPr>
                <w:rFonts w:ascii="Gill Sans" w:hAnsi="Gill Sans" w:cs="Gill Sans"/>
              </w:rPr>
              <w:lastRenderedPageBreak/>
              <w:t>influence the reasons we give for engaging in widening participation, and consequently the actions we take” (p.5) – gives example of ‘deprivation’ tapping into discourses of victimhood and entitlement, rather than more neutral discourses around talent and potential.</w:t>
            </w:r>
          </w:p>
          <w:p w14:paraId="5E9ECF91" w14:textId="77777777" w:rsidR="00293274" w:rsidRPr="00127003" w:rsidRDefault="00293274" w:rsidP="00293274">
            <w:pPr>
              <w:rPr>
                <w:rFonts w:ascii="Gill Sans" w:hAnsi="Gill Sans" w:cs="Gill Sans"/>
                <w:b/>
                <w:color w:val="000000"/>
                <w:szCs w:val="22"/>
                <w:lang w:val="en-AU"/>
              </w:rPr>
            </w:pPr>
            <w:r w:rsidRPr="00127003">
              <w:rPr>
                <w:rFonts w:ascii="Gill Sans" w:hAnsi="Gill Sans" w:cs="Gill Sans"/>
                <w:b/>
                <w:color w:val="000000"/>
                <w:szCs w:val="22"/>
                <w:lang w:val="en-AU"/>
              </w:rPr>
              <w:t xml:space="preserve">Aim: </w:t>
            </w:r>
            <w:r w:rsidRPr="00127003">
              <w:rPr>
                <w:rFonts w:ascii="Gill Sans" w:hAnsi="Gill Sans" w:cs="Gill Sans"/>
                <w:color w:val="000000"/>
                <w:szCs w:val="22"/>
                <w:lang w:val="en-AU"/>
              </w:rPr>
              <w:t>Paper offers “a few observations about the fears, doubts and anxieties that permeate” the equity/equality debate (p.3).</w:t>
            </w:r>
          </w:p>
          <w:p w14:paraId="0D8DE32B" w14:textId="77777777" w:rsidR="00293274" w:rsidRPr="00127003" w:rsidRDefault="00293274" w:rsidP="00293274">
            <w:pPr>
              <w:widowControl w:val="0"/>
              <w:autoSpaceDE w:val="0"/>
              <w:autoSpaceDN w:val="0"/>
              <w:adjustRightInd w:val="0"/>
              <w:rPr>
                <w:rFonts w:ascii="Gill Sans" w:hAnsi="Gill Sans" w:cs="Gill Sans"/>
                <w:color w:val="000000"/>
                <w:szCs w:val="22"/>
                <w:lang w:val="en-AU"/>
              </w:rPr>
            </w:pPr>
            <w:r w:rsidRPr="00127003">
              <w:rPr>
                <w:rFonts w:ascii="Gill Sans" w:hAnsi="Gill Sans" w:cs="Gill Sans"/>
                <w:b/>
                <w:color w:val="000000"/>
                <w:szCs w:val="22"/>
                <w:lang w:val="en-AU"/>
              </w:rPr>
              <w:t xml:space="preserve">Findings: </w:t>
            </w:r>
            <w:r w:rsidRPr="00127003">
              <w:rPr>
                <w:rFonts w:ascii="Gill Sans" w:hAnsi="Gill Sans" w:cs="Gill Sans"/>
                <w:color w:val="000000"/>
                <w:szCs w:val="22"/>
                <w:lang w:val="en-AU"/>
              </w:rPr>
              <w:t>Discusses common fears</w:t>
            </w:r>
          </w:p>
          <w:p w14:paraId="175094E8" w14:textId="77777777" w:rsidR="00293274" w:rsidRPr="00127003" w:rsidRDefault="00293274" w:rsidP="00293274">
            <w:pPr>
              <w:widowControl w:val="0"/>
              <w:autoSpaceDE w:val="0"/>
              <w:autoSpaceDN w:val="0"/>
              <w:adjustRightInd w:val="0"/>
              <w:rPr>
                <w:rFonts w:ascii="Gill Sans" w:hAnsi="Gill Sans" w:cs="Gill Sans"/>
                <w:color w:val="000000"/>
                <w:szCs w:val="22"/>
                <w:lang w:val="en-AU"/>
              </w:rPr>
            </w:pPr>
            <w:r w:rsidRPr="00127003">
              <w:rPr>
                <w:rFonts w:ascii="Gill Sans" w:hAnsi="Gill Sans" w:cs="Gill Sans"/>
                <w:color w:val="000000"/>
                <w:szCs w:val="22"/>
                <w:lang w:val="en-AU"/>
              </w:rPr>
              <w:t>‘</w:t>
            </w:r>
            <w:r w:rsidRPr="00127003">
              <w:rPr>
                <w:rFonts w:ascii="Gill Sans" w:hAnsi="Gill Sans" w:cs="Gill Sans"/>
                <w:i/>
                <w:color w:val="000000"/>
                <w:szCs w:val="22"/>
                <w:lang w:val="en-AU"/>
              </w:rPr>
              <w:t>Standards will drop’</w:t>
            </w:r>
            <w:r w:rsidRPr="00127003">
              <w:rPr>
                <w:rFonts w:ascii="Gill Sans" w:hAnsi="Gill Sans" w:cs="Gill Sans"/>
                <w:color w:val="000000"/>
                <w:szCs w:val="22"/>
                <w:lang w:val="en-AU"/>
              </w:rPr>
              <w:t xml:space="preserve"> – based on assumed correlation between under-representation of certain groups and not meeting entry requirements (Brink gives examples from SA and UK that counter this fear)</w:t>
            </w:r>
          </w:p>
          <w:p w14:paraId="096D492C" w14:textId="77777777" w:rsidR="00293274" w:rsidRPr="00127003" w:rsidRDefault="00293274" w:rsidP="00293274">
            <w:pPr>
              <w:widowControl w:val="0"/>
              <w:autoSpaceDE w:val="0"/>
              <w:autoSpaceDN w:val="0"/>
              <w:adjustRightInd w:val="0"/>
              <w:rPr>
                <w:rFonts w:ascii="Gill Sans" w:hAnsi="Gill Sans" w:cs="Gill Sans"/>
                <w:color w:val="000000"/>
                <w:szCs w:val="22"/>
                <w:lang w:val="en-AU"/>
              </w:rPr>
            </w:pPr>
            <w:r w:rsidRPr="00127003">
              <w:rPr>
                <w:rFonts w:ascii="Gill Sans" w:hAnsi="Gill Sans" w:cs="Gill Sans"/>
                <w:i/>
                <w:color w:val="000000"/>
                <w:szCs w:val="22"/>
                <w:lang w:val="en-AU"/>
              </w:rPr>
              <w:t>‘Our reputation will suffer’</w:t>
            </w:r>
            <w:r w:rsidRPr="00127003">
              <w:rPr>
                <w:rFonts w:ascii="Gill Sans" w:hAnsi="Gill Sans" w:cs="Gill Sans"/>
                <w:color w:val="000000"/>
                <w:szCs w:val="22"/>
                <w:lang w:val="en-AU"/>
              </w:rPr>
              <w:t xml:space="preserve"> – validated by relational positioning according to league tables (example of entry scores forming ranking formula in UK). Follows with example of challenging ‘African hegemony’ at Stellenbosch University in SA (where Brink was VC for 7 years) </w:t>
            </w:r>
          </w:p>
          <w:p w14:paraId="409CDC00" w14:textId="77777777" w:rsidR="00293274" w:rsidRPr="00127003" w:rsidRDefault="00293274" w:rsidP="00293274">
            <w:pPr>
              <w:widowControl w:val="0"/>
              <w:autoSpaceDE w:val="0"/>
              <w:autoSpaceDN w:val="0"/>
              <w:adjustRightInd w:val="0"/>
              <w:rPr>
                <w:rFonts w:ascii="Gill Sans" w:hAnsi="Gill Sans" w:cs="Gill Sans"/>
                <w:color w:val="000000"/>
                <w:szCs w:val="22"/>
                <w:lang w:val="en-AU"/>
              </w:rPr>
            </w:pPr>
            <w:r w:rsidRPr="00127003">
              <w:rPr>
                <w:rFonts w:ascii="Gill Sans" w:hAnsi="Gill Sans" w:cs="Gill Sans"/>
                <w:i/>
                <w:color w:val="000000"/>
                <w:szCs w:val="22"/>
                <w:lang w:val="en-AU"/>
              </w:rPr>
              <w:t>‘It’s not our problem’</w:t>
            </w:r>
            <w:r w:rsidRPr="00127003">
              <w:rPr>
                <w:rFonts w:ascii="Gill Sans" w:hAnsi="Gill Sans" w:cs="Gill Sans"/>
                <w:color w:val="000000"/>
                <w:szCs w:val="22"/>
                <w:lang w:val="en-AU"/>
              </w:rPr>
              <w:t xml:space="preserve"> – discusses the distribution of blame to school (A-levels) but points to success rates in GCSEs and how universities might not see that far down as part of their problem. Gives example of Newcastle University’s commitment to becoming a civic university.</w:t>
            </w:r>
          </w:p>
          <w:p w14:paraId="5CB0BC9F" w14:textId="77777777" w:rsidR="00293274" w:rsidRPr="00127003" w:rsidRDefault="00293274" w:rsidP="00293274">
            <w:pPr>
              <w:widowControl w:val="0"/>
              <w:autoSpaceDE w:val="0"/>
              <w:autoSpaceDN w:val="0"/>
              <w:adjustRightInd w:val="0"/>
              <w:rPr>
                <w:rFonts w:ascii="Gill Sans" w:hAnsi="Gill Sans" w:cs="Gill Sans"/>
              </w:rPr>
            </w:pPr>
            <w:r w:rsidRPr="00127003">
              <w:rPr>
                <w:rFonts w:ascii="Gill Sans" w:hAnsi="Gill Sans" w:cs="Gill Sans"/>
                <w:i/>
                <w:color w:val="000000"/>
                <w:szCs w:val="22"/>
                <w:lang w:val="en-AU"/>
              </w:rPr>
              <w:t>‘It’s social engineering’</w:t>
            </w:r>
            <w:r w:rsidRPr="00127003">
              <w:rPr>
                <w:rFonts w:ascii="Gill Sans" w:hAnsi="Gill Sans" w:cs="Gill Sans"/>
                <w:color w:val="000000"/>
                <w:szCs w:val="22"/>
                <w:lang w:val="en-AU"/>
              </w:rPr>
              <w:t xml:space="preserve"> – consider underpinning discourses (social engineering as </w:t>
            </w:r>
            <w:r w:rsidRPr="00127003">
              <w:rPr>
                <w:rFonts w:ascii="Gill Sans" w:hAnsi="Gill Sans" w:cs="Gill Sans"/>
                <w:i/>
                <w:color w:val="000000"/>
                <w:szCs w:val="22"/>
                <w:lang w:val="en-AU"/>
              </w:rPr>
              <w:t>harmful</w:t>
            </w:r>
            <w:r w:rsidRPr="00127003">
              <w:rPr>
                <w:rFonts w:ascii="Gill Sans" w:hAnsi="Gill Sans" w:cs="Gill Sans"/>
                <w:color w:val="000000"/>
                <w:szCs w:val="22"/>
                <w:lang w:val="en-AU"/>
              </w:rPr>
              <w:t xml:space="preserve"> not benevolent; as </w:t>
            </w:r>
            <w:r w:rsidRPr="00127003">
              <w:rPr>
                <w:rFonts w:ascii="Gill Sans" w:hAnsi="Gill Sans" w:cs="Gill Sans"/>
                <w:i/>
                <w:color w:val="000000"/>
                <w:szCs w:val="22"/>
                <w:lang w:val="en-AU"/>
              </w:rPr>
              <w:t xml:space="preserve">coercive </w:t>
            </w:r>
            <w:r w:rsidRPr="00127003">
              <w:rPr>
                <w:rFonts w:ascii="Gill Sans" w:hAnsi="Gill Sans" w:cs="Gill Sans"/>
                <w:color w:val="000000"/>
                <w:szCs w:val="22"/>
                <w:lang w:val="en-AU"/>
              </w:rPr>
              <w:t xml:space="preserve">not free choice). Brink gives example of his tenure at Stellenbosch and cautions against governments penalising universities for not following a prescriptive equality agenda (for fear of losing political and public support); rather universities </w:t>
            </w:r>
            <w:r w:rsidRPr="00127003">
              <w:rPr>
                <w:rFonts w:ascii="Gill Sans" w:hAnsi="Gill Sans" w:cs="Gill Sans"/>
              </w:rPr>
              <w:t>“have their own path to tread” (p.11) – connection with notion of academic freedom.</w:t>
            </w:r>
          </w:p>
          <w:p w14:paraId="03410AB0" w14:textId="77777777" w:rsidR="00293274" w:rsidRPr="00127003" w:rsidRDefault="00293274" w:rsidP="00293274">
            <w:pPr>
              <w:rPr>
                <w:rFonts w:ascii="Gill Sans" w:hAnsi="Gill Sans" w:cs="Gill Sans"/>
              </w:rPr>
            </w:pPr>
            <w:r w:rsidRPr="00127003">
              <w:rPr>
                <w:rFonts w:ascii="Gill Sans" w:hAnsi="Gill Sans" w:cs="Gill Sans"/>
                <w:i/>
              </w:rPr>
              <w:t>‘It’s not fair’</w:t>
            </w:r>
            <w:r w:rsidRPr="00127003">
              <w:rPr>
                <w:rFonts w:ascii="Gill Sans" w:hAnsi="Gill Sans" w:cs="Gill Sans"/>
              </w:rPr>
              <w:t xml:space="preserve">- connects with notion of ‘fair access’ (in UK relates to privately educated students disproportionately represented in leading universities): “Fair access”, then, is the insistence that prospective students should be judged in terms, not just of the arithmetical fact of their school-leaving results, but of the context within which those results were obtained” (p.12). On contrary, notion of ‘unfair </w:t>
            </w:r>
            <w:proofErr w:type="gramStart"/>
            <w:r w:rsidRPr="00127003">
              <w:rPr>
                <w:rFonts w:ascii="Gill Sans" w:hAnsi="Gill Sans" w:cs="Gill Sans"/>
              </w:rPr>
              <w:t>access’</w:t>
            </w:r>
            <w:proofErr w:type="gramEnd"/>
            <w:r w:rsidRPr="00127003">
              <w:rPr>
                <w:rFonts w:ascii="Gill Sans" w:hAnsi="Gill Sans" w:cs="Gill Sans"/>
              </w:rPr>
              <w:t xml:space="preserve"> also applies in decontextualized terms (if places are based on merit, it is ‘unfair’ that a student with lower scores gets in above a student with higher scores).</w:t>
            </w:r>
          </w:p>
          <w:p w14:paraId="7143BD21" w14:textId="77777777" w:rsidR="00293274" w:rsidRPr="00127003" w:rsidRDefault="00293274" w:rsidP="00293274">
            <w:pPr>
              <w:rPr>
                <w:rFonts w:ascii="Gill Sans" w:hAnsi="Gill Sans" w:cs="Gill Sans"/>
                <w:b/>
                <w:color w:val="000000"/>
                <w:szCs w:val="22"/>
                <w:lang w:val="en-AU"/>
              </w:rPr>
            </w:pPr>
            <w:r w:rsidRPr="00127003">
              <w:rPr>
                <w:rFonts w:ascii="Gill Sans" w:hAnsi="Gill Sans" w:cs="Gill Sans"/>
              </w:rPr>
              <w:t>‘It’s a waste of time’ – based on two fears: 1) time, money and effort do not justify the returns; 2) it is impossible – “that widening participation and maintaining standards are inherently contradictory” … so that “excellence and equality are mutually exclusive” (p.13-4). Brink dismisses the second fear with the example of Nelson Mandela and examples of ignorant statements relating IQ and ‘intelligence’ (performance in tests) with certain groups.</w:t>
            </w:r>
          </w:p>
          <w:p w14:paraId="4BF046EA" w14:textId="4EBB87DC" w:rsidR="00293274" w:rsidRPr="00127003" w:rsidRDefault="00293274" w:rsidP="00E23E7A">
            <w:pPr>
              <w:rPr>
                <w:rFonts w:ascii="Gill Sans" w:hAnsi="Gill Sans" w:cs="Gill Sans"/>
                <w:b/>
                <w:color w:val="000000"/>
                <w:szCs w:val="22"/>
                <w:lang w:val="en-AU"/>
              </w:rPr>
            </w:pPr>
            <w:r w:rsidRPr="00127003">
              <w:rPr>
                <w:rFonts w:ascii="Gill Sans" w:hAnsi="Gill Sans" w:cs="Gill Sans"/>
                <w:b/>
                <w:color w:val="000000"/>
                <w:szCs w:val="22"/>
                <w:lang w:val="en-AU"/>
              </w:rPr>
              <w:t xml:space="preserve">Core argument: </w:t>
            </w:r>
            <w:r w:rsidRPr="00127003">
              <w:rPr>
                <w:rFonts w:ascii="Gill Sans" w:hAnsi="Gill Sans" w:cs="Gill Sans"/>
                <w:color w:val="000000"/>
                <w:szCs w:val="22"/>
                <w:lang w:val="en-AU"/>
              </w:rPr>
              <w:t>Brink concludes by saying that “</w:t>
            </w:r>
            <w:r w:rsidRPr="00127003">
              <w:rPr>
                <w:rFonts w:ascii="Gill Sans" w:hAnsi="Gill Sans" w:cs="Gill Sans"/>
              </w:rPr>
              <w:t xml:space="preserve">the comparison of different manifestations of underlying fears tells us something about what is fundamental and what is accidental. Circumstances are </w:t>
            </w:r>
            <w:proofErr w:type="gramStart"/>
            <w:r w:rsidRPr="00127003">
              <w:rPr>
                <w:rFonts w:ascii="Gill Sans" w:hAnsi="Gill Sans" w:cs="Gill Sans"/>
              </w:rPr>
              <w:t>accidental, and</w:t>
            </w:r>
            <w:proofErr w:type="gramEnd"/>
            <w:r w:rsidRPr="00127003">
              <w:rPr>
                <w:rFonts w:ascii="Gill Sans" w:hAnsi="Gill Sans" w:cs="Gill Sans"/>
              </w:rPr>
              <w:t xml:space="preserve"> differ from place to place. Fears, on the other hand, seem to be fundamentally the same, no matter where” (p.18).</w:t>
            </w:r>
          </w:p>
        </w:tc>
      </w:tr>
      <w:tr w:rsidR="00EF39F8" w:rsidRPr="00127003" w14:paraId="0225B2BB" w14:textId="77777777" w:rsidTr="00ED1831">
        <w:tc>
          <w:tcPr>
            <w:tcW w:w="5237" w:type="dxa"/>
          </w:tcPr>
          <w:p w14:paraId="1AB431DF" w14:textId="5CF05BEF" w:rsidR="000240C4" w:rsidRDefault="004650BB" w:rsidP="000240C4">
            <w:pPr>
              <w:rPr>
                <w:rFonts w:ascii="Gill Sans" w:hAnsi="Gill Sans" w:cs="Gill Sans"/>
                <w:szCs w:val="22"/>
                <w:lang w:val="en-GB"/>
              </w:rPr>
            </w:pPr>
            <w:r w:rsidRPr="00146242">
              <w:rPr>
                <w:rFonts w:ascii="Gill Sans" w:hAnsi="Gill Sans" w:cs="Gill Sans"/>
                <w:szCs w:val="22"/>
              </w:rPr>
              <w:lastRenderedPageBreak/>
              <w:t>Brown, R. (</w:t>
            </w:r>
            <w:r w:rsidR="000240C4" w:rsidRPr="00146242">
              <w:rPr>
                <w:rFonts w:ascii="Gill Sans" w:hAnsi="Gill Sans" w:cs="Gill Sans"/>
                <w:szCs w:val="22"/>
              </w:rPr>
              <w:t>2018).</w:t>
            </w:r>
            <w:r w:rsidR="000240C4" w:rsidRPr="004155C0">
              <w:rPr>
                <w:rFonts w:ascii="Gill Sans" w:hAnsi="Gill Sans" w:cs="Gill Sans"/>
                <w:szCs w:val="22"/>
              </w:rPr>
              <w:t xml:space="preserve"> </w:t>
            </w:r>
            <w:hyperlink r:id="rId18" w:history="1">
              <w:r w:rsidR="000240C4" w:rsidRPr="00CB1F9B">
                <w:rPr>
                  <w:rStyle w:val="Hyperlink"/>
                  <w:rFonts w:ascii="Gill Sans" w:hAnsi="Gill Sans" w:cs="Gill Sans"/>
                  <w:szCs w:val="22"/>
                  <w:lang w:val="en-GB"/>
                </w:rPr>
                <w:t>Higher education and inequality, Perspectives: Policy and Practice in Higher Education</w:t>
              </w:r>
            </w:hyperlink>
            <w:r w:rsidR="000240C4" w:rsidRPr="000240C4">
              <w:rPr>
                <w:rFonts w:ascii="Gill Sans" w:hAnsi="Gill Sans" w:cs="Gill Sans"/>
                <w:szCs w:val="22"/>
                <w:lang w:val="en-GB"/>
              </w:rPr>
              <w:t>, 22</w:t>
            </w:r>
            <w:r w:rsidR="000240C4">
              <w:rPr>
                <w:rFonts w:ascii="Gill Sans" w:hAnsi="Gill Sans" w:cs="Gill Sans"/>
                <w:szCs w:val="22"/>
                <w:lang w:val="en-GB"/>
              </w:rPr>
              <w:t>(</w:t>
            </w:r>
            <w:r w:rsidR="000240C4" w:rsidRPr="000240C4">
              <w:rPr>
                <w:rFonts w:ascii="Gill Sans" w:hAnsi="Gill Sans" w:cs="Gill Sans"/>
                <w:szCs w:val="22"/>
                <w:lang w:val="en-GB"/>
              </w:rPr>
              <w:t>2</w:t>
            </w:r>
            <w:r w:rsidR="000240C4">
              <w:rPr>
                <w:rFonts w:ascii="Gill Sans" w:hAnsi="Gill Sans" w:cs="Gill Sans"/>
                <w:szCs w:val="22"/>
                <w:lang w:val="en-GB"/>
              </w:rPr>
              <w:t>)</w:t>
            </w:r>
            <w:r w:rsidR="000240C4" w:rsidRPr="000240C4">
              <w:rPr>
                <w:rFonts w:ascii="Gill Sans" w:hAnsi="Gill Sans" w:cs="Gill Sans"/>
                <w:szCs w:val="22"/>
                <w:lang w:val="en-GB"/>
              </w:rPr>
              <w:t xml:space="preserve">, 37-43, DOI: 10.1080/13603108.2017.1375442 </w:t>
            </w:r>
          </w:p>
          <w:p w14:paraId="203B2F98" w14:textId="199D92B8" w:rsidR="000240C4" w:rsidRDefault="000240C4" w:rsidP="000240C4">
            <w:pPr>
              <w:rPr>
                <w:rFonts w:ascii="Gill Sans" w:hAnsi="Gill Sans" w:cs="Gill Sans"/>
                <w:szCs w:val="22"/>
                <w:lang w:val="en-GB"/>
              </w:rPr>
            </w:pPr>
          </w:p>
          <w:p w14:paraId="4D124EAC" w14:textId="3C065DAD" w:rsidR="000240C4" w:rsidRDefault="000240C4" w:rsidP="000240C4">
            <w:pPr>
              <w:rPr>
                <w:rFonts w:ascii="Gill Sans" w:hAnsi="Gill Sans" w:cs="Gill Sans"/>
                <w:szCs w:val="22"/>
                <w:lang w:val="en-GB"/>
              </w:rPr>
            </w:pPr>
            <w:r>
              <w:rPr>
                <w:rFonts w:ascii="Gill Sans" w:hAnsi="Gill Sans" w:cs="Gill Sans"/>
                <w:szCs w:val="22"/>
                <w:lang w:val="en-GB"/>
              </w:rPr>
              <w:t xml:space="preserve">UK </w:t>
            </w:r>
          </w:p>
          <w:p w14:paraId="5B4488B8" w14:textId="313FDC83" w:rsidR="000240C4" w:rsidRDefault="000240C4" w:rsidP="000240C4">
            <w:pPr>
              <w:rPr>
                <w:rFonts w:ascii="Gill Sans" w:hAnsi="Gill Sans" w:cs="Gill Sans"/>
                <w:szCs w:val="22"/>
                <w:lang w:val="en-GB"/>
              </w:rPr>
            </w:pPr>
            <w:r>
              <w:rPr>
                <w:rFonts w:ascii="Gill Sans" w:hAnsi="Gill Sans" w:cs="Gill Sans"/>
                <w:szCs w:val="22"/>
                <w:lang w:val="en-GB"/>
              </w:rPr>
              <w:t xml:space="preserve">Annotation by Anna Xavier </w:t>
            </w:r>
          </w:p>
          <w:p w14:paraId="79FB62B5" w14:textId="3C06A0C8" w:rsidR="000240C4" w:rsidRDefault="000240C4" w:rsidP="000240C4">
            <w:pPr>
              <w:rPr>
                <w:rFonts w:ascii="Gill Sans" w:hAnsi="Gill Sans" w:cs="Gill Sans"/>
                <w:szCs w:val="22"/>
                <w:lang w:val="en-GB"/>
              </w:rPr>
            </w:pPr>
          </w:p>
          <w:p w14:paraId="6552E934" w14:textId="38C953D9" w:rsidR="000240C4" w:rsidRDefault="000240C4" w:rsidP="000240C4">
            <w:pPr>
              <w:rPr>
                <w:rFonts w:ascii="Gill Sans" w:hAnsi="Gill Sans" w:cs="Gill Sans"/>
                <w:szCs w:val="22"/>
                <w:lang w:val="en-GB"/>
              </w:rPr>
            </w:pPr>
          </w:p>
          <w:p w14:paraId="356B91D7" w14:textId="77777777" w:rsidR="000240C4" w:rsidRPr="000240C4" w:rsidRDefault="000240C4" w:rsidP="000240C4">
            <w:pPr>
              <w:rPr>
                <w:rFonts w:ascii="Gill Sans" w:hAnsi="Gill Sans" w:cs="Gill Sans"/>
                <w:szCs w:val="22"/>
              </w:rPr>
            </w:pPr>
            <w:r>
              <w:rPr>
                <w:rFonts w:ascii="Gill Sans" w:hAnsi="Gill Sans" w:cs="Gill Sans"/>
                <w:szCs w:val="22"/>
                <w:lang w:val="en-GB"/>
              </w:rPr>
              <w:t xml:space="preserve">Keywords: </w:t>
            </w:r>
            <w:r w:rsidRPr="000240C4">
              <w:rPr>
                <w:rFonts w:ascii="Gill Sans" w:hAnsi="Gill Sans" w:cs="Gill Sans"/>
                <w:i/>
                <w:szCs w:val="22"/>
              </w:rPr>
              <w:t>Inequality; social mobility; higher education; universities; ‘winner-take-all’ markets</w:t>
            </w:r>
            <w:r w:rsidRPr="000240C4">
              <w:rPr>
                <w:rFonts w:ascii="Gill Sans" w:hAnsi="Gill Sans" w:cs="Gill Sans"/>
                <w:szCs w:val="22"/>
              </w:rPr>
              <w:t xml:space="preserve"> </w:t>
            </w:r>
          </w:p>
          <w:p w14:paraId="1EA26B26" w14:textId="48C31ECC" w:rsidR="000240C4" w:rsidRPr="000240C4" w:rsidRDefault="000240C4" w:rsidP="000240C4">
            <w:pPr>
              <w:rPr>
                <w:rFonts w:ascii="Gill Sans" w:hAnsi="Gill Sans" w:cs="Gill Sans"/>
                <w:szCs w:val="22"/>
                <w:lang w:val="en-GB"/>
              </w:rPr>
            </w:pPr>
          </w:p>
          <w:p w14:paraId="741CCD7B" w14:textId="5774BB5E" w:rsidR="00EF39F8" w:rsidRDefault="00EF39F8" w:rsidP="00D11683">
            <w:pPr>
              <w:rPr>
                <w:rFonts w:ascii="Gill Sans" w:hAnsi="Gill Sans" w:cs="Gill Sans"/>
                <w:szCs w:val="22"/>
              </w:rPr>
            </w:pPr>
          </w:p>
        </w:tc>
        <w:tc>
          <w:tcPr>
            <w:tcW w:w="10356" w:type="dxa"/>
          </w:tcPr>
          <w:p w14:paraId="578351B0" w14:textId="2FECEE49" w:rsidR="00862BAD" w:rsidRPr="00862BAD" w:rsidRDefault="000240C4" w:rsidP="00862BAD">
            <w:pPr>
              <w:rPr>
                <w:rFonts w:ascii="Gill Sans" w:hAnsi="Gill Sans" w:cs="Gill Sans"/>
                <w:b/>
                <w:color w:val="000000"/>
                <w:szCs w:val="22"/>
                <w:lang w:val="en-GB"/>
              </w:rPr>
            </w:pPr>
            <w:r>
              <w:rPr>
                <w:rFonts w:ascii="Gill Sans" w:hAnsi="Gill Sans" w:cs="Gill Sans"/>
                <w:b/>
                <w:color w:val="000000"/>
                <w:szCs w:val="22"/>
                <w:lang w:val="en-AU"/>
              </w:rPr>
              <w:t xml:space="preserve">Context: </w:t>
            </w:r>
            <w:r w:rsidR="00862BAD">
              <w:rPr>
                <w:rFonts w:ascii="Gill Sans" w:hAnsi="Gill Sans" w:cs="Gill Sans"/>
                <w:color w:val="000000"/>
                <w:szCs w:val="22"/>
                <w:lang w:val="en-GB"/>
              </w:rPr>
              <w:t>Set within the author’s argument</w:t>
            </w:r>
            <w:r w:rsidR="00862BAD" w:rsidRPr="00862BAD">
              <w:rPr>
                <w:rFonts w:ascii="Gill Sans" w:hAnsi="Gill Sans" w:cs="Gill Sans"/>
                <w:color w:val="000000"/>
                <w:szCs w:val="22"/>
                <w:lang w:val="en-GB"/>
              </w:rPr>
              <w:t xml:space="preserve"> that </w:t>
            </w:r>
            <w:r w:rsidR="00862BAD">
              <w:rPr>
                <w:rFonts w:ascii="Gill Sans" w:hAnsi="Gill Sans" w:cs="Gill Sans"/>
                <w:color w:val="000000"/>
                <w:szCs w:val="22"/>
                <w:lang w:val="en-GB"/>
              </w:rPr>
              <w:t>‘</w:t>
            </w:r>
            <w:r w:rsidR="00862BAD" w:rsidRPr="00862BAD">
              <w:rPr>
                <w:rFonts w:ascii="Gill Sans" w:hAnsi="Gill Sans" w:cs="Gill Sans"/>
                <w:color w:val="000000"/>
                <w:szCs w:val="22"/>
                <w:lang w:val="en-GB"/>
              </w:rPr>
              <w:t xml:space="preserve">the high levels of inequality that we are now experiencing in most Western countries result from a combination of underlying structural phenomena such as globalisation, technological change and </w:t>
            </w:r>
            <w:proofErr w:type="spellStart"/>
            <w:r w:rsidR="00862BAD" w:rsidRPr="00862BAD">
              <w:rPr>
                <w:rFonts w:ascii="Gill Sans" w:hAnsi="Gill Sans" w:cs="Gill Sans"/>
                <w:color w:val="000000"/>
                <w:szCs w:val="22"/>
                <w:lang w:val="en-GB"/>
              </w:rPr>
              <w:t>financialisation</w:t>
            </w:r>
            <w:proofErr w:type="spellEnd"/>
            <w:r w:rsidR="00862BAD" w:rsidRPr="00862BAD">
              <w:rPr>
                <w:rFonts w:ascii="Gill Sans" w:hAnsi="Gill Sans" w:cs="Gill Sans"/>
                <w:color w:val="000000"/>
                <w:szCs w:val="22"/>
                <w:lang w:val="en-GB"/>
              </w:rPr>
              <w:t>, and the Neoliberal policies of deregulation, privatisation, tax and welfare cutbacks, and macroeconomic deflation that have been adopted in many countries since the late 1970s but especially in the US and UK (which also have the highest levels of inequality)</w:t>
            </w:r>
            <w:r w:rsidR="00862BAD">
              <w:rPr>
                <w:rFonts w:ascii="Gill Sans" w:hAnsi="Gill Sans" w:cs="Gill Sans"/>
                <w:color w:val="000000"/>
                <w:szCs w:val="22"/>
                <w:lang w:val="en-GB"/>
              </w:rPr>
              <w:t xml:space="preserve"> (p. 37), and the emphasised connection between HE and the rising economic inequality. </w:t>
            </w:r>
            <w:r w:rsidR="00862BAD" w:rsidRPr="00862BAD">
              <w:rPr>
                <w:rFonts w:ascii="Gill Sans" w:hAnsi="Gill Sans" w:cs="Gill Sans"/>
                <w:b/>
                <w:color w:val="000000"/>
                <w:szCs w:val="22"/>
                <w:lang w:val="en-GB"/>
              </w:rPr>
              <w:t xml:space="preserve"> </w:t>
            </w:r>
          </w:p>
          <w:p w14:paraId="119CD818" w14:textId="486D4BB2" w:rsidR="000240C4" w:rsidRDefault="000240C4" w:rsidP="00C9194A">
            <w:pPr>
              <w:rPr>
                <w:rFonts w:ascii="Gill Sans" w:hAnsi="Gill Sans" w:cs="Gill Sans"/>
                <w:color w:val="000000"/>
                <w:szCs w:val="22"/>
                <w:lang w:val="en-AU"/>
              </w:rPr>
            </w:pPr>
            <w:r>
              <w:rPr>
                <w:rFonts w:ascii="Gill Sans" w:hAnsi="Gill Sans" w:cs="Gill Sans"/>
                <w:b/>
                <w:color w:val="000000"/>
                <w:szCs w:val="22"/>
                <w:lang w:val="en-AU"/>
              </w:rPr>
              <w:t xml:space="preserve">Aim: </w:t>
            </w:r>
            <w:r w:rsidR="00862BAD">
              <w:rPr>
                <w:rFonts w:ascii="Gill Sans" w:hAnsi="Gill Sans" w:cs="Gill Sans"/>
                <w:color w:val="000000"/>
                <w:szCs w:val="22"/>
                <w:lang w:val="en-AU"/>
              </w:rPr>
              <w:t xml:space="preserve">To argue that: </w:t>
            </w:r>
          </w:p>
          <w:p w14:paraId="6806F315" w14:textId="6644CB40" w:rsidR="00862BAD" w:rsidRPr="00862BAD" w:rsidRDefault="00862BAD" w:rsidP="00862BAD">
            <w:pPr>
              <w:numPr>
                <w:ilvl w:val="0"/>
                <w:numId w:val="14"/>
              </w:numPr>
              <w:tabs>
                <w:tab w:val="num" w:pos="720"/>
              </w:tabs>
              <w:rPr>
                <w:rFonts w:ascii="Gill Sans" w:hAnsi="Gill Sans" w:cs="Gill Sans"/>
                <w:color w:val="000000"/>
                <w:szCs w:val="22"/>
                <w:lang w:val="en-GB"/>
              </w:rPr>
            </w:pPr>
            <w:r>
              <w:rPr>
                <w:rFonts w:ascii="Gill Sans" w:hAnsi="Gill Sans" w:cs="Gill Sans"/>
                <w:color w:val="000000"/>
                <w:szCs w:val="22"/>
                <w:lang w:val="en-GB"/>
              </w:rPr>
              <w:t>‘</w:t>
            </w:r>
            <w:r w:rsidRPr="00862BAD">
              <w:rPr>
                <w:rFonts w:ascii="Gill Sans" w:hAnsi="Gill Sans" w:cs="Gill Sans"/>
                <w:color w:val="000000"/>
                <w:szCs w:val="22"/>
                <w:lang w:val="en-GB"/>
              </w:rPr>
              <w:t xml:space="preserve">The expansion of </w:t>
            </w:r>
            <w:r>
              <w:rPr>
                <w:rFonts w:ascii="Gill Sans" w:hAnsi="Gill Sans" w:cs="Gill Sans"/>
                <w:color w:val="000000"/>
                <w:szCs w:val="22"/>
                <w:lang w:val="en-GB"/>
              </w:rPr>
              <w:t>HE</w:t>
            </w:r>
            <w:r w:rsidRPr="00862BAD">
              <w:rPr>
                <w:rFonts w:ascii="Gill Sans" w:hAnsi="Gill Sans" w:cs="Gill Sans"/>
                <w:color w:val="000000"/>
                <w:szCs w:val="22"/>
                <w:lang w:val="en-GB"/>
              </w:rPr>
              <w:t xml:space="preserve"> may actually have contributed to rising economic inequality. </w:t>
            </w:r>
          </w:p>
          <w:p w14:paraId="6DA856C3" w14:textId="66B64A8A" w:rsidR="00862BAD" w:rsidRPr="00862BAD" w:rsidRDefault="00862BAD" w:rsidP="00862BAD">
            <w:pPr>
              <w:numPr>
                <w:ilvl w:val="0"/>
                <w:numId w:val="14"/>
              </w:numPr>
              <w:tabs>
                <w:tab w:val="num" w:pos="720"/>
              </w:tabs>
              <w:rPr>
                <w:rFonts w:ascii="Gill Sans" w:hAnsi="Gill Sans" w:cs="Gill Sans"/>
                <w:color w:val="000000"/>
                <w:szCs w:val="22"/>
                <w:lang w:val="en-GB"/>
              </w:rPr>
            </w:pPr>
            <w:r w:rsidRPr="00862BAD">
              <w:rPr>
                <w:rFonts w:ascii="Gill Sans" w:hAnsi="Gill Sans" w:cs="Gill Sans"/>
                <w:color w:val="000000"/>
                <w:szCs w:val="22"/>
                <w:lang w:val="en-GB"/>
              </w:rPr>
              <w:t>Higher education – at least in the major Anglo- phone countries – exemplifies the growth in inequality as a classic ‘winner-take-all’ market. Government policies to ‘</w:t>
            </w:r>
            <w:proofErr w:type="spellStart"/>
            <w:r w:rsidRPr="00862BAD">
              <w:rPr>
                <w:rFonts w:ascii="Gill Sans" w:hAnsi="Gill Sans" w:cs="Gill Sans"/>
                <w:color w:val="000000"/>
                <w:szCs w:val="22"/>
                <w:lang w:val="en-GB"/>
              </w:rPr>
              <w:t>marketise</w:t>
            </w:r>
            <w:proofErr w:type="spellEnd"/>
            <w:r w:rsidRPr="00862BAD">
              <w:rPr>
                <w:rFonts w:ascii="Gill Sans" w:hAnsi="Gill Sans" w:cs="Gill Sans"/>
                <w:color w:val="000000"/>
                <w:szCs w:val="22"/>
                <w:lang w:val="en-GB"/>
              </w:rPr>
              <w:t xml:space="preserve">’ higher education (Brown and </w:t>
            </w:r>
            <w:proofErr w:type="spellStart"/>
            <w:r w:rsidRPr="00862BAD">
              <w:rPr>
                <w:rFonts w:ascii="Gill Sans" w:hAnsi="Gill Sans" w:cs="Gill Sans"/>
                <w:color w:val="000000"/>
                <w:szCs w:val="22"/>
                <w:lang w:val="en-GB"/>
              </w:rPr>
              <w:t>Carasso</w:t>
            </w:r>
            <w:proofErr w:type="spellEnd"/>
            <w:r w:rsidRPr="00862BAD">
              <w:rPr>
                <w:rFonts w:ascii="Gill Sans" w:hAnsi="Gill Sans" w:cs="Gill Sans"/>
                <w:color w:val="000000"/>
                <w:szCs w:val="22"/>
                <w:lang w:val="en-GB"/>
              </w:rPr>
              <w:t xml:space="preserve"> 2013) have reinforced this. </w:t>
            </w:r>
          </w:p>
          <w:p w14:paraId="6E156F2C" w14:textId="095553DB" w:rsidR="00862BAD" w:rsidRPr="00862BAD" w:rsidRDefault="00862BAD" w:rsidP="00862BAD">
            <w:pPr>
              <w:numPr>
                <w:ilvl w:val="0"/>
                <w:numId w:val="14"/>
              </w:numPr>
              <w:tabs>
                <w:tab w:val="num" w:pos="720"/>
              </w:tabs>
              <w:rPr>
                <w:rFonts w:ascii="Gill Sans" w:hAnsi="Gill Sans" w:cs="Gill Sans"/>
                <w:color w:val="000000"/>
                <w:szCs w:val="22"/>
                <w:lang w:val="en-GB"/>
              </w:rPr>
            </w:pPr>
            <w:r w:rsidRPr="00862BAD">
              <w:rPr>
                <w:rFonts w:ascii="Gill Sans" w:hAnsi="Gill Sans" w:cs="Gill Sans"/>
                <w:color w:val="000000"/>
                <w:szCs w:val="22"/>
                <w:lang w:val="en-GB"/>
              </w:rPr>
              <w:t>However,</w:t>
            </w:r>
            <w:r>
              <w:rPr>
                <w:rFonts w:ascii="Gill Sans" w:hAnsi="Gill Sans" w:cs="Gill Sans"/>
                <w:color w:val="000000"/>
                <w:szCs w:val="22"/>
                <w:lang w:val="en-GB"/>
              </w:rPr>
              <w:t xml:space="preserve"> HE </w:t>
            </w:r>
            <w:r w:rsidRPr="00862BAD">
              <w:rPr>
                <w:rFonts w:ascii="Gill Sans" w:hAnsi="Gill Sans" w:cs="Gill Sans"/>
                <w:color w:val="000000"/>
                <w:szCs w:val="22"/>
                <w:lang w:val="en-GB"/>
              </w:rPr>
              <w:t>could</w:t>
            </w:r>
            <w:r>
              <w:rPr>
                <w:rFonts w:ascii="Gill Sans" w:hAnsi="Gill Sans" w:cs="Gill Sans"/>
                <w:color w:val="000000"/>
                <w:szCs w:val="22"/>
                <w:lang w:val="en-GB"/>
              </w:rPr>
              <w:t xml:space="preserve"> </w:t>
            </w:r>
            <w:r w:rsidRPr="00862BAD">
              <w:rPr>
                <w:rFonts w:ascii="Gill Sans" w:hAnsi="Gill Sans" w:cs="Gill Sans"/>
                <w:color w:val="000000"/>
                <w:szCs w:val="22"/>
                <w:lang w:val="en-GB"/>
              </w:rPr>
              <w:t>also</w:t>
            </w:r>
            <w:r>
              <w:rPr>
                <w:rFonts w:ascii="Gill Sans" w:hAnsi="Gill Sans" w:cs="Gill Sans"/>
                <w:color w:val="000000"/>
                <w:szCs w:val="22"/>
                <w:lang w:val="en-GB"/>
              </w:rPr>
              <w:t xml:space="preserve"> </w:t>
            </w:r>
            <w:r w:rsidRPr="00862BAD">
              <w:rPr>
                <w:rFonts w:ascii="Gill Sans" w:hAnsi="Gill Sans" w:cs="Gill Sans"/>
                <w:color w:val="000000"/>
                <w:szCs w:val="22"/>
                <w:lang w:val="en-GB"/>
              </w:rPr>
              <w:t>play</w:t>
            </w:r>
            <w:r>
              <w:rPr>
                <w:rFonts w:ascii="Gill Sans" w:hAnsi="Gill Sans" w:cs="Gill Sans"/>
                <w:color w:val="000000"/>
                <w:szCs w:val="22"/>
                <w:lang w:val="en-GB"/>
              </w:rPr>
              <w:t xml:space="preserve"> </w:t>
            </w:r>
            <w:r w:rsidRPr="00862BAD">
              <w:rPr>
                <w:rFonts w:ascii="Gill Sans" w:hAnsi="Gill Sans" w:cs="Gill Sans"/>
                <w:color w:val="000000"/>
                <w:szCs w:val="22"/>
                <w:lang w:val="en-GB"/>
              </w:rPr>
              <w:t>a</w:t>
            </w:r>
            <w:r>
              <w:rPr>
                <w:rFonts w:ascii="Gill Sans" w:hAnsi="Gill Sans" w:cs="Gill Sans"/>
                <w:color w:val="000000"/>
                <w:szCs w:val="22"/>
                <w:lang w:val="en-GB"/>
              </w:rPr>
              <w:t xml:space="preserve"> </w:t>
            </w:r>
            <w:r w:rsidRPr="00862BAD">
              <w:rPr>
                <w:rFonts w:ascii="Gill Sans" w:hAnsi="Gill Sans" w:cs="Gill Sans"/>
                <w:color w:val="000000"/>
                <w:szCs w:val="22"/>
                <w:lang w:val="en-GB"/>
              </w:rPr>
              <w:t>part</w:t>
            </w:r>
            <w:r>
              <w:rPr>
                <w:rFonts w:ascii="Gill Sans" w:hAnsi="Gill Sans" w:cs="Gill Sans"/>
                <w:color w:val="000000"/>
                <w:szCs w:val="22"/>
                <w:lang w:val="en-GB"/>
              </w:rPr>
              <w:t xml:space="preserve"> </w:t>
            </w:r>
            <w:r w:rsidRPr="00862BAD">
              <w:rPr>
                <w:rFonts w:ascii="Gill Sans" w:hAnsi="Gill Sans" w:cs="Gill Sans"/>
                <w:color w:val="000000"/>
                <w:szCs w:val="22"/>
                <w:lang w:val="en-GB"/>
              </w:rPr>
              <w:t>in reversing or slowing inequality, but only if there are changes in policy, practice and indeed philosophy of which the renewed opposition to fees may be a portent</w:t>
            </w:r>
            <w:r>
              <w:rPr>
                <w:rFonts w:ascii="Gill Sans" w:hAnsi="Gill Sans" w:cs="Gill Sans"/>
                <w:color w:val="000000"/>
                <w:szCs w:val="22"/>
                <w:lang w:val="en-GB"/>
              </w:rPr>
              <w:t>’ (p. 37)</w:t>
            </w:r>
          </w:p>
          <w:p w14:paraId="467B9CD6" w14:textId="674E9BC2" w:rsidR="000240C4" w:rsidRPr="00862BAD" w:rsidRDefault="000240C4" w:rsidP="00C9194A">
            <w:pPr>
              <w:rPr>
                <w:rFonts w:ascii="Gill Sans" w:hAnsi="Gill Sans" w:cs="Gill Sans"/>
                <w:color w:val="000000"/>
                <w:szCs w:val="22"/>
                <w:lang w:val="en-AU"/>
              </w:rPr>
            </w:pPr>
            <w:r>
              <w:rPr>
                <w:rFonts w:ascii="Gill Sans" w:hAnsi="Gill Sans" w:cs="Gill Sans"/>
                <w:b/>
                <w:color w:val="000000"/>
                <w:szCs w:val="22"/>
                <w:lang w:val="en-AU"/>
              </w:rPr>
              <w:t xml:space="preserve">Theoretical frame: </w:t>
            </w:r>
            <w:r w:rsidR="00862BAD">
              <w:rPr>
                <w:rFonts w:ascii="Gill Sans" w:hAnsi="Gill Sans" w:cs="Gill Sans"/>
                <w:color w:val="000000"/>
                <w:szCs w:val="22"/>
                <w:lang w:val="en-AU"/>
              </w:rPr>
              <w:t xml:space="preserve">Not specified in study. </w:t>
            </w:r>
          </w:p>
          <w:p w14:paraId="32D72C80" w14:textId="50B3DC85" w:rsidR="000240C4" w:rsidRPr="00862BAD" w:rsidRDefault="000240C4" w:rsidP="00C9194A">
            <w:pPr>
              <w:rPr>
                <w:rFonts w:ascii="Gill Sans" w:hAnsi="Gill Sans" w:cs="Gill Sans"/>
                <w:color w:val="000000"/>
                <w:szCs w:val="22"/>
                <w:lang w:val="en-AU"/>
              </w:rPr>
            </w:pPr>
            <w:r>
              <w:rPr>
                <w:rFonts w:ascii="Gill Sans" w:hAnsi="Gill Sans" w:cs="Gill Sans"/>
                <w:b/>
                <w:color w:val="000000"/>
                <w:szCs w:val="22"/>
                <w:lang w:val="en-AU"/>
              </w:rPr>
              <w:t xml:space="preserve">Methodology: </w:t>
            </w:r>
            <w:r w:rsidR="00862BAD">
              <w:rPr>
                <w:rFonts w:ascii="Gill Sans" w:hAnsi="Gill Sans" w:cs="Gill Sans"/>
                <w:color w:val="000000"/>
                <w:szCs w:val="22"/>
                <w:lang w:val="en-AU"/>
              </w:rPr>
              <w:t xml:space="preserve">Discussion. </w:t>
            </w:r>
          </w:p>
          <w:p w14:paraId="654567ED" w14:textId="663E38B0" w:rsidR="000240C4" w:rsidRPr="00620AED" w:rsidRDefault="000240C4" w:rsidP="00C9194A">
            <w:pPr>
              <w:rPr>
                <w:rFonts w:ascii="Gill Sans" w:hAnsi="Gill Sans" w:cs="Gill Sans"/>
                <w:color w:val="000000"/>
                <w:szCs w:val="22"/>
                <w:lang w:val="en-GB"/>
              </w:rPr>
            </w:pPr>
            <w:r>
              <w:rPr>
                <w:rFonts w:ascii="Gill Sans" w:hAnsi="Gill Sans" w:cs="Gill Sans"/>
                <w:b/>
                <w:color w:val="000000"/>
                <w:szCs w:val="22"/>
                <w:lang w:val="en-AU"/>
              </w:rPr>
              <w:t>Discussion:</w:t>
            </w:r>
            <w:r w:rsidR="00862BAD">
              <w:rPr>
                <w:rFonts w:ascii="Gill Sans" w:hAnsi="Gill Sans" w:cs="Gill Sans"/>
                <w:b/>
                <w:color w:val="000000"/>
                <w:szCs w:val="22"/>
                <w:lang w:val="en-AU"/>
              </w:rPr>
              <w:t xml:space="preserve"> </w:t>
            </w:r>
            <w:r w:rsidR="00862BAD">
              <w:rPr>
                <w:rFonts w:ascii="Gill Sans" w:hAnsi="Gill Sans" w:cs="Gill Sans"/>
                <w:color w:val="000000"/>
                <w:szCs w:val="22"/>
                <w:lang w:val="en-AU"/>
              </w:rPr>
              <w:t>1)HE &amp; social mobility</w:t>
            </w:r>
            <w:r w:rsidR="00C972C8">
              <w:rPr>
                <w:rFonts w:ascii="Gill Sans" w:hAnsi="Gill Sans" w:cs="Gill Sans"/>
                <w:color w:val="000000"/>
                <w:szCs w:val="22"/>
                <w:lang w:val="en-AU"/>
              </w:rPr>
              <w:t xml:space="preserve"> - A huge gap is observed between people with &amp; without college degrees, which is evident in the following ways: </w:t>
            </w:r>
            <w:r w:rsidR="00862BAD">
              <w:rPr>
                <w:rFonts w:ascii="Gill Sans" w:hAnsi="Gill Sans" w:cs="Gill Sans"/>
                <w:color w:val="000000"/>
                <w:szCs w:val="22"/>
                <w:lang w:val="en-AU"/>
              </w:rPr>
              <w:t xml:space="preserve">  </w:t>
            </w:r>
            <w:r w:rsidR="00C972C8">
              <w:rPr>
                <w:rFonts w:ascii="Gill Sans" w:hAnsi="Gill Sans" w:cs="Gill Sans"/>
                <w:color w:val="000000"/>
                <w:szCs w:val="22"/>
                <w:lang w:val="en-AU"/>
              </w:rPr>
              <w:t xml:space="preserve">a) The continuing difference in financial rewards </w:t>
            </w:r>
            <w:r w:rsidR="00DD4C2D">
              <w:rPr>
                <w:rFonts w:ascii="Gill Sans" w:hAnsi="Gill Sans" w:cs="Gill Sans"/>
                <w:color w:val="000000"/>
                <w:szCs w:val="22"/>
                <w:lang w:val="en-AU"/>
              </w:rPr>
              <w:t xml:space="preserve">– the ‘graduate premium’ (p. 37) between graduates with degrees and high school graduates; b) The increasing geographical divide of communities with &amp; without large concentrations of graduates’ (p. 38); c) The varying attitudes towards ‘popular reform’ in Brexit &amp; US election – where a high school qualification appears to indicate if someone votes for a ‘populist, anti-establishment candidate’ (p. 38). </w:t>
            </w:r>
            <w:r w:rsidR="00862BAD">
              <w:rPr>
                <w:rFonts w:ascii="Gill Sans" w:hAnsi="Gill Sans" w:cs="Gill Sans"/>
                <w:color w:val="000000"/>
                <w:szCs w:val="22"/>
                <w:lang w:val="en-AU"/>
              </w:rPr>
              <w:t>2)HE as a ‘winner-take-all’ market:</w:t>
            </w:r>
            <w:r w:rsidR="00DD4C2D">
              <w:rPr>
                <w:rFonts w:ascii="Gill Sans" w:hAnsi="Gill Sans" w:cs="Gill Sans"/>
                <w:color w:val="000000"/>
                <w:szCs w:val="22"/>
                <w:lang w:val="en-AU"/>
              </w:rPr>
              <w:t xml:space="preserve"> The ‘winner-take-all’ markets, which was previously only evident in limited sectors, is now ‘ubiquitous’ across various sectors, including HE; Frank (1999) – HE is an ‘excellent example’ of this market, as the winners of each competition received rewards ‘out of all proportion relative to the quality of what they do’ (p. 38); Universities also allocate status through credential granting; </w:t>
            </w:r>
            <w:r w:rsidR="00A8240D">
              <w:rPr>
                <w:rFonts w:ascii="Gill Sans" w:hAnsi="Gill Sans" w:cs="Gill Sans"/>
                <w:color w:val="000000"/>
                <w:szCs w:val="22"/>
                <w:lang w:val="en-AU"/>
              </w:rPr>
              <w:t>The competition for status leads to the ‘inevitable outcome’ of ‘increased stratification’ (p. 38)</w:t>
            </w:r>
            <w:r w:rsidR="00620AED">
              <w:rPr>
                <w:rFonts w:ascii="Gill Sans" w:hAnsi="Gill Sans" w:cs="Gill Sans"/>
                <w:color w:val="000000"/>
                <w:szCs w:val="22"/>
                <w:lang w:val="en-AU"/>
              </w:rPr>
              <w:t>, and the competitive advantage is reflected in the new ‘Three Rs’: resources (especially income from endowments and donations), reputation &amp; research (p. 39); Baum &amp; McPherson(2013)- HE is increasingly becoming a world of ‘sorting, selecting &amp; ranking’ (p. 39).</w:t>
            </w:r>
            <w:r w:rsidR="00DD4C2D">
              <w:rPr>
                <w:rFonts w:ascii="Gill Sans" w:hAnsi="Gill Sans" w:cs="Gill Sans"/>
                <w:color w:val="000000"/>
                <w:szCs w:val="22"/>
                <w:lang w:val="en-AU"/>
              </w:rPr>
              <w:t xml:space="preserve"> </w:t>
            </w:r>
            <w:r w:rsidR="00862BAD">
              <w:rPr>
                <w:rFonts w:ascii="Gill Sans" w:hAnsi="Gill Sans" w:cs="Gill Sans"/>
                <w:color w:val="000000"/>
                <w:szCs w:val="22"/>
                <w:lang w:val="en-AU"/>
              </w:rPr>
              <w:t xml:space="preserve"> 3)The cost of status competition:  </w:t>
            </w:r>
            <w:r w:rsidR="00620AED">
              <w:rPr>
                <w:rFonts w:ascii="Gill Sans" w:hAnsi="Gill Sans" w:cs="Gill Sans"/>
                <w:color w:val="000000"/>
                <w:szCs w:val="22"/>
                <w:lang w:val="en-AU"/>
              </w:rPr>
              <w:t xml:space="preserve">The pursuit of status is an ineffective use of resources – a) stock of prestige is limited, where one HEI can only progress if the rankings of another HEI goes down; b) a diversion of effort from the core purpose of student education, research &amp; scholarship; c) reduction of trust in universities; d) risk of losing societal understanding and support; e) adds to &amp; exacerbates other pressures, leading to an increase in economic inequality. </w:t>
            </w:r>
            <w:r w:rsidR="00862BAD">
              <w:rPr>
                <w:rFonts w:ascii="Gill Sans" w:hAnsi="Gill Sans" w:cs="Gill Sans"/>
                <w:color w:val="000000"/>
                <w:szCs w:val="22"/>
                <w:lang w:val="en-AU"/>
              </w:rPr>
              <w:t xml:space="preserve">4)Inequality &amp; </w:t>
            </w:r>
            <w:r w:rsidR="00862BAD">
              <w:rPr>
                <w:rFonts w:ascii="Gill Sans" w:hAnsi="Gill Sans" w:cs="Gill Sans"/>
                <w:color w:val="000000"/>
                <w:szCs w:val="22"/>
                <w:lang w:val="en-AU"/>
              </w:rPr>
              <w:lastRenderedPageBreak/>
              <w:t xml:space="preserve">HE: </w:t>
            </w:r>
            <w:r w:rsidR="00620AED">
              <w:rPr>
                <w:rFonts w:ascii="Gill Sans" w:hAnsi="Gill Sans" w:cs="Gill Sans"/>
                <w:color w:val="000000"/>
                <w:szCs w:val="22"/>
                <w:lang w:val="en-AU"/>
              </w:rPr>
              <w:t>Neoliberal policies are ‘key enablers of increased inequality’, even in HE – ‘</w:t>
            </w:r>
            <w:r w:rsidR="00620AED" w:rsidRPr="00620AED">
              <w:rPr>
                <w:rFonts w:ascii="Gill Sans" w:hAnsi="Gill Sans" w:cs="Gill Sans"/>
                <w:color w:val="000000"/>
                <w:szCs w:val="22"/>
                <w:lang w:val="en-GB"/>
              </w:rPr>
              <w:t>increased stratification; the rationalisation of subjects, courses and institutions; reduced diversity; less innovation; commodification and lower quality of student learning; wastage of resources; and the diversion of universities away from being autonomous centres of learning to being commercial purveyors of ‘learning services’</w:t>
            </w:r>
            <w:r w:rsidR="00620AED">
              <w:rPr>
                <w:rFonts w:ascii="Gill Sans" w:hAnsi="Gill Sans" w:cs="Gill Sans"/>
                <w:color w:val="000000"/>
                <w:szCs w:val="22"/>
                <w:lang w:val="en-GB"/>
              </w:rPr>
              <w:t>’ (p. 40)</w:t>
            </w:r>
            <w:r w:rsidR="00620AED" w:rsidRPr="00620AED">
              <w:rPr>
                <w:rFonts w:ascii="Gill Sans" w:hAnsi="Gill Sans" w:cs="Gill Sans"/>
                <w:color w:val="000000"/>
                <w:szCs w:val="22"/>
                <w:lang w:val="en-GB"/>
              </w:rPr>
              <w:t xml:space="preserve">. </w:t>
            </w:r>
            <w:r w:rsidR="00862BAD">
              <w:rPr>
                <w:rFonts w:ascii="Gill Sans" w:hAnsi="Gill Sans" w:cs="Gill Sans"/>
                <w:color w:val="000000"/>
                <w:szCs w:val="22"/>
                <w:lang w:val="en-AU"/>
              </w:rPr>
              <w:t>5)</w:t>
            </w:r>
            <w:r>
              <w:rPr>
                <w:rFonts w:ascii="Gill Sans" w:hAnsi="Gill Sans" w:cs="Gill Sans"/>
                <w:color w:val="000000"/>
                <w:szCs w:val="22"/>
                <w:lang w:val="en-AU"/>
              </w:rPr>
              <w:t>Implications – 1) HE should aim for the reversal of marketisation towards ‘a genuinely mixed public/private funding system backed by a better balance between state, market and peer regulation, as well as far more stringent market-entry criteria for new providers’; 2) A re-examination &amp; re-emphasis of the role of HE in preparing students to engage in a more diverse &amp; fairer society is needed</w:t>
            </w:r>
            <w:r w:rsidR="00620AED">
              <w:rPr>
                <w:rFonts w:ascii="Gill Sans" w:hAnsi="Gill Sans" w:cs="Gill Sans"/>
                <w:color w:val="000000"/>
                <w:szCs w:val="22"/>
                <w:lang w:val="en-AU"/>
              </w:rPr>
              <w:t xml:space="preserve">; 3) HE educators should re-evaluate &amp; redirect (if necessary) the curriculum offered to students, with an emphasis on the ‘development of personal values &amp; characteristics which will produce a new generation of citizens committed to </w:t>
            </w:r>
            <w:r w:rsidR="00015B59">
              <w:rPr>
                <w:rFonts w:ascii="Gill Sans" w:hAnsi="Gill Sans" w:cs="Gill Sans"/>
                <w:color w:val="000000"/>
                <w:szCs w:val="22"/>
                <w:lang w:val="en-AU"/>
              </w:rPr>
              <w:t>producing a fairer society’ (</w:t>
            </w:r>
            <w:proofErr w:type="spellStart"/>
            <w:r w:rsidR="00015B59">
              <w:rPr>
                <w:rFonts w:ascii="Gill Sans" w:hAnsi="Gill Sans" w:cs="Gill Sans"/>
                <w:color w:val="000000"/>
                <w:szCs w:val="22"/>
                <w:lang w:val="en-AU"/>
              </w:rPr>
              <w:t>Astin</w:t>
            </w:r>
            <w:proofErr w:type="spellEnd"/>
            <w:r w:rsidR="00015B59">
              <w:rPr>
                <w:rFonts w:ascii="Gill Sans" w:hAnsi="Gill Sans" w:cs="Gill Sans"/>
                <w:color w:val="000000"/>
                <w:szCs w:val="22"/>
                <w:lang w:val="en-AU"/>
              </w:rPr>
              <w:t xml:space="preserve"> &amp; </w:t>
            </w:r>
            <w:proofErr w:type="spellStart"/>
            <w:r w:rsidR="00015B59">
              <w:rPr>
                <w:rFonts w:ascii="Gill Sans" w:hAnsi="Gill Sans" w:cs="Gill Sans"/>
                <w:color w:val="000000"/>
                <w:szCs w:val="22"/>
                <w:lang w:val="en-AU"/>
              </w:rPr>
              <w:t>Astin</w:t>
            </w:r>
            <w:proofErr w:type="spellEnd"/>
            <w:r w:rsidR="00015B59">
              <w:rPr>
                <w:rFonts w:ascii="Gill Sans" w:hAnsi="Gill Sans" w:cs="Gill Sans"/>
                <w:color w:val="000000"/>
                <w:szCs w:val="22"/>
                <w:lang w:val="en-AU"/>
              </w:rPr>
              <w:t xml:space="preserve">, 2015) (p. 40). </w:t>
            </w:r>
          </w:p>
          <w:p w14:paraId="1003F048" w14:textId="19982ABF" w:rsidR="000240C4" w:rsidRDefault="000240C4" w:rsidP="00862BAD">
            <w:pPr>
              <w:rPr>
                <w:rFonts w:ascii="Gill Sans" w:hAnsi="Gill Sans" w:cs="Gill Sans"/>
                <w:b/>
                <w:color w:val="000000"/>
                <w:szCs w:val="22"/>
                <w:lang w:val="en-AU"/>
              </w:rPr>
            </w:pPr>
            <w:r>
              <w:rPr>
                <w:rFonts w:ascii="Gill Sans" w:hAnsi="Gill Sans" w:cs="Gill Sans"/>
                <w:b/>
                <w:color w:val="000000"/>
                <w:szCs w:val="22"/>
                <w:lang w:val="en-AU"/>
              </w:rPr>
              <w:t xml:space="preserve">Core argument: </w:t>
            </w:r>
            <w:r>
              <w:rPr>
                <w:rFonts w:ascii="Gill Sans" w:hAnsi="Gill Sans" w:cs="Gill Sans"/>
                <w:color w:val="000000"/>
                <w:szCs w:val="22"/>
                <w:lang w:val="en-AU"/>
              </w:rPr>
              <w:t>The increasing stratification of universities &amp; colleges in Anglophone countries &amp; the constituencies they serve mostly reflects on issues happening in these societies – an increasing gap between the ‘small, wealthy elite and the great mass of middle and lower-income households</w:t>
            </w:r>
            <w:r w:rsidR="00862BAD">
              <w:rPr>
                <w:rFonts w:ascii="Gill Sans" w:hAnsi="Gill Sans" w:cs="Gill Sans"/>
                <w:color w:val="000000"/>
                <w:szCs w:val="22"/>
                <w:lang w:val="en-AU"/>
              </w:rPr>
              <w:t xml:space="preserve">’ (p. 41), and highlights the impact of Neoliberal policies. Hence, no significant changes in HE can be observed until ‘broader Neoliberal policies are abandoned’ (p. 41). </w:t>
            </w:r>
          </w:p>
        </w:tc>
      </w:tr>
      <w:tr w:rsidR="000E7237" w:rsidRPr="00127003" w14:paraId="6C6F4F16" w14:textId="77777777" w:rsidTr="00ED1831">
        <w:tc>
          <w:tcPr>
            <w:tcW w:w="5237" w:type="dxa"/>
          </w:tcPr>
          <w:p w14:paraId="41080096" w14:textId="23E8E247" w:rsidR="00D11683" w:rsidRPr="005A78F8" w:rsidRDefault="00D11683" w:rsidP="00D11683">
            <w:pPr>
              <w:rPr>
                <w:rFonts w:ascii="Gill Sans" w:hAnsi="Gill Sans" w:cs="Gill Sans"/>
                <w:szCs w:val="22"/>
              </w:rPr>
            </w:pPr>
            <w:r w:rsidRPr="00146242">
              <w:rPr>
                <w:rFonts w:ascii="Gill Sans" w:hAnsi="Gill Sans" w:cs="Gill Sans"/>
                <w:szCs w:val="22"/>
              </w:rPr>
              <w:lastRenderedPageBreak/>
              <w:t>Bunce, L., Baird, A. &amp; Jones, S.E.</w:t>
            </w:r>
            <w:r>
              <w:rPr>
                <w:rFonts w:ascii="Gill Sans" w:hAnsi="Gill Sans" w:cs="Gill Sans"/>
                <w:szCs w:val="22"/>
              </w:rPr>
              <w:t xml:space="preserve"> (2016). </w:t>
            </w:r>
            <w:hyperlink r:id="rId19" w:history="1">
              <w:r w:rsidRPr="005A78F8">
                <w:rPr>
                  <w:rStyle w:val="Hyperlink"/>
                  <w:rFonts w:ascii="Gill Sans" w:hAnsi="Gill Sans" w:cs="Gill Sans"/>
                  <w:szCs w:val="22"/>
                  <w:lang w:val="en-GB"/>
                </w:rPr>
                <w:t>The student-as-consumer approach in higher education and its effects on academic performance,</w:t>
              </w:r>
            </w:hyperlink>
            <w:r w:rsidRPr="00D11683">
              <w:rPr>
                <w:rFonts w:ascii="Gill Sans" w:hAnsi="Gill Sans" w:cs="Gill Sans"/>
                <w:szCs w:val="22"/>
                <w:lang w:val="en-GB"/>
              </w:rPr>
              <w:t xml:space="preserve"> </w:t>
            </w:r>
            <w:r w:rsidRPr="005A78F8">
              <w:rPr>
                <w:rFonts w:ascii="Gill Sans" w:hAnsi="Gill Sans" w:cs="Gill Sans"/>
                <w:i/>
                <w:szCs w:val="22"/>
                <w:lang w:val="en-GB"/>
              </w:rPr>
              <w:t>Studies in Higher Education</w:t>
            </w:r>
            <w:r w:rsidRPr="00D11683">
              <w:rPr>
                <w:rFonts w:ascii="Gill Sans" w:hAnsi="Gill Sans" w:cs="Gill Sans"/>
                <w:szCs w:val="22"/>
                <w:lang w:val="en-GB"/>
              </w:rPr>
              <w:t xml:space="preserve">, </w:t>
            </w:r>
            <w:r w:rsidR="005A78F8" w:rsidRPr="005A78F8">
              <w:rPr>
                <w:rFonts w:ascii="Gill Sans" w:hAnsi="Gill Sans" w:cs="Gill Sans"/>
                <w:szCs w:val="22"/>
              </w:rPr>
              <w:t>42:11, 1958-</w:t>
            </w:r>
            <w:proofErr w:type="gramStart"/>
            <w:r w:rsidR="005A78F8" w:rsidRPr="005A78F8">
              <w:rPr>
                <w:rFonts w:ascii="Gill Sans" w:hAnsi="Gill Sans" w:cs="Gill Sans"/>
                <w:szCs w:val="22"/>
              </w:rPr>
              <w:t xml:space="preserve">1978,  </w:t>
            </w:r>
            <w:r w:rsidRPr="00D11683">
              <w:rPr>
                <w:rFonts w:ascii="Gill Sans" w:hAnsi="Gill Sans" w:cs="Gill Sans"/>
                <w:szCs w:val="22"/>
                <w:lang w:val="en-GB"/>
              </w:rPr>
              <w:t>DOI</w:t>
            </w:r>
            <w:proofErr w:type="gramEnd"/>
            <w:r w:rsidRPr="00D11683">
              <w:rPr>
                <w:rFonts w:ascii="Gill Sans" w:hAnsi="Gill Sans" w:cs="Gill Sans"/>
                <w:szCs w:val="22"/>
                <w:lang w:val="en-GB"/>
              </w:rPr>
              <w:t xml:space="preserve">: 10.1080/03075079.2015.1127908 </w:t>
            </w:r>
          </w:p>
          <w:p w14:paraId="048844AD" w14:textId="77777777" w:rsidR="000E7237" w:rsidRDefault="000E7237" w:rsidP="00B859EA">
            <w:pPr>
              <w:rPr>
                <w:rFonts w:ascii="Gill Sans" w:hAnsi="Gill Sans" w:cs="Gill Sans"/>
                <w:szCs w:val="22"/>
              </w:rPr>
            </w:pPr>
          </w:p>
          <w:p w14:paraId="40209B58" w14:textId="77777777" w:rsidR="00D11683" w:rsidRDefault="00D11683" w:rsidP="00B859EA">
            <w:pPr>
              <w:rPr>
                <w:rFonts w:ascii="Gill Sans" w:hAnsi="Gill Sans" w:cs="Gill Sans"/>
                <w:szCs w:val="22"/>
              </w:rPr>
            </w:pPr>
            <w:r>
              <w:rPr>
                <w:rFonts w:ascii="Gill Sans" w:hAnsi="Gill Sans" w:cs="Gill Sans"/>
                <w:szCs w:val="22"/>
              </w:rPr>
              <w:t xml:space="preserve">UK </w:t>
            </w:r>
          </w:p>
          <w:p w14:paraId="7D5E0C3F" w14:textId="77777777" w:rsidR="00D11683" w:rsidRDefault="00D11683" w:rsidP="00B859EA">
            <w:pPr>
              <w:rPr>
                <w:rFonts w:ascii="Gill Sans" w:hAnsi="Gill Sans" w:cs="Gill Sans"/>
                <w:szCs w:val="22"/>
              </w:rPr>
            </w:pPr>
            <w:r>
              <w:rPr>
                <w:rFonts w:ascii="Gill Sans" w:hAnsi="Gill Sans" w:cs="Gill Sans"/>
                <w:szCs w:val="22"/>
              </w:rPr>
              <w:t xml:space="preserve">Annotation by Anna Xavier </w:t>
            </w:r>
          </w:p>
          <w:p w14:paraId="170FEFEF" w14:textId="77777777" w:rsidR="00D11683" w:rsidRDefault="00D11683" w:rsidP="00B859EA">
            <w:pPr>
              <w:rPr>
                <w:rFonts w:ascii="Gill Sans" w:hAnsi="Gill Sans" w:cs="Gill Sans"/>
                <w:szCs w:val="22"/>
              </w:rPr>
            </w:pPr>
          </w:p>
          <w:p w14:paraId="1B4D3BE6" w14:textId="77777777" w:rsidR="00D11683" w:rsidRPr="00D11683" w:rsidRDefault="00D11683" w:rsidP="00D11683">
            <w:pPr>
              <w:rPr>
                <w:rFonts w:ascii="Gill Sans" w:hAnsi="Gill Sans" w:cs="Gill Sans"/>
                <w:szCs w:val="22"/>
                <w:lang w:val="en-GB"/>
              </w:rPr>
            </w:pPr>
            <w:r>
              <w:rPr>
                <w:rFonts w:ascii="Gill Sans" w:hAnsi="Gill Sans" w:cs="Gill Sans"/>
                <w:szCs w:val="22"/>
              </w:rPr>
              <w:t xml:space="preserve">Keywords: </w:t>
            </w:r>
            <w:r w:rsidRPr="00D11683">
              <w:rPr>
                <w:rFonts w:ascii="Gill Sans" w:hAnsi="Gill Sans" w:cs="Gill Sans"/>
                <w:i/>
                <w:szCs w:val="22"/>
                <w:lang w:val="en-GB"/>
              </w:rPr>
              <w:t>student-as-consumer; learner identity; academic performance; grade goal; tuition fees</w:t>
            </w:r>
            <w:r w:rsidRPr="00D11683">
              <w:rPr>
                <w:rFonts w:ascii="Gill Sans" w:hAnsi="Gill Sans" w:cs="Gill Sans"/>
                <w:szCs w:val="22"/>
                <w:lang w:val="en-GB"/>
              </w:rPr>
              <w:t xml:space="preserve"> </w:t>
            </w:r>
          </w:p>
          <w:p w14:paraId="47553105" w14:textId="200D1FB0" w:rsidR="00D11683" w:rsidRPr="00B859EA" w:rsidRDefault="00D11683" w:rsidP="00B859EA">
            <w:pPr>
              <w:rPr>
                <w:rFonts w:ascii="Gill Sans" w:hAnsi="Gill Sans" w:cs="Gill Sans"/>
                <w:szCs w:val="22"/>
              </w:rPr>
            </w:pPr>
          </w:p>
        </w:tc>
        <w:tc>
          <w:tcPr>
            <w:tcW w:w="10356" w:type="dxa"/>
          </w:tcPr>
          <w:p w14:paraId="2224C380" w14:textId="3F165C4F" w:rsidR="00C9194A" w:rsidRPr="00C9194A" w:rsidRDefault="00D11683" w:rsidP="00C9194A">
            <w:pPr>
              <w:rPr>
                <w:rFonts w:ascii="Gill Sans" w:hAnsi="Gill Sans" w:cs="Gill Sans"/>
                <w:color w:val="000000"/>
                <w:szCs w:val="22"/>
              </w:rPr>
            </w:pPr>
            <w:r>
              <w:rPr>
                <w:rFonts w:ascii="Gill Sans" w:hAnsi="Gill Sans" w:cs="Gill Sans"/>
                <w:b/>
                <w:color w:val="000000"/>
                <w:szCs w:val="22"/>
                <w:lang w:val="en-AU"/>
              </w:rPr>
              <w:t xml:space="preserve">Context: </w:t>
            </w:r>
            <w:r w:rsidR="00C9194A" w:rsidRPr="00C9194A">
              <w:rPr>
                <w:rFonts w:ascii="Gill Sans" w:hAnsi="Gill Sans" w:cs="Gill Sans"/>
                <w:color w:val="000000"/>
                <w:szCs w:val="22"/>
              </w:rPr>
              <w:t xml:space="preserve">The notion of the </w:t>
            </w:r>
            <w:r w:rsidR="00C9194A">
              <w:rPr>
                <w:rFonts w:ascii="Gill Sans" w:hAnsi="Gill Sans" w:cs="Gill Sans"/>
                <w:color w:val="000000"/>
                <w:szCs w:val="22"/>
              </w:rPr>
              <w:t>students as consumers (SAC)</w:t>
            </w:r>
            <w:r w:rsidR="00C9194A" w:rsidRPr="00C9194A">
              <w:rPr>
                <w:rFonts w:ascii="Gill Sans" w:hAnsi="Gill Sans" w:cs="Gill Sans"/>
                <w:color w:val="000000"/>
                <w:szCs w:val="22"/>
              </w:rPr>
              <w:t xml:space="preserve"> in England has recently </w:t>
            </w:r>
            <w:r w:rsidR="00C9194A">
              <w:rPr>
                <w:rFonts w:ascii="Gill Sans" w:hAnsi="Gill Sans" w:cs="Gill Sans"/>
                <w:color w:val="000000"/>
                <w:szCs w:val="22"/>
              </w:rPr>
              <w:t>been emphasised</w:t>
            </w:r>
            <w:r w:rsidR="00C9194A" w:rsidRPr="00C9194A">
              <w:rPr>
                <w:rFonts w:ascii="Gill Sans" w:hAnsi="Gill Sans" w:cs="Gill Sans"/>
                <w:color w:val="000000"/>
                <w:szCs w:val="22"/>
              </w:rPr>
              <w:t xml:space="preserve"> </w:t>
            </w:r>
            <w:r w:rsidR="00C9194A">
              <w:rPr>
                <w:rFonts w:ascii="Gill Sans" w:hAnsi="Gill Sans" w:cs="Gill Sans"/>
                <w:color w:val="000000"/>
                <w:szCs w:val="22"/>
              </w:rPr>
              <w:t>due to significant</w:t>
            </w:r>
            <w:r w:rsidR="00C9194A" w:rsidRPr="00C9194A">
              <w:rPr>
                <w:rFonts w:ascii="Gill Sans" w:hAnsi="Gill Sans" w:cs="Gill Sans"/>
                <w:color w:val="000000"/>
                <w:szCs w:val="22"/>
              </w:rPr>
              <w:t xml:space="preserve"> changes in HE</w:t>
            </w:r>
            <w:r w:rsidR="00C9194A">
              <w:rPr>
                <w:rFonts w:ascii="Gill Sans" w:hAnsi="Gill Sans" w:cs="Gill Sans"/>
                <w:color w:val="000000"/>
                <w:szCs w:val="22"/>
              </w:rPr>
              <w:t xml:space="preserve"> </w:t>
            </w:r>
            <w:proofErr w:type="gramStart"/>
            <w:r w:rsidR="00C9194A">
              <w:rPr>
                <w:rFonts w:ascii="Gill Sans" w:hAnsi="Gill Sans" w:cs="Gill Sans"/>
                <w:color w:val="000000"/>
                <w:szCs w:val="22"/>
              </w:rPr>
              <w:t>funding</w:t>
            </w:r>
            <w:proofErr w:type="gramEnd"/>
            <w:r w:rsidR="00C9194A" w:rsidRPr="00C9194A">
              <w:rPr>
                <w:rFonts w:ascii="Gill Sans" w:hAnsi="Gill Sans" w:cs="Gill Sans"/>
                <w:color w:val="000000"/>
                <w:szCs w:val="22"/>
              </w:rPr>
              <w:t xml:space="preserve">: Students are now responsible for up to £9000 </w:t>
            </w:r>
            <w:r w:rsidR="00C9194A">
              <w:rPr>
                <w:rFonts w:ascii="Gill Sans" w:hAnsi="Gill Sans" w:cs="Gill Sans"/>
                <w:color w:val="000000"/>
                <w:szCs w:val="22"/>
              </w:rPr>
              <w:t xml:space="preserve">(triple the previous fees) </w:t>
            </w:r>
            <w:r w:rsidR="00C9194A" w:rsidRPr="00C9194A">
              <w:rPr>
                <w:rFonts w:ascii="Gill Sans" w:hAnsi="Gill Sans" w:cs="Gill Sans"/>
                <w:color w:val="000000"/>
                <w:szCs w:val="22"/>
              </w:rPr>
              <w:t xml:space="preserve">annually for their tuition, and the government protects students under the Consumer Rights Act (2015). </w:t>
            </w:r>
            <w:r w:rsidR="00C9194A">
              <w:rPr>
                <w:rFonts w:ascii="Gill Sans" w:hAnsi="Gill Sans" w:cs="Gill Sans"/>
                <w:color w:val="000000"/>
                <w:szCs w:val="22"/>
              </w:rPr>
              <w:t>However,</w:t>
            </w:r>
            <w:r w:rsidR="00C9194A" w:rsidRPr="00C9194A">
              <w:rPr>
                <w:rFonts w:ascii="Gill Sans" w:hAnsi="Gill Sans" w:cs="Gill Sans"/>
                <w:color w:val="000000"/>
                <w:szCs w:val="22"/>
              </w:rPr>
              <w:t xml:space="preserve"> the effect of this change on student approaches to </w:t>
            </w:r>
            <w:r w:rsidR="00C9194A">
              <w:rPr>
                <w:rFonts w:ascii="Gill Sans" w:hAnsi="Gill Sans" w:cs="Gill Sans"/>
                <w:color w:val="000000"/>
                <w:szCs w:val="22"/>
              </w:rPr>
              <w:t>HE</w:t>
            </w:r>
            <w:r w:rsidR="00C9194A" w:rsidRPr="00C9194A">
              <w:rPr>
                <w:rFonts w:ascii="Gill Sans" w:hAnsi="Gill Sans" w:cs="Gill Sans"/>
                <w:color w:val="000000"/>
                <w:szCs w:val="22"/>
              </w:rPr>
              <w:t xml:space="preserve"> and effects on academic performance has received </w:t>
            </w:r>
            <w:r w:rsidR="00C9194A">
              <w:rPr>
                <w:rFonts w:ascii="Gill Sans" w:hAnsi="Gill Sans" w:cs="Gill Sans"/>
                <w:color w:val="000000"/>
                <w:szCs w:val="22"/>
              </w:rPr>
              <w:t>‘</w:t>
            </w:r>
            <w:r w:rsidR="00C9194A" w:rsidRPr="00C9194A">
              <w:rPr>
                <w:rFonts w:ascii="Gill Sans" w:hAnsi="Gill Sans" w:cs="Gill Sans"/>
                <w:color w:val="000000"/>
                <w:szCs w:val="22"/>
              </w:rPr>
              <w:t>limited empirical attention</w:t>
            </w:r>
            <w:r w:rsidR="00C9194A">
              <w:rPr>
                <w:rFonts w:ascii="Gill Sans" w:hAnsi="Gill Sans" w:cs="Gill Sans"/>
                <w:color w:val="000000"/>
                <w:szCs w:val="22"/>
              </w:rPr>
              <w:t>’ (p. 12)</w:t>
            </w:r>
            <w:r w:rsidR="00C9194A" w:rsidRPr="00C9194A">
              <w:rPr>
                <w:rFonts w:ascii="Gill Sans" w:hAnsi="Gill Sans" w:cs="Gill Sans"/>
                <w:color w:val="000000"/>
                <w:szCs w:val="22"/>
              </w:rPr>
              <w:t xml:space="preserve"> (Tomlinson</w:t>
            </w:r>
            <w:r w:rsidR="00C9194A">
              <w:rPr>
                <w:rFonts w:ascii="Gill Sans" w:hAnsi="Gill Sans" w:cs="Gill Sans"/>
                <w:color w:val="000000"/>
                <w:szCs w:val="22"/>
              </w:rPr>
              <w:t xml:space="preserve">, </w:t>
            </w:r>
            <w:r w:rsidR="00C9194A" w:rsidRPr="00C9194A">
              <w:rPr>
                <w:rFonts w:ascii="Gill Sans" w:hAnsi="Gill Sans" w:cs="Gill Sans"/>
                <w:color w:val="000000"/>
                <w:szCs w:val="22"/>
              </w:rPr>
              <w:t xml:space="preserve">2014). </w:t>
            </w:r>
          </w:p>
          <w:p w14:paraId="36C4312C" w14:textId="10B0F050" w:rsidR="00C9194A" w:rsidRPr="00C9194A" w:rsidRDefault="00D11683" w:rsidP="00C9194A">
            <w:pPr>
              <w:rPr>
                <w:rFonts w:ascii="Gill Sans" w:hAnsi="Gill Sans" w:cs="Gill Sans"/>
                <w:color w:val="000000"/>
                <w:szCs w:val="22"/>
              </w:rPr>
            </w:pPr>
            <w:r>
              <w:rPr>
                <w:rFonts w:ascii="Gill Sans" w:hAnsi="Gill Sans" w:cs="Gill Sans"/>
                <w:b/>
                <w:color w:val="000000"/>
                <w:szCs w:val="22"/>
                <w:lang w:val="en-AU"/>
              </w:rPr>
              <w:t xml:space="preserve">Aim: </w:t>
            </w:r>
            <w:r>
              <w:rPr>
                <w:rFonts w:ascii="Gill Sans" w:hAnsi="Gill Sans" w:cs="Gill Sans"/>
                <w:color w:val="000000"/>
                <w:szCs w:val="22"/>
                <w:lang w:val="en-GB"/>
              </w:rPr>
              <w:t xml:space="preserve">To </w:t>
            </w:r>
            <w:r w:rsidR="00C9194A" w:rsidRPr="00C9194A">
              <w:rPr>
                <w:rFonts w:ascii="Gill Sans" w:hAnsi="Gill Sans" w:cs="Gill Sans"/>
                <w:color w:val="000000"/>
                <w:szCs w:val="22"/>
              </w:rPr>
              <w:t xml:space="preserve">examine </w:t>
            </w:r>
            <w:r w:rsidR="00C9194A">
              <w:rPr>
                <w:rFonts w:ascii="Gill Sans" w:hAnsi="Gill Sans" w:cs="Gill Sans"/>
                <w:color w:val="000000"/>
                <w:szCs w:val="22"/>
              </w:rPr>
              <w:t>‘</w:t>
            </w:r>
            <w:r w:rsidR="00C9194A" w:rsidRPr="00C9194A">
              <w:rPr>
                <w:rFonts w:ascii="Gill Sans" w:hAnsi="Gill Sans" w:cs="Gill Sans"/>
                <w:color w:val="000000"/>
                <w:szCs w:val="22"/>
              </w:rPr>
              <w:t>the predictive role of traditional factors (learner identity and grade goal) upon academic performance and potential predictors of consumer orientation (fee responsibility and subject studied) whilst concurrently looking at the mediating role of consumer orientation on academic performance</w:t>
            </w:r>
            <w:r w:rsidR="00C9194A">
              <w:rPr>
                <w:rFonts w:ascii="Gill Sans" w:hAnsi="Gill Sans" w:cs="Gill Sans"/>
                <w:color w:val="000000"/>
                <w:szCs w:val="22"/>
              </w:rPr>
              <w:t>’ (p. 12)</w:t>
            </w:r>
            <w:r w:rsidR="00C9194A" w:rsidRPr="00C9194A">
              <w:rPr>
                <w:rFonts w:ascii="Gill Sans" w:hAnsi="Gill Sans" w:cs="Gill Sans"/>
                <w:color w:val="000000"/>
                <w:szCs w:val="22"/>
              </w:rPr>
              <w:t xml:space="preserve">. </w:t>
            </w:r>
          </w:p>
          <w:p w14:paraId="5AA26F46" w14:textId="3F74F2A5" w:rsidR="00D11683" w:rsidRPr="00C9194A" w:rsidRDefault="00D11683" w:rsidP="00B859EA">
            <w:pPr>
              <w:rPr>
                <w:rFonts w:ascii="Gill Sans" w:hAnsi="Gill Sans" w:cs="Gill Sans"/>
                <w:b/>
                <w:color w:val="000000"/>
                <w:szCs w:val="22"/>
                <w:lang w:val="en-GB"/>
              </w:rPr>
            </w:pPr>
            <w:r>
              <w:rPr>
                <w:rFonts w:ascii="Gill Sans" w:hAnsi="Gill Sans" w:cs="Gill Sans"/>
                <w:b/>
                <w:color w:val="000000"/>
                <w:szCs w:val="22"/>
                <w:lang w:val="en-AU"/>
              </w:rPr>
              <w:t xml:space="preserve">Theoretical frame: </w:t>
            </w:r>
            <w:r>
              <w:rPr>
                <w:rFonts w:ascii="Gill Sans" w:hAnsi="Gill Sans" w:cs="Gill Sans"/>
                <w:color w:val="000000"/>
                <w:szCs w:val="22"/>
                <w:lang w:val="en-AU"/>
              </w:rPr>
              <w:t>Not specified in study. Key concepts: Learner identity – ‘</w:t>
            </w:r>
            <w:r w:rsidRPr="00D11683">
              <w:rPr>
                <w:rFonts w:ascii="Gill Sans" w:hAnsi="Gill Sans" w:cs="Gill Sans"/>
                <w:color w:val="000000"/>
                <w:szCs w:val="22"/>
                <w:lang w:val="en-GB"/>
              </w:rPr>
              <w:t>a broad set of attitudes and behaviours associated with intellectual engagement, approach to learning and identification with the social category, ‘learner’</w:t>
            </w:r>
            <w:r>
              <w:rPr>
                <w:rFonts w:ascii="Gill Sans" w:hAnsi="Gill Sans" w:cs="Gill Sans"/>
                <w:color w:val="000000"/>
                <w:szCs w:val="22"/>
                <w:lang w:val="en-GB"/>
              </w:rPr>
              <w:t>’ (p. 4); in study – ‘</w:t>
            </w:r>
            <w:r w:rsidRPr="00D11683">
              <w:rPr>
                <w:rFonts w:ascii="Gill Sans" w:hAnsi="Gill Sans" w:cs="Gill Sans"/>
                <w:color w:val="000000"/>
                <w:szCs w:val="22"/>
              </w:rPr>
              <w:t>a composite measure that took into account studying attitudes and behaviours including attending class, reading relevant sources, making an effort to study, self-identifying as a learner, enjoying learning, and the importance of being at university to learn</w:t>
            </w:r>
            <w:r>
              <w:rPr>
                <w:rFonts w:ascii="Gill Sans" w:hAnsi="Gill Sans" w:cs="Gill Sans"/>
                <w:color w:val="000000"/>
                <w:szCs w:val="22"/>
              </w:rPr>
              <w:t xml:space="preserve">’ (p. 5); Grade goal – in current study: </w:t>
            </w:r>
            <w:r w:rsidRPr="00D11683">
              <w:rPr>
                <w:rFonts w:ascii="Gill Sans" w:hAnsi="Gill Sans" w:cs="Gill Sans"/>
                <w:color w:val="000000"/>
                <w:szCs w:val="22"/>
              </w:rPr>
              <w:t xml:space="preserve"> </w:t>
            </w:r>
            <w:r>
              <w:rPr>
                <w:rFonts w:ascii="Gill Sans" w:hAnsi="Gill Sans" w:cs="Gill Sans"/>
                <w:color w:val="000000"/>
                <w:szCs w:val="22"/>
              </w:rPr>
              <w:t>‘</w:t>
            </w:r>
            <w:r w:rsidRPr="00D11683">
              <w:rPr>
                <w:rFonts w:ascii="Gill Sans" w:hAnsi="Gill Sans" w:cs="Gill Sans"/>
                <w:color w:val="000000"/>
                <w:szCs w:val="22"/>
                <w:lang w:val="en-GB"/>
              </w:rPr>
              <w:t xml:space="preserve">assessed by asking students to indicate the final degree classification with which they hoped to graduate. In line with the above research, we predicted that a </w:t>
            </w:r>
            <w:proofErr w:type="gramStart"/>
            <w:r w:rsidRPr="00D11683">
              <w:rPr>
                <w:rFonts w:ascii="Gill Sans" w:hAnsi="Gill Sans" w:cs="Gill Sans"/>
                <w:color w:val="000000"/>
                <w:szCs w:val="22"/>
                <w:lang w:val="en-GB"/>
              </w:rPr>
              <w:t>higher grade</w:t>
            </w:r>
            <w:proofErr w:type="gramEnd"/>
            <w:r w:rsidRPr="00D11683">
              <w:rPr>
                <w:rFonts w:ascii="Gill Sans" w:hAnsi="Gill Sans" w:cs="Gill Sans"/>
                <w:color w:val="000000"/>
                <w:szCs w:val="22"/>
                <w:lang w:val="en-GB"/>
              </w:rPr>
              <w:t xml:space="preserve"> goal would be associated with a higher level of academic performance</w:t>
            </w:r>
            <w:r>
              <w:rPr>
                <w:rFonts w:ascii="Gill Sans" w:hAnsi="Gill Sans" w:cs="Gill Sans"/>
                <w:color w:val="000000"/>
                <w:szCs w:val="22"/>
                <w:lang w:val="en-GB"/>
              </w:rPr>
              <w:t xml:space="preserve">’ (p. 5). </w:t>
            </w:r>
          </w:p>
          <w:p w14:paraId="2C593173" w14:textId="65A6E41A" w:rsidR="00D11683" w:rsidRPr="00D11683" w:rsidRDefault="00D11683" w:rsidP="00B859EA">
            <w:pPr>
              <w:rPr>
                <w:rFonts w:ascii="Gill Sans" w:hAnsi="Gill Sans" w:cs="Gill Sans"/>
                <w:color w:val="000000"/>
                <w:szCs w:val="22"/>
                <w:lang w:val="en-AU"/>
              </w:rPr>
            </w:pPr>
            <w:r>
              <w:rPr>
                <w:rFonts w:ascii="Gill Sans" w:hAnsi="Gill Sans" w:cs="Gill Sans"/>
                <w:b/>
                <w:color w:val="000000"/>
                <w:szCs w:val="22"/>
                <w:lang w:val="en-AU"/>
              </w:rPr>
              <w:t xml:space="preserve">Methodology: </w:t>
            </w:r>
            <w:r>
              <w:rPr>
                <w:rFonts w:ascii="Gill Sans" w:hAnsi="Gill Sans" w:cs="Gill Sans"/>
                <w:color w:val="000000"/>
                <w:szCs w:val="22"/>
                <w:lang w:val="en-AU"/>
              </w:rPr>
              <w:t>Large scale survey which assessed students’ agreement/disagreement</w:t>
            </w:r>
            <w:r w:rsidR="008925C5">
              <w:rPr>
                <w:rFonts w:ascii="Gill Sans" w:hAnsi="Gill Sans" w:cs="Gill Sans"/>
                <w:color w:val="000000"/>
                <w:szCs w:val="22"/>
                <w:lang w:val="en-AU"/>
              </w:rPr>
              <w:t xml:space="preserve"> with statements </w:t>
            </w:r>
            <w:r w:rsidR="008925C5">
              <w:rPr>
                <w:rFonts w:ascii="Gill Sans" w:hAnsi="Gill Sans" w:cs="Gill Sans"/>
                <w:color w:val="000000"/>
                <w:szCs w:val="22"/>
                <w:lang w:val="en-AU"/>
              </w:rPr>
              <w:lastRenderedPageBreak/>
              <w:t xml:space="preserve">evaluating consumer and learner orientations on a 7 point Likert-type scale (0=strongly disagree, 3=neutral, 6=strongly agree); Survey statements - adapted from Saunders (2014); 15 consumer statements &amp; 20 learner statements; Participants: Undergraduates from a total of 35 universities in England (n=608); 81.4 % female (n=495) &amp; 17.8 % (n=108) male; 0.3% transgender (n=2); and 0.3% who preferred not to answer (n=2); White majority (92% / n=558); Data analysis – mediation analysis to explore if consumer orientation mediated effects of learner identity, grade goal, fee responsibility &amp; subject on academic performance; preliminary analyses to determine additional variables to include in model. </w:t>
            </w:r>
          </w:p>
          <w:p w14:paraId="4C384E05" w14:textId="34D6D60C" w:rsidR="008925C5" w:rsidRDefault="00D11683" w:rsidP="008925C5">
            <w:pPr>
              <w:rPr>
                <w:rFonts w:ascii="Gill Sans" w:hAnsi="Gill Sans" w:cs="Gill Sans"/>
                <w:color w:val="000000"/>
                <w:szCs w:val="22"/>
                <w:lang w:val="en-GB"/>
              </w:rPr>
            </w:pPr>
            <w:r>
              <w:rPr>
                <w:rFonts w:ascii="Gill Sans" w:hAnsi="Gill Sans" w:cs="Gill Sans"/>
                <w:b/>
                <w:color w:val="000000"/>
                <w:szCs w:val="22"/>
                <w:lang w:val="en-AU"/>
              </w:rPr>
              <w:t xml:space="preserve">Findings: </w:t>
            </w:r>
            <w:r w:rsidR="00C9194A">
              <w:rPr>
                <w:rFonts w:ascii="Gill Sans" w:hAnsi="Gill Sans" w:cs="Gill Sans"/>
                <w:color w:val="000000"/>
                <w:szCs w:val="22"/>
                <w:lang w:val="en-AU"/>
              </w:rPr>
              <w:t xml:space="preserve">1) General findings: </w:t>
            </w:r>
            <w:r w:rsidR="008925C5">
              <w:rPr>
                <w:rFonts w:ascii="Gill Sans" w:hAnsi="Gill Sans" w:cs="Gill Sans"/>
                <w:color w:val="000000"/>
                <w:szCs w:val="22"/>
                <w:lang w:val="en-GB"/>
              </w:rPr>
              <w:t>N</w:t>
            </w:r>
            <w:r w:rsidR="008925C5" w:rsidRPr="008925C5">
              <w:rPr>
                <w:rFonts w:ascii="Gill Sans" w:hAnsi="Gill Sans" w:cs="Gill Sans"/>
                <w:color w:val="000000"/>
                <w:szCs w:val="22"/>
                <w:lang w:val="en-GB"/>
              </w:rPr>
              <w:t>o difference</w:t>
            </w:r>
            <w:r w:rsidR="008925C5">
              <w:rPr>
                <w:rFonts w:ascii="Gill Sans" w:hAnsi="Gill Sans" w:cs="Gill Sans"/>
                <w:color w:val="000000"/>
                <w:szCs w:val="22"/>
                <w:lang w:val="en-GB"/>
              </w:rPr>
              <w:t xml:space="preserve"> observed</w:t>
            </w:r>
            <w:r w:rsidR="008925C5" w:rsidRPr="008925C5">
              <w:rPr>
                <w:rFonts w:ascii="Gill Sans" w:hAnsi="Gill Sans" w:cs="Gill Sans"/>
                <w:color w:val="000000"/>
                <w:szCs w:val="22"/>
                <w:lang w:val="en-GB"/>
              </w:rPr>
              <w:t xml:space="preserve"> in consumer orientation for three variables: Work (being in paid employment or not), Year of Study (Year 1 or other) and Gender (female or other)</w:t>
            </w:r>
            <w:r w:rsidR="008925C5">
              <w:rPr>
                <w:rFonts w:ascii="Gill Sans" w:hAnsi="Gill Sans" w:cs="Gill Sans"/>
                <w:color w:val="000000"/>
                <w:szCs w:val="22"/>
                <w:lang w:val="en-GB"/>
              </w:rPr>
              <w:t>; S</w:t>
            </w:r>
            <w:r w:rsidR="008925C5" w:rsidRPr="008925C5">
              <w:rPr>
                <w:rFonts w:ascii="Gill Sans" w:hAnsi="Gill Sans" w:cs="Gill Sans"/>
                <w:color w:val="000000"/>
                <w:szCs w:val="22"/>
                <w:lang w:val="en-GB"/>
              </w:rPr>
              <w:t>ignificant effects on consumer orientation</w:t>
            </w:r>
            <w:r w:rsidR="008925C5">
              <w:rPr>
                <w:rFonts w:ascii="Gill Sans" w:hAnsi="Gill Sans" w:cs="Gill Sans"/>
                <w:color w:val="000000"/>
                <w:szCs w:val="22"/>
                <w:lang w:val="en-GB"/>
              </w:rPr>
              <w:t xml:space="preserve"> observed</w:t>
            </w:r>
            <w:r w:rsidR="008925C5" w:rsidRPr="008925C5">
              <w:rPr>
                <w:rFonts w:ascii="Gill Sans" w:hAnsi="Gill Sans" w:cs="Gill Sans"/>
                <w:color w:val="000000"/>
                <w:szCs w:val="22"/>
                <w:lang w:val="en-GB"/>
              </w:rPr>
              <w:t xml:space="preserve"> for four variables: Extracurricular Involvement, Course Credit, Volunteering, and Age</w:t>
            </w:r>
            <w:r w:rsidR="008925C5">
              <w:rPr>
                <w:rFonts w:ascii="Gill Sans" w:hAnsi="Gill Sans" w:cs="Gill Sans"/>
                <w:color w:val="000000"/>
                <w:szCs w:val="22"/>
                <w:lang w:val="en-GB"/>
              </w:rPr>
              <w:t xml:space="preserve">; a </w:t>
            </w:r>
            <w:r w:rsidR="008925C5" w:rsidRPr="008925C5">
              <w:rPr>
                <w:rFonts w:ascii="Gill Sans" w:hAnsi="Gill Sans" w:cs="Gill Sans"/>
                <w:color w:val="000000"/>
                <w:szCs w:val="22"/>
                <w:lang w:val="en-GB"/>
              </w:rPr>
              <w:t xml:space="preserve">higher consumer orientation was evident among (a) students who did not have an extracurricular role (M = 2.59, SD = 0.81) compared to those who did (M = 2.38, SD = 0.93, t(606) = −2.715, p&lt;.007); (b) students who received course credit (M=2.68, SD=0.81) compared to those who did not (M = 2.46, SD = 0.86, t(606) = 2.929, p &lt; .004); (c) students who did not work as a volunteer (M = 2.57, SD = 0.84) compared to those who did (M=2.35, SD=0.86, t(606)=−2.558, p&lt;.01) and (d) younger students (M= 2.25, SD = 0.91) compared to mature students (M = 2.58, SD = 0.83, t(606) = −3.347, p &lt; .001). </w:t>
            </w:r>
            <w:proofErr w:type="gramStart"/>
            <w:r w:rsidR="008925C5" w:rsidRPr="008925C5">
              <w:rPr>
                <w:rFonts w:ascii="Gill Sans" w:hAnsi="Gill Sans" w:cs="Gill Sans"/>
                <w:color w:val="000000"/>
                <w:szCs w:val="22"/>
                <w:lang w:val="en-GB"/>
              </w:rPr>
              <w:t>Therefore</w:t>
            </w:r>
            <w:proofErr w:type="gramEnd"/>
            <w:r w:rsidR="008925C5" w:rsidRPr="008925C5">
              <w:rPr>
                <w:rFonts w:ascii="Gill Sans" w:hAnsi="Gill Sans" w:cs="Gill Sans"/>
                <w:color w:val="000000"/>
                <w:szCs w:val="22"/>
                <w:lang w:val="en-GB"/>
              </w:rPr>
              <w:t xml:space="preserve"> these four variables were entered as covariates in the analysis</w:t>
            </w:r>
            <w:r w:rsidR="008925C5">
              <w:rPr>
                <w:rFonts w:ascii="Gill Sans" w:hAnsi="Gill Sans" w:cs="Gill Sans"/>
                <w:color w:val="000000"/>
                <w:szCs w:val="22"/>
                <w:lang w:val="en-GB"/>
              </w:rPr>
              <w:t xml:space="preserve">; </w:t>
            </w:r>
            <w:r w:rsidR="008925C5" w:rsidRPr="008925C5">
              <w:rPr>
                <w:rFonts w:ascii="Gill Sans" w:hAnsi="Gill Sans" w:cs="Gill Sans"/>
                <w:color w:val="000000"/>
                <w:szCs w:val="22"/>
                <w:lang w:val="en-GB"/>
              </w:rPr>
              <w:t>10 variables were included in the final model. The outcome variable was academic performance and the mediator was consumer orientation, both of which were measured on an interval scale. There were four predictors. The first was learner identity, which was measured on an interval scale. The other three predictors were categorical: Fee responsibility (1 = responsible, 0 = not responsible), grade goal (1 = first class, 0 = other), and subject type (1 = STEM, 0 = non-STEM)</w:t>
            </w:r>
            <w:r w:rsidR="008925C5">
              <w:rPr>
                <w:rFonts w:ascii="Gill Sans" w:hAnsi="Gill Sans" w:cs="Gill Sans"/>
                <w:color w:val="000000"/>
                <w:szCs w:val="22"/>
                <w:lang w:val="en-GB"/>
              </w:rPr>
              <w:t xml:space="preserve">; </w:t>
            </w:r>
            <w:r w:rsidR="00C9194A">
              <w:rPr>
                <w:rFonts w:ascii="Gill Sans" w:hAnsi="Gill Sans" w:cs="Gill Sans"/>
                <w:color w:val="000000"/>
                <w:szCs w:val="22"/>
                <w:lang w:val="en-GB"/>
              </w:rPr>
              <w:t xml:space="preserve">2) </w:t>
            </w:r>
            <w:r w:rsidR="008925C5" w:rsidRPr="00C9194A">
              <w:rPr>
                <w:rFonts w:ascii="Gill Sans" w:hAnsi="Gill Sans" w:cs="Gill Sans"/>
                <w:color w:val="000000"/>
                <w:szCs w:val="22"/>
                <w:lang w:val="en-GB"/>
              </w:rPr>
              <w:t>Mediation of consumer orientation</w:t>
            </w:r>
            <w:r w:rsidR="008925C5">
              <w:rPr>
                <w:rFonts w:ascii="Gill Sans" w:hAnsi="Gill Sans" w:cs="Gill Sans"/>
                <w:color w:val="000000"/>
                <w:szCs w:val="22"/>
                <w:lang w:val="en-GB"/>
              </w:rPr>
              <w:t xml:space="preserve">: </w:t>
            </w:r>
            <w:r w:rsidR="008925C5">
              <w:rPr>
                <w:rFonts w:ascii="Gill Sans" w:hAnsi="Gill Sans" w:cs="Gill Sans"/>
                <w:color w:val="000000"/>
                <w:szCs w:val="22"/>
              </w:rPr>
              <w:t>A</w:t>
            </w:r>
            <w:r w:rsidR="008925C5" w:rsidRPr="008925C5">
              <w:rPr>
                <w:rFonts w:ascii="Gill Sans" w:hAnsi="Gill Sans" w:cs="Gill Sans"/>
                <w:color w:val="000000"/>
                <w:szCs w:val="22"/>
              </w:rPr>
              <w:t xml:space="preserve"> negative relationship </w:t>
            </w:r>
            <w:r w:rsidR="008925C5">
              <w:rPr>
                <w:rFonts w:ascii="Gill Sans" w:hAnsi="Gill Sans" w:cs="Gill Sans"/>
                <w:color w:val="000000"/>
                <w:szCs w:val="22"/>
              </w:rPr>
              <w:t xml:space="preserve">was observed </w:t>
            </w:r>
            <w:r w:rsidR="008925C5" w:rsidRPr="008925C5">
              <w:rPr>
                <w:rFonts w:ascii="Gill Sans" w:hAnsi="Gill Sans" w:cs="Gill Sans"/>
                <w:color w:val="000000"/>
                <w:szCs w:val="22"/>
              </w:rPr>
              <w:t xml:space="preserve">between consumer orientation and academic performance </w:t>
            </w:r>
            <w:r w:rsidR="008925C5">
              <w:rPr>
                <w:rFonts w:ascii="Gill Sans" w:hAnsi="Gill Sans" w:cs="Gill Sans"/>
                <w:color w:val="000000"/>
                <w:szCs w:val="22"/>
              </w:rPr>
              <w:t xml:space="preserve">(higher </w:t>
            </w:r>
            <w:r w:rsidR="008925C5" w:rsidRPr="008925C5">
              <w:rPr>
                <w:rFonts w:ascii="Gill Sans" w:hAnsi="Gill Sans" w:cs="Gill Sans"/>
                <w:color w:val="000000"/>
                <w:szCs w:val="22"/>
              </w:rPr>
              <w:t>consumer orientation was associated with lower academic performance</w:t>
            </w:r>
            <w:r w:rsidR="008925C5">
              <w:rPr>
                <w:rFonts w:ascii="Gill Sans" w:hAnsi="Gill Sans" w:cs="Gill Sans"/>
                <w:color w:val="000000"/>
                <w:szCs w:val="22"/>
              </w:rPr>
              <w:t xml:space="preserve">); </w:t>
            </w:r>
            <w:r w:rsidR="008925C5" w:rsidRPr="008925C5">
              <w:rPr>
                <w:rFonts w:ascii="Gill Sans" w:hAnsi="Gill Sans" w:cs="Gill Sans"/>
                <w:color w:val="000000"/>
                <w:szCs w:val="22"/>
              </w:rPr>
              <w:t>all predictors had a significant direct effect on consumer orientation</w:t>
            </w:r>
            <w:r w:rsidR="008925C5">
              <w:rPr>
                <w:rFonts w:ascii="Gill Sans" w:hAnsi="Gill Sans" w:cs="Gill Sans"/>
                <w:color w:val="000000"/>
                <w:szCs w:val="22"/>
              </w:rPr>
              <w:t xml:space="preserve">; </w:t>
            </w:r>
            <w:r w:rsidR="008925C5" w:rsidRPr="008925C5">
              <w:rPr>
                <w:rFonts w:ascii="Gill Sans" w:hAnsi="Gill Sans" w:cs="Gill Sans"/>
                <w:color w:val="000000"/>
                <w:szCs w:val="22"/>
              </w:rPr>
              <w:t>Learner identity had a negative association with consumer orientation (a lower learner identity was associated with a higher consumer orientation</w:t>
            </w:r>
            <w:r w:rsidR="008925C5">
              <w:rPr>
                <w:rFonts w:ascii="Gill Sans" w:hAnsi="Gill Sans" w:cs="Gill Sans"/>
                <w:color w:val="000000"/>
                <w:szCs w:val="22"/>
              </w:rPr>
              <w:t xml:space="preserve">); </w:t>
            </w:r>
            <w:r w:rsidR="008925C5" w:rsidRPr="008925C5">
              <w:rPr>
                <w:rFonts w:ascii="Gill Sans" w:hAnsi="Gill Sans" w:cs="Gill Sans"/>
                <w:color w:val="000000"/>
                <w:szCs w:val="22"/>
              </w:rPr>
              <w:t>grade goal, fee responsibility and subject were positively associated with consumer orientation (a first class grade goal, being responsible for paying fees, and</w:t>
            </w:r>
            <w:r w:rsidR="008925C5">
              <w:rPr>
                <w:rFonts w:ascii="Gill Sans" w:hAnsi="Gill Sans" w:cs="Gill Sans"/>
                <w:color w:val="000000"/>
                <w:szCs w:val="22"/>
              </w:rPr>
              <w:t xml:space="preserve"> </w:t>
            </w:r>
            <w:r w:rsidR="008925C5" w:rsidRPr="008925C5">
              <w:rPr>
                <w:rFonts w:ascii="Gill Sans" w:hAnsi="Gill Sans" w:cs="Gill Sans"/>
                <w:color w:val="000000"/>
                <w:szCs w:val="22"/>
                <w:lang w:val="en-GB"/>
              </w:rPr>
              <w:t>studying a STEM subject were associated with a higher consumer orientation)</w:t>
            </w:r>
            <w:r w:rsidR="00C9194A">
              <w:rPr>
                <w:rFonts w:ascii="Gill Sans" w:hAnsi="Gill Sans" w:cs="Gill Sans"/>
                <w:color w:val="000000"/>
                <w:szCs w:val="22"/>
                <w:lang w:val="en-GB"/>
              </w:rPr>
              <w:t xml:space="preserve">; direct effects on the predictors of academic performance – learner identity &amp; grade goal were significant positive predictors of academic performance; indirect effects – consumer orientation was a significant mediator of all relationships between predictors &amp; academic performance; contrary to predictions of authors – total indirect effect remained positive, although significantly reduced, suggesting that consumer orientation partially accounts for positive association between learner identity &amp; recent academic performance. </w:t>
            </w:r>
          </w:p>
          <w:p w14:paraId="79D212B8" w14:textId="238AE8B0" w:rsidR="005C631B" w:rsidRPr="0064799F" w:rsidRDefault="00C9194A" w:rsidP="008925C5">
            <w:pPr>
              <w:rPr>
                <w:rFonts w:ascii="Gill Sans" w:hAnsi="Gill Sans" w:cs="Gill Sans"/>
                <w:color w:val="000000"/>
                <w:szCs w:val="22"/>
                <w:lang w:val="en-GB"/>
              </w:rPr>
            </w:pPr>
            <w:r>
              <w:rPr>
                <w:rFonts w:ascii="Gill Sans" w:hAnsi="Gill Sans" w:cs="Gill Sans"/>
                <w:b/>
                <w:color w:val="000000"/>
                <w:szCs w:val="22"/>
                <w:lang w:val="en-GB"/>
              </w:rPr>
              <w:lastRenderedPageBreak/>
              <w:t xml:space="preserve">Discussion: </w:t>
            </w:r>
            <w:r w:rsidR="0064799F">
              <w:rPr>
                <w:rFonts w:ascii="Gill Sans" w:hAnsi="Gill Sans" w:cs="Gill Sans"/>
                <w:color w:val="000000"/>
                <w:szCs w:val="22"/>
                <w:lang w:val="en-GB"/>
              </w:rPr>
              <w:t>1) Direct effects on consumer orientation – the effect of learner identity on consumer orientation supported the authors’ hypothesis (a lower learner identity was associated with a higher consumer orientation); grade goal was positively associated with consumer orientation (a higher grade goal was related to a higher consumer orientation); fee responsibility &amp; subject were also positively associated with consumer orientation. 2) Mediating role of consumer orientation on academic performance – consumer orientation was a significant mediator of all relationships between the predictors &amp; academic performance; consumer orientation is partially responsible for the positive association between learner identity &amp; recent academic performance; learner identity might ‘compete’ with consumer orientation (p. 14); there is also evidence of the mediating link of consumer orientation between grade goal &amp; academic performance (a higher grade goal was associated with lower academic performance when consumer orientation was taken into account</w:t>
            </w:r>
            <w:r w:rsidR="005C631B">
              <w:rPr>
                <w:rFonts w:ascii="Gill Sans" w:hAnsi="Gill Sans" w:cs="Gill Sans"/>
                <w:color w:val="000000"/>
                <w:szCs w:val="22"/>
                <w:lang w:val="en-GB"/>
              </w:rPr>
              <w:t xml:space="preserve">); evidence of consumer orientation as mediator for the link between fee responsibility &amp; academic performance; evidence of significant mediating effect of consumer orientation on the relationship between subject &amp; academic performance (studying STEM was related to a higher level of consumer orientation which caused poorer academic performance). Implications: </w:t>
            </w:r>
            <w:proofErr w:type="gramStart"/>
            <w:r w:rsidR="005C631B">
              <w:rPr>
                <w:rFonts w:ascii="Gill Sans" w:hAnsi="Gill Sans" w:cs="Gill Sans"/>
                <w:color w:val="000000"/>
                <w:szCs w:val="22"/>
                <w:lang w:val="en-GB"/>
              </w:rPr>
              <w:t>1)Universities</w:t>
            </w:r>
            <w:proofErr w:type="gramEnd"/>
            <w:r w:rsidR="005C631B">
              <w:rPr>
                <w:rFonts w:ascii="Gill Sans" w:hAnsi="Gill Sans" w:cs="Gill Sans"/>
                <w:color w:val="000000"/>
                <w:szCs w:val="22"/>
                <w:lang w:val="en-GB"/>
              </w:rPr>
              <w:t xml:space="preserve"> should initiate a dialogue about the SAC approach &amp; its consequences with students 2) Governments and universities should not conceptualise students as consumers in the first place 3)Universities should not implement changes based on feedback from students with a higher consumer orientation without thinking. </w:t>
            </w:r>
          </w:p>
          <w:p w14:paraId="5645E59A" w14:textId="2487793A" w:rsidR="00C9194A" w:rsidRPr="00C9194A" w:rsidRDefault="00D11683" w:rsidP="00C9194A">
            <w:pPr>
              <w:rPr>
                <w:rFonts w:ascii="Gill Sans" w:hAnsi="Gill Sans" w:cs="Gill Sans"/>
                <w:color w:val="000000"/>
                <w:szCs w:val="22"/>
                <w:lang w:val="en-GB"/>
              </w:rPr>
            </w:pPr>
            <w:r>
              <w:rPr>
                <w:rFonts w:ascii="Gill Sans" w:hAnsi="Gill Sans" w:cs="Gill Sans"/>
                <w:b/>
                <w:color w:val="000000"/>
                <w:szCs w:val="22"/>
                <w:lang w:val="en-AU"/>
              </w:rPr>
              <w:t xml:space="preserve">Core argument: </w:t>
            </w:r>
            <w:r w:rsidR="005C631B">
              <w:rPr>
                <w:rFonts w:ascii="Gill Sans" w:hAnsi="Gill Sans" w:cs="Gill Sans"/>
                <w:color w:val="000000"/>
                <w:szCs w:val="22"/>
                <w:lang w:val="en-AU"/>
              </w:rPr>
              <w:t>‘</w:t>
            </w:r>
            <w:r w:rsidR="00C9194A" w:rsidRPr="00C9194A">
              <w:rPr>
                <w:rFonts w:ascii="Gill Sans" w:hAnsi="Gill Sans" w:cs="Gill Sans"/>
                <w:color w:val="000000"/>
                <w:szCs w:val="22"/>
                <w:lang w:val="en-GB"/>
              </w:rPr>
              <w:t>The significant paths between learner identity, grade goal, fee responsibility, and subject underscore the need for further research to give direct attention to the SAC approach in HE to help mitigate its negative effects on academic performance</w:t>
            </w:r>
            <w:r w:rsidR="00C9194A">
              <w:rPr>
                <w:rFonts w:ascii="Gill Sans" w:hAnsi="Gill Sans" w:cs="Gill Sans"/>
                <w:color w:val="000000"/>
                <w:szCs w:val="22"/>
                <w:lang w:val="en-GB"/>
              </w:rPr>
              <w:t>’ (p. 17)</w:t>
            </w:r>
            <w:r w:rsidR="00C9194A" w:rsidRPr="00C9194A">
              <w:rPr>
                <w:rFonts w:ascii="Gill Sans" w:hAnsi="Gill Sans" w:cs="Gill Sans"/>
                <w:color w:val="000000"/>
                <w:szCs w:val="22"/>
                <w:lang w:val="en-GB"/>
              </w:rPr>
              <w:t xml:space="preserve">. </w:t>
            </w:r>
          </w:p>
          <w:p w14:paraId="2A4677D1" w14:textId="048D8786" w:rsidR="00D11683" w:rsidRPr="00C9194A" w:rsidRDefault="00D11683" w:rsidP="00B859EA">
            <w:pPr>
              <w:rPr>
                <w:rFonts w:ascii="Gill Sans" w:hAnsi="Gill Sans" w:cs="Gill Sans"/>
                <w:color w:val="000000"/>
                <w:szCs w:val="22"/>
              </w:rPr>
            </w:pPr>
          </w:p>
        </w:tc>
      </w:tr>
      <w:tr w:rsidR="00B859EA" w:rsidRPr="00127003" w14:paraId="7CCC729A" w14:textId="77777777" w:rsidTr="00ED1831">
        <w:tc>
          <w:tcPr>
            <w:tcW w:w="5237" w:type="dxa"/>
          </w:tcPr>
          <w:p w14:paraId="78B80E4E" w14:textId="2365E0B3" w:rsidR="00B859EA" w:rsidRPr="00B859EA" w:rsidRDefault="00B859EA" w:rsidP="00B859EA">
            <w:pPr>
              <w:rPr>
                <w:rFonts w:ascii="Gill Sans" w:hAnsi="Gill Sans" w:cs="Gill Sans"/>
                <w:szCs w:val="22"/>
              </w:rPr>
            </w:pPr>
            <w:r w:rsidRPr="00B859EA">
              <w:rPr>
                <w:rFonts w:ascii="Gill Sans" w:hAnsi="Gill Sans" w:cs="Gill Sans"/>
                <w:szCs w:val="22"/>
              </w:rPr>
              <w:lastRenderedPageBreak/>
              <w:t xml:space="preserve">Burke, P.J. &amp; </w:t>
            </w:r>
            <w:proofErr w:type="spellStart"/>
            <w:r w:rsidRPr="00B859EA">
              <w:rPr>
                <w:rFonts w:ascii="Gill Sans" w:hAnsi="Gill Sans" w:cs="Gill Sans"/>
                <w:szCs w:val="22"/>
              </w:rPr>
              <w:t>Kuo</w:t>
            </w:r>
            <w:proofErr w:type="spellEnd"/>
            <w:r w:rsidRPr="00B859EA">
              <w:rPr>
                <w:rFonts w:ascii="Gill Sans" w:hAnsi="Gill Sans" w:cs="Gill Sans"/>
                <w:szCs w:val="22"/>
              </w:rPr>
              <w:t xml:space="preserve">, Y.C. (2015). </w:t>
            </w:r>
            <w:hyperlink r:id="rId20" w:history="1">
              <w:r w:rsidRPr="004F17B1">
                <w:rPr>
                  <w:rStyle w:val="Hyperlink"/>
                  <w:rFonts w:ascii="Gill Sans" w:hAnsi="Gill Sans" w:cs="Gill Sans"/>
                  <w:szCs w:val="22"/>
                </w:rPr>
                <w:t>Widening Participation in Higher Education: Policy Regimes and Globalizing Discourses</w:t>
              </w:r>
            </w:hyperlink>
            <w:r w:rsidRPr="00B859EA">
              <w:rPr>
                <w:rFonts w:ascii="Gill Sans" w:hAnsi="Gill Sans" w:cs="Gill Sans"/>
                <w:szCs w:val="22"/>
              </w:rPr>
              <w:t xml:space="preserve">. In Huisman, J.; H. de Boer; D. Dill &amp; M. </w:t>
            </w:r>
            <w:proofErr w:type="spellStart"/>
            <w:r w:rsidRPr="00B859EA">
              <w:rPr>
                <w:rFonts w:ascii="Gill Sans" w:hAnsi="Gill Sans" w:cs="Gill Sans"/>
                <w:szCs w:val="22"/>
              </w:rPr>
              <w:t>Souto</w:t>
            </w:r>
            <w:proofErr w:type="spellEnd"/>
            <w:r w:rsidRPr="00B859EA">
              <w:rPr>
                <w:rFonts w:ascii="Gill Sans" w:hAnsi="Gill Sans" w:cs="Gill Sans"/>
                <w:szCs w:val="22"/>
              </w:rPr>
              <w:t xml:space="preserve">-Otero (Eds.) </w:t>
            </w:r>
            <w:r w:rsidRPr="00B859EA">
              <w:rPr>
                <w:rFonts w:ascii="Gill Sans" w:hAnsi="Gill Sans" w:cs="Gill Sans"/>
                <w:i/>
                <w:szCs w:val="22"/>
              </w:rPr>
              <w:t xml:space="preserve">The Palgrave International Handbook of Higher Education Policy </w:t>
            </w:r>
            <w:r w:rsidRPr="00D1742F">
              <w:rPr>
                <w:rFonts w:ascii="Gill Sans" w:hAnsi="Gill Sans" w:cs="Gill Sans"/>
                <w:i/>
                <w:szCs w:val="22"/>
              </w:rPr>
              <w:t>and Governance</w:t>
            </w:r>
            <w:r w:rsidR="00D1742F" w:rsidRPr="00D1742F">
              <w:rPr>
                <w:rFonts w:ascii="Gill Sans" w:hAnsi="Gill Sans" w:cs="Gill Sans"/>
                <w:szCs w:val="22"/>
              </w:rPr>
              <w:t>, pp.</w:t>
            </w:r>
            <w:r w:rsidR="00D1742F" w:rsidRPr="00B859EA">
              <w:rPr>
                <w:rFonts w:ascii="Gill Sans" w:hAnsi="Gill Sans" w:cs="Gill Sans"/>
                <w:szCs w:val="22"/>
              </w:rPr>
              <w:t xml:space="preserve"> </w:t>
            </w:r>
            <w:r w:rsidR="00D1742F">
              <w:rPr>
                <w:rFonts w:ascii="Gill Sans" w:hAnsi="Gill Sans" w:cs="Gill Sans"/>
                <w:szCs w:val="22"/>
              </w:rPr>
              <w:t>547–</w:t>
            </w:r>
            <w:r w:rsidR="00D1742F" w:rsidRPr="00B859EA">
              <w:rPr>
                <w:rFonts w:ascii="Gill Sans" w:hAnsi="Gill Sans" w:cs="Gill Sans"/>
                <w:szCs w:val="22"/>
              </w:rPr>
              <w:t>568</w:t>
            </w:r>
            <w:r w:rsidR="00D1742F">
              <w:rPr>
                <w:rFonts w:ascii="Gill Sans" w:hAnsi="Gill Sans" w:cs="Gill Sans"/>
                <w:szCs w:val="22"/>
              </w:rPr>
              <w:t>. Palgrave Macmillan UK.</w:t>
            </w:r>
          </w:p>
          <w:p w14:paraId="4809C38A" w14:textId="77777777" w:rsidR="00B859EA" w:rsidRPr="00B859EA" w:rsidRDefault="00B859EA" w:rsidP="00B859EA">
            <w:pPr>
              <w:rPr>
                <w:rFonts w:ascii="Gill Sans" w:hAnsi="Gill Sans" w:cs="Gill Sans"/>
                <w:szCs w:val="22"/>
              </w:rPr>
            </w:pPr>
          </w:p>
          <w:p w14:paraId="399F730E" w14:textId="77777777" w:rsidR="00B859EA" w:rsidRPr="00B859EA" w:rsidRDefault="00B859EA" w:rsidP="00B859EA">
            <w:pPr>
              <w:rPr>
                <w:rFonts w:ascii="Gill Sans" w:hAnsi="Gill Sans" w:cs="Gill Sans"/>
                <w:szCs w:val="22"/>
              </w:rPr>
            </w:pPr>
            <w:r w:rsidRPr="00B859EA">
              <w:rPr>
                <w:rFonts w:ascii="Gill Sans" w:hAnsi="Gill Sans" w:cs="Gill Sans"/>
                <w:szCs w:val="22"/>
              </w:rPr>
              <w:t>AUS/ US/ UK</w:t>
            </w:r>
          </w:p>
          <w:p w14:paraId="5055426A" w14:textId="30B6F2FC" w:rsidR="00B859EA" w:rsidRPr="00B859EA" w:rsidRDefault="00B859EA" w:rsidP="003A1C99">
            <w:pPr>
              <w:rPr>
                <w:rFonts w:ascii="Gill Sans" w:hAnsi="Gill Sans" w:cs="Gill Sans"/>
                <w:szCs w:val="22"/>
              </w:rPr>
            </w:pPr>
            <w:r>
              <w:rPr>
                <w:rFonts w:ascii="Gill Sans" w:hAnsi="Gill Sans" w:cs="Gill Sans"/>
                <w:szCs w:val="22"/>
              </w:rPr>
              <w:t>Annotation written by Sally Baker</w:t>
            </w:r>
          </w:p>
        </w:tc>
        <w:tc>
          <w:tcPr>
            <w:tcW w:w="10356" w:type="dxa"/>
          </w:tcPr>
          <w:p w14:paraId="6EA87DDF" w14:textId="77777777" w:rsidR="00B859EA" w:rsidRPr="00B859EA" w:rsidRDefault="00B859EA" w:rsidP="00B859EA">
            <w:pPr>
              <w:rPr>
                <w:rFonts w:ascii="Gill Sans" w:hAnsi="Gill Sans" w:cs="Gill Sans"/>
                <w:color w:val="000000"/>
                <w:szCs w:val="22"/>
                <w:lang w:val="en-AU"/>
              </w:rPr>
            </w:pPr>
            <w:r w:rsidRPr="00B859EA">
              <w:rPr>
                <w:rFonts w:ascii="Gill Sans" w:hAnsi="Gill Sans" w:cs="Gill Sans"/>
                <w:b/>
                <w:color w:val="000000"/>
                <w:szCs w:val="22"/>
                <w:lang w:val="en-AU"/>
              </w:rPr>
              <w:t xml:space="preserve">Context: </w:t>
            </w:r>
            <w:r w:rsidRPr="00B859EA">
              <w:rPr>
                <w:rFonts w:ascii="Gill Sans" w:hAnsi="Gill Sans" w:cs="Gill Sans"/>
                <w:color w:val="000000"/>
                <w:szCs w:val="22"/>
                <w:lang w:val="en-AU"/>
              </w:rPr>
              <w:t xml:space="preserve">An overview of WP policy regimes in China, USA, UK, exploring how discourses of excellence, meritocracy </w:t>
            </w:r>
            <w:proofErr w:type="gramStart"/>
            <w:r w:rsidRPr="00B859EA">
              <w:rPr>
                <w:rFonts w:ascii="Gill Sans" w:hAnsi="Gill Sans" w:cs="Gill Sans"/>
                <w:color w:val="000000"/>
                <w:szCs w:val="22"/>
                <w:lang w:val="en-AU"/>
              </w:rPr>
              <w:t>are</w:t>
            </w:r>
            <w:proofErr w:type="gramEnd"/>
            <w:r w:rsidRPr="00B859EA">
              <w:rPr>
                <w:rFonts w:ascii="Gill Sans" w:hAnsi="Gill Sans" w:cs="Gill Sans"/>
                <w:color w:val="000000"/>
                <w:szCs w:val="22"/>
                <w:lang w:val="en-AU"/>
              </w:rPr>
              <w:t xml:space="preserve"> increasingly foregrounded in HE policy, and how this relates to/ impacts on positioning of WP in policy. Focus of access on different groups; traditionally China = focused on rural and remotes groups; US = people of colour; UK = working class, low-participation neighbourhoods and people with disabilities. Student mobility also a significant part of the jigsaw</w:t>
            </w:r>
          </w:p>
          <w:p w14:paraId="50F1C873" w14:textId="77777777" w:rsidR="00B859EA" w:rsidRPr="00B859EA" w:rsidRDefault="00B859EA" w:rsidP="00B859EA">
            <w:pPr>
              <w:rPr>
                <w:rFonts w:ascii="Gill Sans" w:hAnsi="Gill Sans" w:cs="Gill Sans"/>
                <w:color w:val="000000"/>
                <w:szCs w:val="22"/>
                <w:lang w:val="en-AU"/>
              </w:rPr>
            </w:pPr>
            <w:r w:rsidRPr="00B859EA">
              <w:rPr>
                <w:rFonts w:ascii="Gill Sans" w:hAnsi="Gill Sans" w:cs="Gill Sans"/>
                <w:b/>
                <w:color w:val="000000"/>
                <w:szCs w:val="22"/>
                <w:lang w:val="en-AU"/>
              </w:rPr>
              <w:t xml:space="preserve">Aim: </w:t>
            </w:r>
            <w:r w:rsidRPr="00B859EA">
              <w:rPr>
                <w:rFonts w:ascii="Gill Sans" w:hAnsi="Gill Sans" w:cs="Gill Sans"/>
                <w:color w:val="000000"/>
                <w:szCs w:val="22"/>
                <w:lang w:val="en-AU"/>
              </w:rPr>
              <w:t>To “show that meanings attached to ‘WP’ are not only highly contextual but are also connected to diverse and competing values and perspectives, as well as interconnected policy regimes” (p.548) and to show “messiness” of policy formation</w:t>
            </w:r>
          </w:p>
          <w:p w14:paraId="66A3C81B" w14:textId="77777777" w:rsidR="00B859EA" w:rsidRPr="00B859EA" w:rsidRDefault="00B859EA" w:rsidP="00B859EA">
            <w:pPr>
              <w:rPr>
                <w:rFonts w:ascii="Gill Sans" w:hAnsi="Gill Sans" w:cs="Gill Sans"/>
                <w:color w:val="000000"/>
                <w:szCs w:val="22"/>
                <w:lang w:val="en-AU"/>
              </w:rPr>
            </w:pPr>
            <w:r w:rsidRPr="00B859EA">
              <w:rPr>
                <w:rFonts w:ascii="Gill Sans" w:hAnsi="Gill Sans" w:cs="Gill Sans"/>
                <w:b/>
                <w:color w:val="000000"/>
                <w:szCs w:val="22"/>
                <w:lang w:val="en-AU"/>
              </w:rPr>
              <w:t xml:space="preserve">Theoretical frame: </w:t>
            </w:r>
            <w:r w:rsidRPr="00B859EA">
              <w:rPr>
                <w:rFonts w:ascii="Gill Sans" w:hAnsi="Gill Sans" w:cs="Gill Sans"/>
                <w:color w:val="000000"/>
                <w:szCs w:val="22"/>
                <w:lang w:val="en-AU"/>
              </w:rPr>
              <w:t>Regime theory (e.g. Krasner, 1982; Wilson, 2000): “sets of implicit or explicit principles, norms, rules and decision-making procedures” (Krasner, 1982: 186, cited on p.548)/ concept of ‘assemblage’ = policy formation at level of gov’t but also web of local, institutional and global contexts (p.549)</w:t>
            </w:r>
          </w:p>
          <w:p w14:paraId="344095F7" w14:textId="77777777" w:rsidR="00B859EA" w:rsidRPr="00B859EA" w:rsidRDefault="00B859EA" w:rsidP="00B859EA">
            <w:pPr>
              <w:rPr>
                <w:rFonts w:ascii="Gill Sans" w:hAnsi="Gill Sans" w:cs="Gill Sans"/>
                <w:color w:val="000000"/>
                <w:szCs w:val="22"/>
                <w:lang w:val="en-AU"/>
              </w:rPr>
            </w:pPr>
            <w:r w:rsidRPr="00B859EA">
              <w:rPr>
                <w:rFonts w:ascii="Gill Sans" w:hAnsi="Gill Sans" w:cs="Gill Sans"/>
                <w:b/>
                <w:color w:val="000000"/>
                <w:szCs w:val="22"/>
                <w:lang w:val="en-AU"/>
              </w:rPr>
              <w:lastRenderedPageBreak/>
              <w:t xml:space="preserve">Methodology: </w:t>
            </w:r>
            <w:r w:rsidRPr="00B859EA">
              <w:rPr>
                <w:rFonts w:ascii="Gill Sans" w:hAnsi="Gill Sans" w:cs="Gill Sans"/>
                <w:color w:val="000000"/>
                <w:szCs w:val="22"/>
                <w:lang w:val="en-AU"/>
              </w:rPr>
              <w:t>Literature/ policy review: critical analysis</w:t>
            </w:r>
          </w:p>
          <w:p w14:paraId="2CC5FC9F" w14:textId="77777777" w:rsidR="00B859EA" w:rsidRPr="00B859EA" w:rsidRDefault="00B859EA" w:rsidP="00B859EA">
            <w:pPr>
              <w:rPr>
                <w:rFonts w:ascii="Gill Sans" w:hAnsi="Gill Sans" w:cs="Gill Sans"/>
                <w:color w:val="000000"/>
                <w:szCs w:val="22"/>
                <w:lang w:val="en-AU"/>
              </w:rPr>
            </w:pPr>
            <w:r w:rsidRPr="00B859EA">
              <w:rPr>
                <w:rFonts w:ascii="Gill Sans" w:hAnsi="Gill Sans" w:cs="Gill Sans"/>
                <w:b/>
                <w:color w:val="000000"/>
                <w:szCs w:val="22"/>
                <w:lang w:val="en-AU"/>
              </w:rPr>
              <w:t xml:space="preserve">Findings: </w:t>
            </w:r>
            <w:r w:rsidRPr="00B859EA">
              <w:rPr>
                <w:rFonts w:ascii="Gill Sans" w:hAnsi="Gill Sans" w:cs="Gill Sans"/>
                <w:color w:val="000000"/>
                <w:szCs w:val="22"/>
                <w:lang w:val="en-AU"/>
              </w:rPr>
              <w:t>Discussion of tension between excellence and equity (p.550-2)</w:t>
            </w:r>
          </w:p>
          <w:p w14:paraId="42793C13" w14:textId="77777777" w:rsidR="00B859EA" w:rsidRPr="00B859EA" w:rsidRDefault="00B859EA" w:rsidP="00B859EA">
            <w:pPr>
              <w:rPr>
                <w:rFonts w:ascii="Gill Sans" w:hAnsi="Gill Sans" w:cs="Gill Sans"/>
                <w:color w:val="000000"/>
                <w:szCs w:val="22"/>
                <w:lang w:val="en-AU"/>
              </w:rPr>
            </w:pPr>
            <w:r w:rsidRPr="00B859EA">
              <w:rPr>
                <w:rFonts w:ascii="Gill Sans" w:hAnsi="Gill Sans" w:cs="Gill Sans"/>
                <w:i/>
                <w:color w:val="000000"/>
                <w:szCs w:val="22"/>
                <w:lang w:val="en-AU"/>
              </w:rPr>
              <w:t>China</w:t>
            </w:r>
            <w:r w:rsidRPr="00B859EA">
              <w:rPr>
                <w:rFonts w:ascii="Gill Sans" w:hAnsi="Gill Sans" w:cs="Gill Sans"/>
                <w:color w:val="000000"/>
                <w:szCs w:val="22"/>
                <w:lang w:val="en-AU"/>
              </w:rPr>
              <w:t xml:space="preserve">: vast regional differences in quality and access. Chinese government is committed to set of ‘world-class university’ initiatives (competing in global ranking). Fees have increased, government investment has declined. Access to HE impeded by family background, place of residence, gender, finance (parents’ background and earnings). Rich, urban children more likely to attend Tier 1 universities (1.48 times higher); one-child policy favours male students over female. Chinese HE has expanded quickly – impacted on quality. Chinese government’s ability to increase opportunities to socially and economically marginalised people has been diminished because of lack of regulation of fee-charging by Chinese gov’t. Discourses such as ‘socialist market economy’ that China has embraced and can be seen in HE policy, about HE </w:t>
            </w:r>
            <w:proofErr w:type="gramStart"/>
            <w:r w:rsidRPr="00B859EA">
              <w:rPr>
                <w:rFonts w:ascii="Gill Sans" w:hAnsi="Gill Sans" w:cs="Gill Sans"/>
                <w:color w:val="000000"/>
                <w:szCs w:val="22"/>
                <w:lang w:val="en-AU"/>
              </w:rPr>
              <w:t>supporting</w:t>
            </w:r>
            <w:proofErr w:type="gramEnd"/>
            <w:r w:rsidRPr="00B859EA">
              <w:rPr>
                <w:rFonts w:ascii="Gill Sans" w:hAnsi="Gill Sans" w:cs="Gill Sans"/>
                <w:color w:val="000000"/>
                <w:szCs w:val="22"/>
                <w:lang w:val="en-AU"/>
              </w:rPr>
              <w:t xml:space="preserve"> modernisation of socialism (p.556) but needs to be seen within context of competing in global ‘market’ of HE</w:t>
            </w:r>
          </w:p>
          <w:p w14:paraId="4002765A" w14:textId="77777777" w:rsidR="00B859EA" w:rsidRPr="00B859EA" w:rsidRDefault="00B859EA" w:rsidP="00B859EA">
            <w:pPr>
              <w:rPr>
                <w:rFonts w:ascii="Gill Sans" w:hAnsi="Gill Sans" w:cs="Gill Sans"/>
                <w:color w:val="000000"/>
                <w:szCs w:val="22"/>
                <w:lang w:val="en-AU"/>
              </w:rPr>
            </w:pPr>
            <w:r w:rsidRPr="00B859EA">
              <w:rPr>
                <w:rFonts w:ascii="Gill Sans" w:hAnsi="Gill Sans" w:cs="Gill Sans"/>
                <w:i/>
                <w:color w:val="000000"/>
                <w:szCs w:val="22"/>
                <w:lang w:val="en-AU"/>
              </w:rPr>
              <w:t>USA</w:t>
            </w:r>
            <w:r w:rsidRPr="00B859EA">
              <w:rPr>
                <w:rFonts w:ascii="Gill Sans" w:hAnsi="Gill Sans" w:cs="Gill Sans"/>
                <w:color w:val="000000"/>
                <w:szCs w:val="22"/>
                <w:lang w:val="en-AU"/>
              </w:rPr>
              <w:t>: “relatively progressive agenda with affirmative action used as a mechanism to redress the social inequalities between historically disadvantaged and privileged groups” (p.556). Discourses of meritocracy and excellence “increasingly countered and undermined such values and perspectives” (p.557) as seen in the way that financial aid/ scholarships available to students with strong academic records/ sporting and musical ability. Research universities are elite and meritocratic (</w:t>
            </w:r>
            <w:proofErr w:type="spellStart"/>
            <w:r w:rsidRPr="00B859EA">
              <w:rPr>
                <w:rFonts w:ascii="Gill Sans" w:hAnsi="Gill Sans" w:cs="Gill Sans"/>
                <w:color w:val="000000"/>
                <w:szCs w:val="22"/>
                <w:lang w:val="en-AU"/>
              </w:rPr>
              <w:t>Altbach</w:t>
            </w:r>
            <w:proofErr w:type="spellEnd"/>
            <w:r w:rsidRPr="00B859EA">
              <w:rPr>
                <w:rFonts w:ascii="Gill Sans" w:hAnsi="Gill Sans" w:cs="Gill Sans"/>
                <w:color w:val="000000"/>
                <w:szCs w:val="22"/>
                <w:lang w:val="en-AU"/>
              </w:rPr>
              <w:t>, 2011)</w:t>
            </w:r>
          </w:p>
          <w:p w14:paraId="39831F2E" w14:textId="77777777" w:rsidR="00B859EA" w:rsidRPr="00B859EA" w:rsidRDefault="00B859EA" w:rsidP="00B859EA">
            <w:pPr>
              <w:rPr>
                <w:rFonts w:ascii="Gill Sans" w:hAnsi="Gill Sans" w:cs="Gill Sans"/>
                <w:b/>
                <w:color w:val="000000"/>
                <w:szCs w:val="22"/>
                <w:lang w:val="en-AU"/>
              </w:rPr>
            </w:pPr>
            <w:r w:rsidRPr="00B859EA">
              <w:rPr>
                <w:rFonts w:ascii="Gill Sans" w:hAnsi="Gill Sans" w:cs="Gill Sans"/>
                <w:i/>
                <w:color w:val="000000"/>
                <w:szCs w:val="22"/>
                <w:lang w:val="en-AU"/>
              </w:rPr>
              <w:t>England</w:t>
            </w:r>
            <w:r w:rsidRPr="00B859EA">
              <w:rPr>
                <w:rFonts w:ascii="Gill Sans" w:hAnsi="Gill Sans" w:cs="Gill Sans"/>
                <w:color w:val="000000"/>
                <w:szCs w:val="22"/>
                <w:lang w:val="en-AU"/>
              </w:rPr>
              <w:t xml:space="preserve">: Thatcher’s government promoted neoliberalism and New Labour did little to reform the marketization and privatisation of key services, including HE and this has been pushed forward by Con-Lib Dem coalition gov’t – “cementing trends towards ‘enterprise’ and decentralisation” (p.560). Decrease in public spending/ increase in student contributions. However, New Labour pushed WP agenda to heart of HE reforms (1997). Meanings of WP = “contested and shifting in England” (p.560) and connected to student fees [similar to HECS argument in Aus: deferring payment is WP initiative </w:t>
            </w:r>
            <w:proofErr w:type="spellStart"/>
            <w:r w:rsidRPr="00B859EA">
              <w:rPr>
                <w:rFonts w:ascii="Gill Sans" w:hAnsi="Gill Sans" w:cs="Gill Sans"/>
                <w:color w:val="000000"/>
                <w:szCs w:val="22"/>
                <w:lang w:val="en-AU"/>
              </w:rPr>
              <w:t>bc</w:t>
            </w:r>
            <w:proofErr w:type="spellEnd"/>
            <w:r w:rsidRPr="00B859EA">
              <w:rPr>
                <w:rFonts w:ascii="Gill Sans" w:hAnsi="Gill Sans" w:cs="Gill Sans"/>
                <w:color w:val="000000"/>
                <w:szCs w:val="22"/>
                <w:lang w:val="en-AU"/>
              </w:rPr>
              <w:t xml:space="preserve"> all students can access HE and pay later]. Concentration of WP funds to outreach and access “has tended to ignore issues of participation” (p.563). Stratification of HE in England may lead to WP happening more intensely in particular kinds of institutions, “with concomitant social justice implications for students” (p.562).</w:t>
            </w:r>
          </w:p>
          <w:p w14:paraId="7650024C" w14:textId="77777777" w:rsidR="00B859EA" w:rsidRPr="00B859EA" w:rsidRDefault="00B859EA" w:rsidP="00B859EA">
            <w:pPr>
              <w:rPr>
                <w:rFonts w:ascii="Gill Sans" w:hAnsi="Gill Sans" w:cs="Gill Sans"/>
                <w:b/>
                <w:color w:val="000000"/>
                <w:szCs w:val="22"/>
                <w:lang w:val="en-AU"/>
              </w:rPr>
            </w:pPr>
            <w:r w:rsidRPr="00B859EA">
              <w:rPr>
                <w:rFonts w:ascii="Gill Sans" w:hAnsi="Gill Sans" w:cs="Gill Sans"/>
                <w:b/>
                <w:color w:val="000000"/>
                <w:szCs w:val="22"/>
                <w:lang w:val="en-AU"/>
              </w:rPr>
              <w:t xml:space="preserve">Core argument: </w:t>
            </w:r>
          </w:p>
          <w:p w14:paraId="76750E99" w14:textId="77777777" w:rsidR="00B859EA" w:rsidRPr="00B859EA" w:rsidRDefault="00B859EA" w:rsidP="00B859EA">
            <w:pPr>
              <w:rPr>
                <w:rFonts w:ascii="Gill Sans" w:hAnsi="Gill Sans" w:cs="Gill Sans"/>
                <w:color w:val="000000"/>
                <w:szCs w:val="22"/>
                <w:lang w:val="en-AU"/>
              </w:rPr>
            </w:pPr>
            <w:r w:rsidRPr="00B859EA">
              <w:rPr>
                <w:rFonts w:ascii="Gill Sans" w:hAnsi="Gill Sans" w:cs="Gill Sans"/>
                <w:color w:val="000000"/>
                <w:szCs w:val="22"/>
                <w:lang w:val="en-AU"/>
              </w:rPr>
              <w:t>China: binary system aims to bring together Chinese socialism and ‘unethical’ western market practices</w:t>
            </w:r>
          </w:p>
          <w:p w14:paraId="03BE007E" w14:textId="77777777" w:rsidR="00B859EA" w:rsidRPr="00B859EA" w:rsidRDefault="00B859EA" w:rsidP="00B859EA">
            <w:pPr>
              <w:rPr>
                <w:rFonts w:ascii="Gill Sans" w:hAnsi="Gill Sans" w:cs="Gill Sans"/>
                <w:color w:val="000000"/>
                <w:szCs w:val="22"/>
                <w:lang w:val="en-AU"/>
              </w:rPr>
            </w:pPr>
            <w:r w:rsidRPr="00B859EA">
              <w:rPr>
                <w:rFonts w:ascii="Gill Sans" w:hAnsi="Gill Sans" w:cs="Gill Sans"/>
                <w:color w:val="000000"/>
                <w:szCs w:val="22"/>
                <w:lang w:val="en-AU"/>
              </w:rPr>
              <w:t>US: excellence intertwined with merit-based financial aid mechanism</w:t>
            </w:r>
          </w:p>
          <w:p w14:paraId="71E1C195" w14:textId="2B258D75" w:rsidR="00B859EA" w:rsidRPr="00B859EA" w:rsidRDefault="00B859EA" w:rsidP="003A1C99">
            <w:pPr>
              <w:rPr>
                <w:rFonts w:ascii="Gill Sans" w:hAnsi="Gill Sans" w:cs="Gill Sans"/>
                <w:b/>
                <w:color w:val="000000"/>
                <w:szCs w:val="22"/>
                <w:lang w:val="en-AU"/>
              </w:rPr>
            </w:pPr>
            <w:r w:rsidRPr="00B859EA">
              <w:rPr>
                <w:rFonts w:ascii="Gill Sans" w:hAnsi="Gill Sans" w:cs="Gill Sans"/>
                <w:color w:val="000000"/>
                <w:szCs w:val="22"/>
                <w:lang w:val="en-AU"/>
              </w:rPr>
              <w:t xml:space="preserve">England: meritocratic view and embedded WP towards </w:t>
            </w:r>
            <w:proofErr w:type="spellStart"/>
            <w:r w:rsidRPr="00B859EA">
              <w:rPr>
                <w:rFonts w:ascii="Gill Sans" w:hAnsi="Gill Sans" w:cs="Gill Sans"/>
                <w:color w:val="000000"/>
                <w:szCs w:val="22"/>
                <w:lang w:val="en-AU"/>
              </w:rPr>
              <w:t>marketised</w:t>
            </w:r>
            <w:proofErr w:type="spellEnd"/>
            <w:r w:rsidRPr="00B859EA">
              <w:rPr>
                <w:rFonts w:ascii="Gill Sans" w:hAnsi="Gill Sans" w:cs="Gill Sans"/>
                <w:color w:val="000000"/>
                <w:szCs w:val="22"/>
                <w:lang w:val="en-AU"/>
              </w:rPr>
              <w:t xml:space="preserve"> system</w:t>
            </w:r>
          </w:p>
        </w:tc>
      </w:tr>
      <w:tr w:rsidR="00B859EA" w:rsidRPr="00127003" w14:paraId="3C9AD7A7" w14:textId="77777777" w:rsidTr="00ED1831">
        <w:tc>
          <w:tcPr>
            <w:tcW w:w="5237" w:type="dxa"/>
          </w:tcPr>
          <w:p w14:paraId="2E744935" w14:textId="47220885" w:rsidR="00B859EA" w:rsidRPr="00127003" w:rsidRDefault="00B859EA" w:rsidP="003A1C99">
            <w:pPr>
              <w:rPr>
                <w:rFonts w:ascii="Gill Sans" w:hAnsi="Gill Sans" w:cs="Gill Sans"/>
                <w:szCs w:val="22"/>
              </w:rPr>
            </w:pPr>
            <w:r w:rsidRPr="00673BD8">
              <w:rPr>
                <w:rFonts w:ascii="Gill Sans" w:hAnsi="Gill Sans" w:cs="Gill Sans"/>
                <w:szCs w:val="22"/>
              </w:rPr>
              <w:lastRenderedPageBreak/>
              <w:t>Butcher, J.; Corfield, R. &amp; Rose-Adams, J.</w:t>
            </w:r>
            <w:r w:rsidRPr="00127003">
              <w:rPr>
                <w:rFonts w:ascii="Gill Sans" w:hAnsi="Gill Sans" w:cs="Gill Sans"/>
                <w:szCs w:val="22"/>
              </w:rPr>
              <w:t xml:space="preserve"> (2012). </w:t>
            </w:r>
            <w:hyperlink r:id="rId21" w:history="1">
              <w:proofErr w:type="spellStart"/>
              <w:r w:rsidRPr="004F17B1">
                <w:rPr>
                  <w:rStyle w:val="Hyperlink"/>
                  <w:rFonts w:ascii="Gill Sans" w:hAnsi="Gill Sans" w:cs="Gill Sans"/>
                  <w:szCs w:val="22"/>
                </w:rPr>
                <w:t>Contextualised</w:t>
              </w:r>
              <w:proofErr w:type="spellEnd"/>
              <w:r w:rsidRPr="004F17B1">
                <w:rPr>
                  <w:rStyle w:val="Hyperlink"/>
                  <w:rFonts w:ascii="Gill Sans" w:hAnsi="Gill Sans" w:cs="Gill Sans"/>
                  <w:szCs w:val="22"/>
                </w:rPr>
                <w:t xml:space="preserve"> approaches to widening participation: a comparative case study of two UK universities</w:t>
              </w:r>
            </w:hyperlink>
            <w:r w:rsidRPr="00127003">
              <w:rPr>
                <w:rFonts w:ascii="Gill Sans" w:hAnsi="Gill Sans" w:cs="Gill Sans"/>
                <w:szCs w:val="22"/>
              </w:rPr>
              <w:t xml:space="preserve">, </w:t>
            </w:r>
            <w:r w:rsidRPr="00127003">
              <w:rPr>
                <w:rFonts w:ascii="Gill Sans" w:hAnsi="Gill Sans" w:cs="Gill Sans"/>
                <w:i/>
                <w:szCs w:val="22"/>
              </w:rPr>
              <w:lastRenderedPageBreak/>
              <w:t xml:space="preserve">Widening Participation and Lifelong Learning, </w:t>
            </w:r>
            <w:r>
              <w:rPr>
                <w:rFonts w:ascii="Gill Sans" w:hAnsi="Gill Sans" w:cs="Gill Sans"/>
                <w:szCs w:val="22"/>
              </w:rPr>
              <w:t>13(SI), 51–</w:t>
            </w:r>
            <w:r w:rsidRPr="00127003">
              <w:rPr>
                <w:rFonts w:ascii="Gill Sans" w:hAnsi="Gill Sans" w:cs="Gill Sans"/>
                <w:szCs w:val="22"/>
              </w:rPr>
              <w:t>70.</w:t>
            </w:r>
          </w:p>
          <w:p w14:paraId="3E295470" w14:textId="77777777" w:rsidR="00B859EA" w:rsidRPr="00127003" w:rsidRDefault="00B859EA" w:rsidP="003A1C99">
            <w:pPr>
              <w:rPr>
                <w:rFonts w:ascii="Gill Sans" w:hAnsi="Gill Sans" w:cs="Gill Sans"/>
                <w:szCs w:val="22"/>
              </w:rPr>
            </w:pPr>
          </w:p>
          <w:p w14:paraId="529932E4" w14:textId="77777777" w:rsidR="00B859EA" w:rsidRPr="00127003" w:rsidRDefault="00B859EA" w:rsidP="003A1C99">
            <w:pPr>
              <w:rPr>
                <w:rFonts w:ascii="Gill Sans" w:hAnsi="Gill Sans" w:cs="Gill Sans"/>
                <w:szCs w:val="22"/>
              </w:rPr>
            </w:pPr>
            <w:r w:rsidRPr="00127003">
              <w:rPr>
                <w:rFonts w:ascii="Gill Sans" w:hAnsi="Gill Sans" w:cs="Gill Sans"/>
                <w:szCs w:val="22"/>
              </w:rPr>
              <w:t>UK</w:t>
            </w:r>
          </w:p>
          <w:p w14:paraId="5A422560" w14:textId="1756BCF4" w:rsidR="00B859EA" w:rsidRPr="00127003" w:rsidRDefault="00B859EA" w:rsidP="003A1C99">
            <w:pPr>
              <w:rPr>
                <w:rFonts w:ascii="Gill Sans" w:hAnsi="Gill Sans" w:cs="Gill Sans"/>
                <w:szCs w:val="22"/>
              </w:rPr>
            </w:pPr>
            <w:r w:rsidRPr="00127003">
              <w:rPr>
                <w:rFonts w:ascii="Gill Sans" w:hAnsi="Gill Sans" w:cs="Gill Sans"/>
                <w:szCs w:val="22"/>
              </w:rPr>
              <w:t>Annotation by Sally Baker</w:t>
            </w:r>
          </w:p>
          <w:p w14:paraId="36A0B7D5" w14:textId="77777777" w:rsidR="00B859EA" w:rsidRPr="00127003" w:rsidRDefault="00B859EA" w:rsidP="003A1C99">
            <w:pPr>
              <w:widowControl w:val="0"/>
              <w:autoSpaceDE w:val="0"/>
              <w:autoSpaceDN w:val="0"/>
              <w:adjustRightInd w:val="0"/>
              <w:rPr>
                <w:rFonts w:ascii="Gill Sans" w:hAnsi="Gill Sans" w:cs="Gill Sans"/>
                <w:color w:val="000000"/>
                <w:sz w:val="24"/>
              </w:rPr>
            </w:pPr>
          </w:p>
          <w:p w14:paraId="44EC04B4" w14:textId="51969C14" w:rsidR="00B859EA" w:rsidRPr="00127003" w:rsidRDefault="00B859EA" w:rsidP="0024434C">
            <w:pPr>
              <w:rPr>
                <w:rFonts w:ascii="Gill Sans" w:hAnsi="Gill Sans" w:cs="Gill Sans"/>
                <w:szCs w:val="22"/>
                <w:highlight w:val="yellow"/>
              </w:rPr>
            </w:pPr>
            <w:r w:rsidRPr="0024434C">
              <w:rPr>
                <w:rFonts w:ascii="Gill Sans" w:hAnsi="Gill Sans" w:cs="Gill Sans"/>
                <w:bCs/>
                <w:color w:val="211D1E"/>
                <w:szCs w:val="22"/>
              </w:rPr>
              <w:t>Key</w:t>
            </w:r>
            <w:r>
              <w:rPr>
                <w:rFonts w:ascii="Gill Sans" w:hAnsi="Gill Sans" w:cs="Gill Sans"/>
                <w:bCs/>
                <w:color w:val="211D1E"/>
                <w:szCs w:val="22"/>
              </w:rPr>
              <w:t>words</w:t>
            </w:r>
            <w:r w:rsidRPr="0024434C">
              <w:rPr>
                <w:rFonts w:ascii="Gill Sans" w:hAnsi="Gill Sans" w:cs="Gill Sans"/>
                <w:bCs/>
                <w:color w:val="211D1E"/>
                <w:szCs w:val="22"/>
              </w:rPr>
              <w:t>:</w:t>
            </w:r>
            <w:r w:rsidRPr="00127003">
              <w:rPr>
                <w:rFonts w:ascii="Gill Sans" w:hAnsi="Gill Sans" w:cs="Gill Sans"/>
                <w:b/>
                <w:bCs/>
                <w:color w:val="211D1E"/>
                <w:szCs w:val="22"/>
              </w:rPr>
              <w:t xml:space="preserve"> </w:t>
            </w:r>
            <w:r w:rsidRPr="00127003">
              <w:rPr>
                <w:rFonts w:ascii="Gill Sans" w:hAnsi="Gill Sans" w:cs="Gill Sans"/>
                <w:i/>
                <w:color w:val="211D1E"/>
                <w:szCs w:val="22"/>
              </w:rPr>
              <w:t>strategy; discipline; leadership; policy; practice; comparative.</w:t>
            </w:r>
          </w:p>
        </w:tc>
        <w:tc>
          <w:tcPr>
            <w:tcW w:w="10356" w:type="dxa"/>
          </w:tcPr>
          <w:p w14:paraId="2FE7E3CC" w14:textId="77777777" w:rsidR="00B859EA" w:rsidRPr="00127003" w:rsidRDefault="00B859EA" w:rsidP="003A1C99">
            <w:pPr>
              <w:rPr>
                <w:rFonts w:ascii="Gill Sans" w:hAnsi="Gill Sans" w:cs="Gill Sans"/>
                <w:color w:val="000000"/>
                <w:szCs w:val="22"/>
              </w:rPr>
            </w:pPr>
            <w:r w:rsidRPr="00127003">
              <w:rPr>
                <w:rFonts w:ascii="Gill Sans" w:hAnsi="Gill Sans" w:cs="Gill Sans"/>
                <w:b/>
                <w:color w:val="000000"/>
                <w:szCs w:val="22"/>
                <w:lang w:val="en-AU"/>
              </w:rPr>
              <w:lastRenderedPageBreak/>
              <w:t xml:space="preserve">Context: </w:t>
            </w:r>
            <w:r w:rsidRPr="00127003">
              <w:rPr>
                <w:rFonts w:ascii="Gill Sans" w:hAnsi="Gill Sans" w:cs="Gill Sans"/>
                <w:color w:val="000000"/>
                <w:szCs w:val="22"/>
                <w:lang w:val="en-AU"/>
              </w:rPr>
              <w:t xml:space="preserve">Examines staff perspectives on WP from two different UK universities (Northampton = post-1992 and OU = distance/open university). WP in UK = traced back to Robbins Report (1963) but has been particularly dominant in preceding 15 years (New Labour gov’t). Equity groups [term not used in paper] in UK = BME, </w:t>
            </w:r>
            <w:r w:rsidRPr="00127003">
              <w:rPr>
                <w:rFonts w:ascii="Gill Sans" w:hAnsi="Gill Sans" w:cs="Gill Sans"/>
                <w:color w:val="000000"/>
                <w:szCs w:val="22"/>
                <w:lang w:val="en-AU"/>
              </w:rPr>
              <w:lastRenderedPageBreak/>
              <w:t>students with disabilities, ‘disadvantaged social and economic backgrounds’, FinF, OOHC, part-time, non-traditional qualifications. New universities in particular attracted higher funding during New Labour years; post-Conservative-Liberal gov’t, funding = cut (e.g. EMA, increased student fees). Paper based on hypothesis that leadership perspectives on WP = “</w:t>
            </w:r>
            <w:r w:rsidRPr="00127003">
              <w:rPr>
                <w:rFonts w:ascii="Gill Sans" w:hAnsi="Gill Sans" w:cs="Gill Sans"/>
                <w:color w:val="000000"/>
                <w:szCs w:val="22"/>
              </w:rPr>
              <w:t xml:space="preserve">likely to be major determinants affecting how WP is conceptualised and translated into practice as part of the university’s mission” (p.53). </w:t>
            </w:r>
          </w:p>
          <w:p w14:paraId="6E1AE38C" w14:textId="77777777" w:rsidR="00B859EA" w:rsidRPr="00127003" w:rsidRDefault="00B859EA" w:rsidP="003A1C99">
            <w:pPr>
              <w:rPr>
                <w:rFonts w:ascii="Gill Sans" w:hAnsi="Gill Sans" w:cs="Gill Sans"/>
                <w:color w:val="000000"/>
                <w:szCs w:val="22"/>
              </w:rPr>
            </w:pPr>
            <w:r w:rsidRPr="00127003">
              <w:rPr>
                <w:rFonts w:ascii="Gill Sans" w:hAnsi="Gill Sans" w:cs="Gill Sans"/>
                <w:color w:val="000000"/>
                <w:szCs w:val="22"/>
              </w:rPr>
              <w:t>University of Northampton = WP university; new VC in 2010 with strategic business plan to reposition uni in terms of research performance/capacity.</w:t>
            </w:r>
          </w:p>
          <w:p w14:paraId="189854EB" w14:textId="77777777" w:rsidR="00B859EA" w:rsidRPr="00127003" w:rsidRDefault="00B859EA" w:rsidP="003A1C99">
            <w:pPr>
              <w:rPr>
                <w:rFonts w:ascii="Gill Sans" w:hAnsi="Gill Sans" w:cs="Gill Sans"/>
                <w:color w:val="000000"/>
                <w:szCs w:val="22"/>
                <w:lang w:val="en-AU"/>
              </w:rPr>
            </w:pPr>
            <w:r w:rsidRPr="00127003">
              <w:rPr>
                <w:rFonts w:ascii="Gill Sans" w:hAnsi="Gill Sans" w:cs="Gill Sans"/>
                <w:color w:val="000000"/>
                <w:szCs w:val="22"/>
              </w:rPr>
              <w:t>Open University = open access policy (no entrance requirements); majority of students = p/t and 70% also work f/t. OU student population mirrored demographic profile of UK in 2010. OU also got new VC (in 2009) with mission to expand more into international markets and move more to online environments</w:t>
            </w:r>
          </w:p>
          <w:p w14:paraId="26FE73F2" w14:textId="77777777" w:rsidR="00B859EA" w:rsidRPr="00127003" w:rsidRDefault="00B859EA" w:rsidP="003A1C99">
            <w:pPr>
              <w:rPr>
                <w:rFonts w:ascii="Gill Sans" w:hAnsi="Gill Sans" w:cs="Gill Sans"/>
                <w:color w:val="000000"/>
                <w:szCs w:val="22"/>
                <w:lang w:val="en-AU"/>
              </w:rPr>
            </w:pPr>
            <w:r w:rsidRPr="00127003">
              <w:rPr>
                <w:rFonts w:ascii="Gill Sans" w:hAnsi="Gill Sans" w:cs="Gill Sans"/>
                <w:b/>
                <w:color w:val="000000"/>
                <w:szCs w:val="22"/>
                <w:lang w:val="en-AU"/>
              </w:rPr>
              <w:t xml:space="preserve">Aim: </w:t>
            </w:r>
            <w:r w:rsidRPr="00127003">
              <w:rPr>
                <w:rFonts w:ascii="Gill Sans" w:hAnsi="Gill Sans" w:cs="Gill Sans"/>
                <w:color w:val="000000"/>
                <w:szCs w:val="22"/>
                <w:lang w:val="en-AU"/>
              </w:rPr>
              <w:t>To report research that interviewed senior staff members on personal perspectives of “</w:t>
            </w:r>
            <w:r w:rsidRPr="00127003">
              <w:rPr>
                <w:rFonts w:ascii="Gill Sans" w:hAnsi="Gill Sans" w:cs="Gill Sans"/>
                <w:color w:val="000000"/>
                <w:szCs w:val="22"/>
              </w:rPr>
              <w:t>a passing ‘golden age’ of WP, in which generous resources flowed in support of a national strategy, and an emerging ‘austere’ age in which the architecture underpinning WP is being drastically dismantled and a very different business model of student fees is being introduced” (p.53)</w:t>
            </w:r>
          </w:p>
          <w:p w14:paraId="0AB2C3B7" w14:textId="77777777" w:rsidR="00B859EA" w:rsidRPr="00127003" w:rsidRDefault="00B859EA" w:rsidP="003A1C99">
            <w:pPr>
              <w:rPr>
                <w:rFonts w:ascii="Gill Sans" w:hAnsi="Gill Sans" w:cs="Gill Sans"/>
                <w:b/>
                <w:color w:val="000000"/>
                <w:szCs w:val="22"/>
                <w:lang w:val="en-AU"/>
              </w:rPr>
            </w:pPr>
            <w:r w:rsidRPr="00127003">
              <w:rPr>
                <w:rFonts w:ascii="Gill Sans" w:hAnsi="Gill Sans" w:cs="Gill Sans"/>
                <w:b/>
                <w:color w:val="000000"/>
                <w:szCs w:val="22"/>
                <w:lang w:val="en-AU"/>
              </w:rPr>
              <w:t>Theoretical frame:</w:t>
            </w:r>
          </w:p>
          <w:p w14:paraId="070AEAD2" w14:textId="77777777" w:rsidR="00B859EA" w:rsidRPr="00127003" w:rsidRDefault="00B859EA" w:rsidP="003A1C99">
            <w:pPr>
              <w:rPr>
                <w:rFonts w:ascii="Gill Sans" w:hAnsi="Gill Sans" w:cs="Gill Sans"/>
                <w:color w:val="000000"/>
                <w:szCs w:val="22"/>
                <w:lang w:val="en-AU"/>
              </w:rPr>
            </w:pPr>
            <w:r w:rsidRPr="00127003">
              <w:rPr>
                <w:rFonts w:ascii="Gill Sans" w:hAnsi="Gill Sans" w:cs="Gill Sans"/>
                <w:b/>
                <w:color w:val="000000"/>
                <w:szCs w:val="22"/>
                <w:lang w:val="en-AU"/>
              </w:rPr>
              <w:t xml:space="preserve">Methodology: </w:t>
            </w:r>
            <w:r w:rsidRPr="00127003">
              <w:rPr>
                <w:rFonts w:ascii="Gill Sans" w:hAnsi="Gill Sans" w:cs="Gill Sans"/>
                <w:color w:val="000000"/>
                <w:szCs w:val="22"/>
                <w:lang w:val="en-AU"/>
              </w:rPr>
              <w:t xml:space="preserve">Research conducted in 2011 (between two major policy moments: acceptance that student fees could rise and HEFCE’s ‘drastic cuts’ to teaching grants). ‘Senior stakeholder interview methodology’ used to study policy effects (from national/HEFCE to institutional policy), grounded in context of </w:t>
            </w:r>
            <w:r w:rsidRPr="00127003">
              <w:rPr>
                <w:rFonts w:ascii="Gill Sans" w:hAnsi="Gill Sans" w:cs="Gill Sans"/>
                <w:color w:val="000000"/>
                <w:szCs w:val="22"/>
              </w:rPr>
              <w:t xml:space="preserve">economic, political and </w:t>
            </w:r>
            <w:proofErr w:type="spellStart"/>
            <w:r w:rsidRPr="00127003">
              <w:rPr>
                <w:rFonts w:ascii="Gill Sans" w:hAnsi="Gill Sans" w:cs="Gill Sans"/>
                <w:color w:val="000000"/>
                <w:szCs w:val="22"/>
              </w:rPr>
              <w:t>organisational</w:t>
            </w:r>
            <w:proofErr w:type="spellEnd"/>
            <w:r w:rsidRPr="00127003">
              <w:rPr>
                <w:rFonts w:ascii="Gill Sans" w:hAnsi="Gill Sans" w:cs="Gill Sans"/>
                <w:color w:val="000000"/>
                <w:szCs w:val="22"/>
              </w:rPr>
              <w:t xml:space="preserve"> forces.</w:t>
            </w:r>
            <w:r w:rsidRPr="00127003">
              <w:rPr>
                <w:rFonts w:ascii="Gill Sans" w:hAnsi="Gill Sans" w:cs="Gill Sans"/>
                <w:color w:val="000000"/>
                <w:szCs w:val="22"/>
                <w:lang w:val="en-AU"/>
              </w:rPr>
              <w:t xml:space="preserve"> Staff interviewed = VC, PVC and Deans of schools at Northampton (x8) and Unit Directors in OU (national, regional, WP, student services and Diversity and Equality staff; x9)</w:t>
            </w:r>
          </w:p>
          <w:p w14:paraId="48DF3BA0" w14:textId="77777777" w:rsidR="00B859EA" w:rsidRPr="00127003" w:rsidRDefault="00B859EA" w:rsidP="003A1C99">
            <w:pPr>
              <w:rPr>
                <w:rFonts w:ascii="Gill Sans" w:hAnsi="Gill Sans" w:cs="Gill Sans"/>
                <w:b/>
                <w:color w:val="000000"/>
                <w:szCs w:val="22"/>
                <w:lang w:val="en-AU"/>
              </w:rPr>
            </w:pPr>
            <w:r w:rsidRPr="00127003">
              <w:rPr>
                <w:rFonts w:ascii="Gill Sans" w:hAnsi="Gill Sans" w:cs="Gill Sans"/>
                <w:b/>
                <w:color w:val="000000"/>
                <w:szCs w:val="22"/>
                <w:lang w:val="en-AU"/>
              </w:rPr>
              <w:t xml:space="preserve">Findings: </w:t>
            </w:r>
          </w:p>
          <w:p w14:paraId="7BF7B589" w14:textId="58DF77E4" w:rsidR="00B859EA" w:rsidRPr="00127003" w:rsidRDefault="00B859EA" w:rsidP="003A1C99">
            <w:pPr>
              <w:rPr>
                <w:rFonts w:ascii="Gill Sans" w:hAnsi="Gill Sans" w:cs="Gill Sans"/>
                <w:color w:val="000000"/>
                <w:szCs w:val="22"/>
                <w:lang w:val="en-AU"/>
              </w:rPr>
            </w:pPr>
            <w:r w:rsidRPr="00127003">
              <w:rPr>
                <w:rFonts w:ascii="Gill Sans" w:hAnsi="Gill Sans" w:cs="Gill Sans"/>
                <w:color w:val="000000"/>
                <w:szCs w:val="22"/>
                <w:lang w:val="en-AU"/>
              </w:rPr>
              <w:t>Literature review illuminates 4 ‘connecting terms’ with WP: diversity (synonymously used with WP), inclusion (used predominantly with disability in UK), equality (legislative context and equity (Australian context; see p.55) – see Thomas et al.’s (2010) analysis of themes in 129 institutional WP Strategic Assessments.</w:t>
            </w:r>
          </w:p>
          <w:p w14:paraId="68FC35F0" w14:textId="77777777" w:rsidR="00B859EA" w:rsidRPr="00127003" w:rsidRDefault="00B859EA" w:rsidP="003A1C99">
            <w:pPr>
              <w:rPr>
                <w:rFonts w:ascii="Gill Sans" w:hAnsi="Gill Sans" w:cs="Gill Sans"/>
                <w:color w:val="000000"/>
                <w:szCs w:val="22"/>
              </w:rPr>
            </w:pPr>
            <w:r w:rsidRPr="00127003">
              <w:rPr>
                <w:rFonts w:ascii="Gill Sans" w:hAnsi="Gill Sans" w:cs="Gill Sans"/>
                <w:color w:val="000000"/>
                <w:szCs w:val="22"/>
                <w:u w:val="single"/>
                <w:lang w:val="en-AU"/>
              </w:rPr>
              <w:t>Widening Participation as conflicted discourse</w:t>
            </w:r>
            <w:r w:rsidRPr="00127003">
              <w:rPr>
                <w:rFonts w:ascii="Gill Sans" w:hAnsi="Gill Sans" w:cs="Gill Sans"/>
                <w:color w:val="000000"/>
                <w:szCs w:val="22"/>
                <w:lang w:val="en-AU"/>
              </w:rPr>
              <w:t xml:space="preserve"> = number of different conceptualisations suggest sense of confusion, sometimes at level of mixing policy and personal/values-driven discourses (strategically?). Staff in professional areas = more definitively either pragmatic (about recruitment) or principled (based on ideas about social justice). Many participants articulated a sense of not knowing what WP is, particularly with regard to public phrases such as ‘fair access’ and ‘social mobility’. For OU, WP = umbrella term to describe supporting students and widening access = focused on generating higher student numbers – but lack of central clarity (due in part to differentiated UK context). WP = “</w:t>
            </w:r>
            <w:r w:rsidRPr="00127003">
              <w:rPr>
                <w:rFonts w:ascii="Gill Sans" w:hAnsi="Gill Sans" w:cs="Gill Sans"/>
                <w:color w:val="000000"/>
                <w:szCs w:val="22"/>
              </w:rPr>
              <w:t xml:space="preserve">a conflicted discourse, an educational space in which contradictory impulses around pre-entry aspiration-raising and university-based support for learning are still not embedded in any </w:t>
            </w:r>
            <w:r w:rsidRPr="00127003">
              <w:rPr>
                <w:rFonts w:ascii="Gill Sans" w:hAnsi="Gill Sans" w:cs="Gill Sans"/>
                <w:color w:val="000000"/>
                <w:szCs w:val="22"/>
              </w:rPr>
              <w:lastRenderedPageBreak/>
              <w:t>coherent way into the strategic approach to WP” (p.61)</w:t>
            </w:r>
          </w:p>
          <w:p w14:paraId="2EAE2B0E" w14:textId="2CAD4986" w:rsidR="00B859EA" w:rsidRPr="00127003" w:rsidRDefault="00B859EA" w:rsidP="003A1C99">
            <w:pPr>
              <w:rPr>
                <w:rFonts w:ascii="Gill Sans" w:hAnsi="Gill Sans" w:cs="Gill Sans"/>
              </w:rPr>
            </w:pPr>
            <w:r w:rsidRPr="00127003">
              <w:rPr>
                <w:rFonts w:ascii="Gill Sans" w:hAnsi="Gill Sans" w:cs="Gill Sans"/>
                <w:color w:val="000000"/>
                <w:szCs w:val="22"/>
                <w:u w:val="single"/>
                <w:lang w:val="en-AU"/>
              </w:rPr>
              <w:t>Widening participation = conceptualised and delivered in disciplines</w:t>
            </w:r>
            <w:r w:rsidRPr="00127003">
              <w:rPr>
                <w:rFonts w:ascii="Gill Sans" w:hAnsi="Gill Sans" w:cs="Gill Sans"/>
                <w:color w:val="000000"/>
                <w:szCs w:val="22"/>
                <w:lang w:val="en-AU"/>
              </w:rPr>
              <w:t xml:space="preserve"> = At Northampton, WP = organised/conceived/ delivered at school level = interviews illustrated “clear customisation </w:t>
            </w:r>
            <w:r w:rsidR="00070504">
              <w:rPr>
                <w:rFonts w:ascii="Gill Sans" w:hAnsi="Gill Sans" w:cs="Gill Sans"/>
                <w:color w:val="000000"/>
                <w:szCs w:val="22"/>
                <w:lang w:val="en-AU"/>
              </w:rPr>
              <w:t xml:space="preserve">of the WP agenda” (p.62), e.g. </w:t>
            </w:r>
            <w:r w:rsidRPr="00127003">
              <w:rPr>
                <w:rFonts w:ascii="Gill Sans" w:hAnsi="Gill Sans" w:cs="Gill Sans"/>
                <w:color w:val="000000"/>
                <w:szCs w:val="22"/>
                <w:lang w:val="en-AU"/>
              </w:rPr>
              <w:t xml:space="preserve">activities based on gender imbalance; focus on access to Arts courses (less BME students). Preparedness of WP students = continuing challenge. </w:t>
            </w:r>
            <w:r w:rsidRPr="00127003">
              <w:rPr>
                <w:rFonts w:ascii="Gill Sans" w:hAnsi="Gill Sans" w:cs="Gill Sans"/>
                <w:color w:val="000000"/>
                <w:szCs w:val="22"/>
              </w:rPr>
              <w:t xml:space="preserve">All Deans identified the preparedness of some WP students for HE as </w:t>
            </w:r>
            <w:r w:rsidR="00070504">
              <w:rPr>
                <w:rFonts w:ascii="Gill Sans" w:hAnsi="Gill Sans" w:cs="Gill Sans"/>
                <w:color w:val="000000"/>
                <w:szCs w:val="22"/>
              </w:rPr>
              <w:t>a continuing challenge. (p.62).</w:t>
            </w:r>
            <w:r w:rsidRPr="00127003">
              <w:rPr>
                <w:rFonts w:ascii="Gill Sans" w:hAnsi="Gill Sans" w:cs="Gill Sans"/>
                <w:color w:val="000000"/>
                <w:szCs w:val="22"/>
              </w:rPr>
              <w:t xml:space="preserve"> </w:t>
            </w:r>
            <w:r w:rsidR="00070504" w:rsidRPr="00127003">
              <w:rPr>
                <w:rFonts w:ascii="Gill Sans" w:hAnsi="Gill Sans" w:cs="Gill Sans"/>
                <w:color w:val="000000"/>
                <w:szCs w:val="22"/>
              </w:rPr>
              <w:t>Issues</w:t>
            </w:r>
            <w:r w:rsidRPr="00127003">
              <w:rPr>
                <w:rFonts w:ascii="Gill Sans" w:hAnsi="Gill Sans" w:cs="Gill Sans"/>
                <w:color w:val="000000"/>
                <w:szCs w:val="22"/>
              </w:rPr>
              <w:t xml:space="preserve"> with self-referral to generic support (less confidence= disadvantage) – WP funding = insufficient to support all interventions ideally needed. Many participants identified issues with greater inclusivity in curriculum = related to dominance of “</w:t>
            </w:r>
            <w:proofErr w:type="spellStart"/>
            <w:r w:rsidRPr="00127003">
              <w:rPr>
                <w:rFonts w:ascii="Gill Sans" w:hAnsi="Gill Sans" w:cs="Gill Sans"/>
              </w:rPr>
              <w:t>anglocentricity</w:t>
            </w:r>
            <w:proofErr w:type="spellEnd"/>
            <w:r w:rsidRPr="00127003">
              <w:rPr>
                <w:rFonts w:ascii="Gill Sans" w:hAnsi="Gill Sans" w:cs="Gill Sans"/>
              </w:rPr>
              <w:t xml:space="preserve"> and ethnocentricity” (p.63) and lack of diversity in staff.</w:t>
            </w:r>
          </w:p>
          <w:p w14:paraId="6AB67D05" w14:textId="77777777" w:rsidR="00B859EA" w:rsidRPr="00127003" w:rsidRDefault="00B859EA" w:rsidP="003A1C99">
            <w:pPr>
              <w:rPr>
                <w:rFonts w:ascii="Gill Sans" w:hAnsi="Gill Sans" w:cs="Gill Sans"/>
              </w:rPr>
            </w:pPr>
            <w:r w:rsidRPr="00127003">
              <w:rPr>
                <w:rFonts w:ascii="Gill Sans" w:hAnsi="Gill Sans" w:cs="Gill Sans"/>
              </w:rPr>
              <w:t>Impact of WP: acknowledgement of difficulty of measuring impact; “the actual impact may be difficult to measure unequivocally because of the complexity of educational, economic, social and cultural factors involved, their interplay, and the long timeframes involved” (p.64). Recognition of individual journeys (rather than homogenous view of WP students) = suggests a “values-informed leadership role for universities in making social mobility a reality” (p.65). Interviewees recognised that quant metrics = important but is also important to include qualitative, student-centred measurements.</w:t>
            </w:r>
          </w:p>
          <w:p w14:paraId="75E706D9" w14:textId="77777777" w:rsidR="00B859EA" w:rsidRPr="00127003" w:rsidRDefault="00B859EA" w:rsidP="003A1C99">
            <w:pPr>
              <w:rPr>
                <w:rFonts w:ascii="Gill Sans" w:hAnsi="Gill Sans" w:cs="Gill Sans"/>
              </w:rPr>
            </w:pPr>
            <w:r w:rsidRPr="00127003">
              <w:rPr>
                <w:rFonts w:ascii="Gill Sans" w:hAnsi="Gill Sans" w:cs="Gill Sans"/>
              </w:rPr>
              <w:t>Danger of WP = becoming ‘tired cliché’ – Northampton changed name of WP department to ‘Access and Achievement’; similar for OU: changed to ‘Centre for Inclusion and Curriculum’</w:t>
            </w:r>
          </w:p>
          <w:p w14:paraId="2D7D57B7" w14:textId="66E6C4BB" w:rsidR="00B859EA" w:rsidRPr="00127003" w:rsidRDefault="00B859EA" w:rsidP="006D0D9D">
            <w:pPr>
              <w:rPr>
                <w:rFonts w:ascii="Gill Sans" w:hAnsi="Gill Sans" w:cs="Gill Sans"/>
                <w:b/>
                <w:color w:val="000000"/>
                <w:szCs w:val="22"/>
                <w:lang w:val="en-AU"/>
              </w:rPr>
            </w:pPr>
            <w:r w:rsidRPr="00127003">
              <w:rPr>
                <w:rFonts w:ascii="Gill Sans" w:hAnsi="Gill Sans" w:cs="Gill Sans"/>
                <w:b/>
                <w:color w:val="000000"/>
                <w:szCs w:val="22"/>
                <w:lang w:val="en-AU"/>
              </w:rPr>
              <w:t>Core argument:</w:t>
            </w:r>
            <w:r w:rsidRPr="00127003">
              <w:rPr>
                <w:rFonts w:ascii="Gill Sans" w:hAnsi="Gill Sans" w:cs="Gill Sans"/>
                <w:color w:val="000000"/>
                <w:szCs w:val="22"/>
                <w:lang w:val="en-AU"/>
              </w:rPr>
              <w:t xml:space="preserve"> Research highlights shifting notions of WP as universities changed strategic plans/ vision/ direction. Tensions exist between broad national target measurements and more student-centred measures. There is a lot of slippage between different/differing understandings of WP as policy discourse and enactments in practice.</w:t>
            </w:r>
            <w:r w:rsidR="006D0D9D">
              <w:rPr>
                <w:rFonts w:ascii="Gill Sans" w:hAnsi="Gill Sans" w:cs="Gill Sans"/>
                <w:color w:val="000000"/>
                <w:szCs w:val="22"/>
                <w:lang w:val="en-AU"/>
              </w:rPr>
              <w:t xml:space="preserve"> </w:t>
            </w:r>
            <w:r w:rsidRPr="00127003">
              <w:rPr>
                <w:rFonts w:ascii="Gill Sans" w:hAnsi="Gill Sans" w:cs="Gill Sans"/>
                <w:color w:val="000000"/>
                <w:szCs w:val="22"/>
                <w:lang w:val="en-AU"/>
              </w:rPr>
              <w:t>“</w:t>
            </w:r>
            <w:r w:rsidRPr="00127003">
              <w:rPr>
                <w:rFonts w:ascii="Gill Sans" w:hAnsi="Gill Sans" w:cs="Gill Sans"/>
                <w:color w:val="000000"/>
                <w:szCs w:val="22"/>
              </w:rPr>
              <w:t>The key message from senior stakeholders for WP practitioners is to adapt and evolve, or risk extinction” (p.69).</w:t>
            </w:r>
          </w:p>
        </w:tc>
      </w:tr>
      <w:tr w:rsidR="00B859EA" w:rsidRPr="00127003" w14:paraId="326B0EFD" w14:textId="77777777" w:rsidTr="00ED1831">
        <w:tc>
          <w:tcPr>
            <w:tcW w:w="5237" w:type="dxa"/>
          </w:tcPr>
          <w:p w14:paraId="5A2AB340" w14:textId="4FC600C6" w:rsidR="00B859EA" w:rsidRPr="00127003" w:rsidRDefault="00B859EA" w:rsidP="00194744">
            <w:pPr>
              <w:rPr>
                <w:rFonts w:ascii="Gill Sans" w:hAnsi="Gill Sans" w:cs="Gill Sans"/>
                <w:szCs w:val="22"/>
              </w:rPr>
            </w:pPr>
            <w:r w:rsidRPr="00673BD8">
              <w:rPr>
                <w:rFonts w:ascii="Gill Sans" w:hAnsi="Gill Sans" w:cs="Gill Sans"/>
                <w:szCs w:val="22"/>
              </w:rPr>
              <w:lastRenderedPageBreak/>
              <w:t xml:space="preserve">Chapman, A., </w:t>
            </w:r>
            <w:proofErr w:type="spellStart"/>
            <w:r w:rsidRPr="00673BD8">
              <w:rPr>
                <w:rFonts w:ascii="Gill Sans" w:hAnsi="Gill Sans" w:cs="Gill Sans"/>
                <w:szCs w:val="22"/>
              </w:rPr>
              <w:t>Mangion</w:t>
            </w:r>
            <w:proofErr w:type="spellEnd"/>
            <w:r w:rsidRPr="00673BD8">
              <w:rPr>
                <w:rFonts w:ascii="Gill Sans" w:hAnsi="Gill Sans" w:cs="Gill Sans"/>
                <w:szCs w:val="22"/>
              </w:rPr>
              <w:t>, A., &amp; Buchanan, R.</w:t>
            </w:r>
            <w:r w:rsidRPr="00127003">
              <w:rPr>
                <w:rFonts w:ascii="Gill Sans" w:hAnsi="Gill Sans" w:cs="Gill Sans"/>
                <w:szCs w:val="22"/>
              </w:rPr>
              <w:t xml:space="preserve"> (2015). </w:t>
            </w:r>
            <w:hyperlink r:id="rId22" w:history="1">
              <w:r w:rsidRPr="00402727">
                <w:rPr>
                  <w:rStyle w:val="Hyperlink"/>
                  <w:rFonts w:ascii="Gill Sans" w:hAnsi="Gill Sans" w:cs="Gill Sans"/>
                  <w:szCs w:val="22"/>
                </w:rPr>
                <w:t>Institutional statements of commitment and widening pa</w:t>
              </w:r>
              <w:r w:rsidR="00402727" w:rsidRPr="00402727">
                <w:rPr>
                  <w:rStyle w:val="Hyperlink"/>
                  <w:rFonts w:ascii="Gill Sans" w:hAnsi="Gill Sans" w:cs="Gill Sans"/>
                  <w:szCs w:val="22"/>
                </w:rPr>
                <w:t>rticipation policy in Australia</w:t>
              </w:r>
            </w:hyperlink>
            <w:r w:rsidR="00402727">
              <w:rPr>
                <w:rFonts w:ascii="Gill Sans" w:hAnsi="Gill Sans" w:cs="Gill Sans"/>
                <w:szCs w:val="22"/>
              </w:rPr>
              <w:t>,</w:t>
            </w:r>
            <w:r w:rsidRPr="00127003">
              <w:rPr>
                <w:rFonts w:ascii="Gill Sans" w:hAnsi="Gill Sans" w:cs="Gill Sans"/>
                <w:szCs w:val="22"/>
              </w:rPr>
              <w:t xml:space="preserve"> </w:t>
            </w:r>
            <w:r w:rsidRPr="00127003">
              <w:rPr>
                <w:rFonts w:ascii="Gill Sans" w:hAnsi="Gill Sans" w:cs="Gill Sans"/>
                <w:i/>
                <w:szCs w:val="22"/>
              </w:rPr>
              <w:t xml:space="preserve">Policy Futures in Education, </w:t>
            </w:r>
            <w:r>
              <w:rPr>
                <w:rFonts w:ascii="Gill Sans" w:hAnsi="Gill Sans" w:cs="Gill Sans"/>
                <w:szCs w:val="22"/>
              </w:rPr>
              <w:t>13(8), 1–</w:t>
            </w:r>
            <w:r w:rsidRPr="00127003">
              <w:rPr>
                <w:rFonts w:ascii="Gill Sans" w:hAnsi="Gill Sans" w:cs="Gill Sans"/>
                <w:szCs w:val="22"/>
              </w:rPr>
              <w:t>15.</w:t>
            </w:r>
          </w:p>
          <w:p w14:paraId="332B728C" w14:textId="77777777" w:rsidR="00B859EA" w:rsidRPr="00127003" w:rsidRDefault="00B859EA" w:rsidP="00194744">
            <w:pPr>
              <w:rPr>
                <w:rFonts w:ascii="Gill Sans" w:hAnsi="Gill Sans" w:cs="Gill Sans"/>
                <w:szCs w:val="22"/>
              </w:rPr>
            </w:pPr>
          </w:p>
          <w:p w14:paraId="24D62599" w14:textId="77777777" w:rsidR="00B859EA" w:rsidRPr="00127003" w:rsidRDefault="00B859EA" w:rsidP="00194744">
            <w:pPr>
              <w:rPr>
                <w:rFonts w:ascii="Gill Sans" w:hAnsi="Gill Sans" w:cs="Gill Sans"/>
                <w:szCs w:val="22"/>
              </w:rPr>
            </w:pPr>
            <w:r w:rsidRPr="00127003">
              <w:rPr>
                <w:rFonts w:ascii="Gill Sans" w:hAnsi="Gill Sans" w:cs="Gill Sans"/>
                <w:szCs w:val="22"/>
              </w:rPr>
              <w:t>AUS</w:t>
            </w:r>
          </w:p>
          <w:p w14:paraId="466D3606" w14:textId="28B3C0D6" w:rsidR="00B859EA" w:rsidRPr="00127003" w:rsidRDefault="00B859EA" w:rsidP="00194744">
            <w:pPr>
              <w:rPr>
                <w:rFonts w:ascii="Gill Sans" w:hAnsi="Gill Sans" w:cs="Gill Sans"/>
                <w:szCs w:val="22"/>
              </w:rPr>
            </w:pPr>
            <w:r w:rsidRPr="00127003">
              <w:rPr>
                <w:rFonts w:ascii="Gill Sans" w:hAnsi="Gill Sans" w:cs="Gill Sans"/>
                <w:szCs w:val="22"/>
              </w:rPr>
              <w:t>Annotation by Sally Baker</w:t>
            </w:r>
          </w:p>
          <w:p w14:paraId="12F997CE" w14:textId="77777777" w:rsidR="00B859EA" w:rsidRPr="00127003" w:rsidRDefault="00B859EA" w:rsidP="00194744">
            <w:pPr>
              <w:rPr>
                <w:rFonts w:ascii="Gill Sans" w:hAnsi="Gill Sans" w:cs="Gill Sans"/>
                <w:szCs w:val="22"/>
              </w:rPr>
            </w:pPr>
          </w:p>
          <w:p w14:paraId="6A5D480B" w14:textId="66BE5D0B" w:rsidR="00B859EA" w:rsidRPr="00127003" w:rsidRDefault="00B859EA" w:rsidP="00E23E7A">
            <w:pPr>
              <w:rPr>
                <w:rFonts w:ascii="Gill Sans" w:hAnsi="Gill Sans" w:cs="Gill Sans"/>
                <w:szCs w:val="22"/>
                <w:highlight w:val="yellow"/>
              </w:rPr>
            </w:pPr>
            <w:r w:rsidRPr="00127003">
              <w:rPr>
                <w:rFonts w:ascii="Gill Sans" w:hAnsi="Gill Sans" w:cs="Gill Sans"/>
                <w:szCs w:val="22"/>
              </w:rPr>
              <w:t xml:space="preserve">Keywords: </w:t>
            </w:r>
            <w:r w:rsidRPr="00127003">
              <w:rPr>
                <w:rFonts w:ascii="Gill Sans" w:hAnsi="Gill Sans" w:cs="Gill Sans"/>
                <w:i/>
                <w:szCs w:val="22"/>
              </w:rPr>
              <w:t>higher education, widening participation, statements of commitment</w:t>
            </w:r>
          </w:p>
        </w:tc>
        <w:tc>
          <w:tcPr>
            <w:tcW w:w="10356" w:type="dxa"/>
          </w:tcPr>
          <w:p w14:paraId="3004592C" w14:textId="77777777" w:rsidR="00B859EA" w:rsidRPr="00127003" w:rsidRDefault="00B859EA" w:rsidP="00194744">
            <w:pPr>
              <w:rPr>
                <w:rFonts w:ascii="Gill Sans" w:hAnsi="Gill Sans" w:cs="Gill Sans"/>
                <w:color w:val="000000"/>
                <w:szCs w:val="22"/>
                <w:lang w:val="en-AU"/>
              </w:rPr>
            </w:pPr>
            <w:r w:rsidRPr="00127003">
              <w:rPr>
                <w:rFonts w:ascii="Gill Sans" w:hAnsi="Gill Sans" w:cs="Gill Sans"/>
                <w:b/>
                <w:color w:val="000000"/>
                <w:szCs w:val="22"/>
                <w:lang w:val="en-AU"/>
              </w:rPr>
              <w:t xml:space="preserve">Context: </w:t>
            </w:r>
            <w:r w:rsidRPr="00127003">
              <w:rPr>
                <w:rFonts w:ascii="Gill Sans" w:hAnsi="Gill Sans" w:cs="Gill Sans"/>
                <w:color w:val="000000"/>
                <w:szCs w:val="22"/>
                <w:lang w:val="en-AU"/>
              </w:rPr>
              <w:t>Australian higher education post=Bradley review (2008) – highlights “competing ideological discourses” (p.3) tension between social justice and neoliberal economic pursuits. Works from Bowl &amp; Hughes, 2014’s analysis of UK context</w:t>
            </w:r>
          </w:p>
          <w:p w14:paraId="31DDAF39" w14:textId="77777777" w:rsidR="00B859EA" w:rsidRPr="00127003" w:rsidRDefault="00B859EA" w:rsidP="00194744">
            <w:pPr>
              <w:rPr>
                <w:rFonts w:ascii="Gill Sans" w:hAnsi="Gill Sans" w:cs="Gill Sans"/>
                <w:color w:val="000000"/>
                <w:szCs w:val="22"/>
                <w:lang w:val="en-AU"/>
              </w:rPr>
            </w:pPr>
            <w:r w:rsidRPr="00127003">
              <w:rPr>
                <w:rFonts w:ascii="Gill Sans" w:hAnsi="Gill Sans" w:cs="Gill Sans"/>
                <w:b/>
                <w:color w:val="000000"/>
                <w:szCs w:val="22"/>
                <w:lang w:val="en-AU"/>
              </w:rPr>
              <w:t xml:space="preserve">Aim: </w:t>
            </w:r>
            <w:r w:rsidRPr="00127003">
              <w:rPr>
                <w:rFonts w:ascii="Gill Sans" w:hAnsi="Gill Sans" w:cs="Gill Sans"/>
                <w:color w:val="000000"/>
                <w:szCs w:val="22"/>
                <w:lang w:val="en-AU"/>
              </w:rPr>
              <w:t>To explore the constructions of equity in three universities’ publicly available mission statements and strategic plans and see how equity is “translated into action” in one university (abstract)</w:t>
            </w:r>
          </w:p>
          <w:p w14:paraId="2097E710" w14:textId="77777777" w:rsidR="00B859EA" w:rsidRPr="00127003" w:rsidRDefault="00B859EA" w:rsidP="00194744">
            <w:pPr>
              <w:rPr>
                <w:rFonts w:ascii="Gill Sans" w:hAnsi="Gill Sans" w:cs="Gill Sans"/>
                <w:color w:val="000000"/>
                <w:szCs w:val="22"/>
                <w:lang w:val="en-AU"/>
              </w:rPr>
            </w:pPr>
            <w:r w:rsidRPr="00127003">
              <w:rPr>
                <w:rFonts w:ascii="Gill Sans" w:hAnsi="Gill Sans" w:cs="Gill Sans"/>
                <w:b/>
                <w:color w:val="000000"/>
                <w:szCs w:val="22"/>
                <w:lang w:val="en-AU"/>
              </w:rPr>
              <w:t xml:space="preserve">Theoretical frame: </w:t>
            </w:r>
            <w:r w:rsidRPr="00127003">
              <w:rPr>
                <w:rFonts w:ascii="Gill Sans" w:hAnsi="Gill Sans" w:cs="Gill Sans"/>
                <w:color w:val="000000"/>
                <w:szCs w:val="22"/>
                <w:lang w:val="en-AU"/>
              </w:rPr>
              <w:t xml:space="preserve">Austin’s ‘speech acts’ and Ahmed’s (2012) framework for conceptualising diversity work through connections between policy documents and practices in the field – focusing both on what is said and not said (penetrating the rhetoric). Ahmed </w:t>
            </w:r>
            <w:proofErr w:type="gramStart"/>
            <w:r w:rsidRPr="00127003">
              <w:rPr>
                <w:rFonts w:ascii="Gill Sans" w:hAnsi="Gill Sans" w:cs="Gill Sans"/>
                <w:color w:val="000000"/>
                <w:szCs w:val="22"/>
                <w:lang w:val="en-AU"/>
              </w:rPr>
              <w:t>says</w:t>
            </w:r>
            <w:proofErr w:type="gramEnd"/>
            <w:r w:rsidRPr="00127003">
              <w:rPr>
                <w:rFonts w:ascii="Gill Sans" w:hAnsi="Gill Sans" w:cs="Gill Sans"/>
                <w:color w:val="000000"/>
                <w:szCs w:val="22"/>
                <w:lang w:val="en-AU"/>
              </w:rPr>
              <w:t xml:space="preserve"> “To track what texts do, we need to follow them around.” (2006:105, on p.7)</w:t>
            </w:r>
          </w:p>
          <w:p w14:paraId="7E8823FB" w14:textId="77777777" w:rsidR="00B859EA" w:rsidRPr="00127003" w:rsidRDefault="00B859EA" w:rsidP="00194744">
            <w:pPr>
              <w:rPr>
                <w:rFonts w:ascii="Gill Sans" w:hAnsi="Gill Sans" w:cs="Gill Sans"/>
                <w:color w:val="000000"/>
                <w:szCs w:val="22"/>
                <w:lang w:val="en-AU"/>
              </w:rPr>
            </w:pPr>
            <w:r w:rsidRPr="00127003">
              <w:rPr>
                <w:rFonts w:ascii="Gill Sans" w:hAnsi="Gill Sans" w:cs="Gill Sans"/>
                <w:b/>
                <w:color w:val="000000"/>
                <w:szCs w:val="22"/>
                <w:lang w:val="en-AU"/>
              </w:rPr>
              <w:t xml:space="preserve">Methodology: </w:t>
            </w:r>
            <w:r w:rsidRPr="00127003">
              <w:rPr>
                <w:rFonts w:ascii="Gill Sans" w:hAnsi="Gill Sans" w:cs="Gill Sans"/>
                <w:color w:val="000000"/>
                <w:szCs w:val="22"/>
                <w:lang w:val="en-AU"/>
              </w:rPr>
              <w:t xml:space="preserve">Textual analysis of 3x mission statements and strategic plans and semi-structured interviews </w:t>
            </w:r>
            <w:r w:rsidRPr="00127003">
              <w:rPr>
                <w:rFonts w:ascii="Gill Sans" w:hAnsi="Gill Sans" w:cs="Gill Sans"/>
                <w:color w:val="000000"/>
                <w:szCs w:val="22"/>
                <w:lang w:val="en-AU"/>
              </w:rPr>
              <w:lastRenderedPageBreak/>
              <w:t>with 78 staff (41 professional/ 37 academic staff from 7 faculties) on responses to Bradley Review and student transition/ retention in Australian WP context.</w:t>
            </w:r>
          </w:p>
          <w:p w14:paraId="17A1BA0C" w14:textId="7E620378" w:rsidR="00B859EA" w:rsidRPr="00127003" w:rsidRDefault="00B859EA" w:rsidP="004C0C27">
            <w:pPr>
              <w:rPr>
                <w:rFonts w:ascii="Gill Sans" w:hAnsi="Gill Sans" w:cs="Gill Sans"/>
                <w:b/>
                <w:color w:val="000000"/>
                <w:szCs w:val="22"/>
                <w:lang w:val="en-AU"/>
              </w:rPr>
            </w:pPr>
            <w:r w:rsidRPr="00127003">
              <w:rPr>
                <w:rFonts w:ascii="Gill Sans" w:hAnsi="Gill Sans" w:cs="Gill Sans"/>
                <w:b/>
                <w:color w:val="000000"/>
                <w:szCs w:val="22"/>
                <w:lang w:val="en-AU"/>
              </w:rPr>
              <w:t xml:space="preserve">Findings: </w:t>
            </w:r>
            <w:r w:rsidRPr="00127003">
              <w:rPr>
                <w:rFonts w:ascii="Gill Sans" w:hAnsi="Gill Sans" w:cs="Gill Sans"/>
                <w:color w:val="000000"/>
                <w:szCs w:val="22"/>
                <w:lang w:val="en-AU"/>
              </w:rPr>
              <w:t xml:space="preserve">Participants perceived university’s mission statement reflected equity as central concern as evident in mission centre; </w:t>
            </w:r>
            <w:proofErr w:type="gramStart"/>
            <w:r w:rsidRPr="00127003">
              <w:rPr>
                <w:rFonts w:ascii="Gill Sans" w:hAnsi="Gill Sans" w:cs="Gill Sans"/>
                <w:color w:val="000000"/>
                <w:szCs w:val="22"/>
                <w:lang w:val="en-AU"/>
              </w:rPr>
              <w:t>also</w:t>
            </w:r>
            <w:proofErr w:type="gramEnd"/>
            <w:r w:rsidRPr="00127003">
              <w:rPr>
                <w:rFonts w:ascii="Gill Sans" w:hAnsi="Gill Sans" w:cs="Gill Sans"/>
                <w:color w:val="000000"/>
                <w:szCs w:val="22"/>
                <w:lang w:val="en-AU"/>
              </w:rPr>
              <w:t xml:space="preserve"> promotion of altruism. </w:t>
            </w:r>
            <w:r w:rsidR="004C0C27">
              <w:rPr>
                <w:rFonts w:ascii="Gill Sans" w:hAnsi="Gill Sans" w:cs="Gill Sans"/>
                <w:color w:val="000000"/>
                <w:szCs w:val="22"/>
                <w:lang w:val="en-AU"/>
              </w:rPr>
              <w:t xml:space="preserve"> Ma</w:t>
            </w:r>
            <w:r w:rsidRPr="00127003">
              <w:rPr>
                <w:rFonts w:ascii="Gill Sans" w:hAnsi="Gill Sans" w:cs="Gill Sans"/>
                <w:color w:val="000000"/>
                <w:szCs w:val="22"/>
                <w:lang w:val="en-AU"/>
              </w:rPr>
              <w:t xml:space="preserve"> Some staff were concerned about silencing of student voices (disconnect between saying and doing of equity), others were concerned about level of bureaucracy as a hindrance to translating vision into action and the push for research. There was also concern about the provision of resources (money hadn’t risen in line with student numbers)</w:t>
            </w:r>
            <w:r w:rsidRPr="00127003">
              <w:rPr>
                <w:rFonts w:ascii="Gill Sans" w:hAnsi="Gill Sans" w:cs="Gill Sans"/>
                <w:b/>
                <w:color w:val="000000"/>
                <w:szCs w:val="22"/>
                <w:lang w:val="en-AU"/>
              </w:rPr>
              <w:br/>
              <w:t xml:space="preserve">Core argument: </w:t>
            </w:r>
            <w:r w:rsidRPr="00127003">
              <w:rPr>
                <w:rFonts w:ascii="Gill Sans" w:hAnsi="Gill Sans" w:cs="Gill Sans"/>
                <w:color w:val="000000"/>
                <w:szCs w:val="22"/>
                <w:lang w:val="en-AU"/>
              </w:rPr>
              <w:t>“Statements of commitment… were consequently read by staff as non-performatives in relation to the WP agenda with the follow-up actions necessitated by such institutional commitments viewed as either absent, inconsistent or out of line with other strategic agendas” (p.12) – this is how practitioners struggle with and against the neoliberal logic. Raising participation rates without commensurate resources to support student retention and support = creates conflict between economic and equity aspects of WP (p.13).</w:t>
            </w:r>
          </w:p>
        </w:tc>
      </w:tr>
      <w:tr w:rsidR="00B859EA" w:rsidRPr="00127003" w14:paraId="07EF96C6" w14:textId="77777777" w:rsidTr="00ED1831">
        <w:tc>
          <w:tcPr>
            <w:tcW w:w="5237" w:type="dxa"/>
          </w:tcPr>
          <w:p w14:paraId="0E88AA77" w14:textId="3378FB05" w:rsidR="00B859EA" w:rsidRPr="00127003" w:rsidRDefault="00B859EA" w:rsidP="00194744">
            <w:pPr>
              <w:rPr>
                <w:rFonts w:ascii="Gill Sans" w:hAnsi="Gill Sans" w:cs="Gill Sans"/>
                <w:szCs w:val="22"/>
              </w:rPr>
            </w:pPr>
            <w:r w:rsidRPr="00673BD8">
              <w:rPr>
                <w:rFonts w:ascii="Gill Sans" w:hAnsi="Gill Sans" w:cs="Gill Sans"/>
                <w:szCs w:val="22"/>
              </w:rPr>
              <w:lastRenderedPageBreak/>
              <w:t>Collyer, F. (2015).</w:t>
            </w:r>
            <w:r w:rsidRPr="00127003">
              <w:rPr>
                <w:rFonts w:ascii="Gill Sans" w:hAnsi="Gill Sans" w:cs="Gill Sans"/>
                <w:szCs w:val="22"/>
              </w:rPr>
              <w:t xml:space="preserve"> </w:t>
            </w:r>
            <w:hyperlink r:id="rId23" w:history="1">
              <w:r w:rsidRPr="00402727">
                <w:rPr>
                  <w:rStyle w:val="Hyperlink"/>
                  <w:rFonts w:ascii="Gill Sans" w:hAnsi="Gill Sans" w:cs="Gill Sans"/>
                  <w:szCs w:val="22"/>
                </w:rPr>
                <w:t>Practices of conformity and resistance in the marketisation of the academy: Bourdieu, professi</w:t>
              </w:r>
              <w:r w:rsidR="00A84398" w:rsidRPr="00402727">
                <w:rPr>
                  <w:rStyle w:val="Hyperlink"/>
                  <w:rFonts w:ascii="Gill Sans" w:hAnsi="Gill Sans" w:cs="Gill Sans"/>
                  <w:szCs w:val="22"/>
                </w:rPr>
                <w:t>onalism and academic capitalism</w:t>
              </w:r>
            </w:hyperlink>
            <w:r w:rsidR="00A84398">
              <w:rPr>
                <w:rFonts w:ascii="Gill Sans" w:hAnsi="Gill Sans" w:cs="Gill Sans"/>
                <w:szCs w:val="22"/>
              </w:rPr>
              <w:t>,</w:t>
            </w:r>
            <w:r w:rsidRPr="00127003">
              <w:rPr>
                <w:rFonts w:ascii="Gill Sans" w:hAnsi="Gill Sans" w:cs="Gill Sans"/>
                <w:szCs w:val="22"/>
              </w:rPr>
              <w:t xml:space="preserve"> </w:t>
            </w:r>
            <w:r w:rsidRPr="00127003">
              <w:rPr>
                <w:rFonts w:ascii="Gill Sans" w:hAnsi="Gill Sans" w:cs="Gill Sans"/>
                <w:i/>
                <w:szCs w:val="22"/>
              </w:rPr>
              <w:t xml:space="preserve">Critical Studies in Education, </w:t>
            </w:r>
            <w:r>
              <w:rPr>
                <w:rFonts w:ascii="Gill Sans" w:hAnsi="Gill Sans" w:cs="Gill Sans"/>
                <w:szCs w:val="22"/>
              </w:rPr>
              <w:t>56(3), 315–</w:t>
            </w:r>
            <w:r w:rsidRPr="00127003">
              <w:rPr>
                <w:rFonts w:ascii="Gill Sans" w:hAnsi="Gill Sans" w:cs="Gill Sans"/>
                <w:szCs w:val="22"/>
              </w:rPr>
              <w:t>331.</w:t>
            </w:r>
          </w:p>
          <w:p w14:paraId="2C005AF8" w14:textId="77777777" w:rsidR="00B859EA" w:rsidRPr="00127003" w:rsidRDefault="00B859EA" w:rsidP="00194744">
            <w:pPr>
              <w:rPr>
                <w:rFonts w:ascii="Gill Sans" w:hAnsi="Gill Sans" w:cs="Gill Sans"/>
                <w:szCs w:val="22"/>
              </w:rPr>
            </w:pPr>
          </w:p>
          <w:p w14:paraId="24AE975D" w14:textId="77777777" w:rsidR="00B859EA" w:rsidRPr="00127003" w:rsidRDefault="00B859EA" w:rsidP="00194744">
            <w:pPr>
              <w:rPr>
                <w:rFonts w:ascii="Gill Sans" w:hAnsi="Gill Sans" w:cs="Gill Sans"/>
                <w:szCs w:val="22"/>
              </w:rPr>
            </w:pPr>
            <w:r w:rsidRPr="00127003">
              <w:rPr>
                <w:rFonts w:ascii="Gill Sans" w:hAnsi="Gill Sans" w:cs="Gill Sans"/>
                <w:szCs w:val="22"/>
              </w:rPr>
              <w:t>AUS</w:t>
            </w:r>
          </w:p>
          <w:p w14:paraId="71F0BA82" w14:textId="77777777" w:rsidR="00B859EA" w:rsidRDefault="00B859EA" w:rsidP="00E23E7A">
            <w:pPr>
              <w:rPr>
                <w:rFonts w:ascii="Gill Sans" w:hAnsi="Gill Sans" w:cs="Gill Sans"/>
                <w:szCs w:val="22"/>
              </w:rPr>
            </w:pPr>
            <w:r w:rsidRPr="00127003">
              <w:rPr>
                <w:rFonts w:ascii="Gill Sans" w:hAnsi="Gill Sans" w:cs="Gill Sans"/>
                <w:szCs w:val="22"/>
              </w:rPr>
              <w:t>Annotation by Sally Baker</w:t>
            </w:r>
          </w:p>
          <w:p w14:paraId="3C2CD5F8" w14:textId="77777777" w:rsidR="00146587" w:rsidRDefault="00146587" w:rsidP="00E23E7A">
            <w:pPr>
              <w:rPr>
                <w:rFonts w:ascii="Gill Sans" w:hAnsi="Gill Sans" w:cs="Gill Sans"/>
                <w:szCs w:val="22"/>
              </w:rPr>
            </w:pPr>
          </w:p>
          <w:p w14:paraId="7D540DB3" w14:textId="1632AF4E" w:rsidR="00146587" w:rsidRPr="00127003" w:rsidRDefault="00146587" w:rsidP="00E23E7A">
            <w:pPr>
              <w:rPr>
                <w:rFonts w:ascii="Gill Sans" w:hAnsi="Gill Sans" w:cs="Gill Sans"/>
                <w:szCs w:val="22"/>
                <w:highlight w:val="yellow"/>
              </w:rPr>
            </w:pPr>
            <w:r>
              <w:rPr>
                <w:rFonts w:ascii="Gill Sans" w:hAnsi="Gill Sans" w:cs="Gill Sans"/>
                <w:szCs w:val="22"/>
              </w:rPr>
              <w:t xml:space="preserve">Keywords: </w:t>
            </w:r>
            <w:r w:rsidRPr="00146587">
              <w:rPr>
                <w:rFonts w:ascii="Gill Sans" w:hAnsi="Gill Sans" w:cs="Gill Sans"/>
                <w:i/>
                <w:iCs/>
                <w:szCs w:val="22"/>
              </w:rPr>
              <w:t xml:space="preserve">academic capitalism; Bourdieu; knowledge society; managerialism; marketisation; neoliberalism; new professions; </w:t>
            </w:r>
            <w:proofErr w:type="spellStart"/>
            <w:r w:rsidRPr="00146587">
              <w:rPr>
                <w:rFonts w:ascii="Gill Sans" w:hAnsi="Gill Sans" w:cs="Gill Sans"/>
                <w:i/>
                <w:iCs/>
                <w:szCs w:val="22"/>
              </w:rPr>
              <w:t>professionalisation</w:t>
            </w:r>
            <w:proofErr w:type="spellEnd"/>
            <w:r w:rsidRPr="00146587">
              <w:rPr>
                <w:rFonts w:ascii="Gill Sans" w:hAnsi="Gill Sans" w:cs="Gill Sans"/>
                <w:i/>
                <w:iCs/>
                <w:szCs w:val="22"/>
              </w:rPr>
              <w:t>; universities</w:t>
            </w:r>
          </w:p>
        </w:tc>
        <w:tc>
          <w:tcPr>
            <w:tcW w:w="10356" w:type="dxa"/>
          </w:tcPr>
          <w:p w14:paraId="58F19843" w14:textId="77777777" w:rsidR="00B859EA" w:rsidRPr="00127003" w:rsidRDefault="00B859EA" w:rsidP="00194744">
            <w:pPr>
              <w:rPr>
                <w:rFonts w:ascii="Gill Sans" w:hAnsi="Gill Sans" w:cs="Gill Sans"/>
                <w:color w:val="000000"/>
                <w:szCs w:val="22"/>
                <w:lang w:val="en-AU"/>
              </w:rPr>
            </w:pPr>
            <w:r w:rsidRPr="00127003">
              <w:rPr>
                <w:rFonts w:ascii="Gill Sans" w:hAnsi="Gill Sans" w:cs="Gill Sans"/>
                <w:b/>
                <w:color w:val="000000"/>
                <w:szCs w:val="22"/>
                <w:lang w:val="en-AU"/>
              </w:rPr>
              <w:t xml:space="preserve">Context: </w:t>
            </w:r>
            <w:r w:rsidRPr="00127003">
              <w:rPr>
                <w:rFonts w:ascii="Gill Sans" w:hAnsi="Gill Sans" w:cs="Gill Sans"/>
                <w:color w:val="000000"/>
                <w:szCs w:val="22"/>
                <w:lang w:val="en-AU"/>
              </w:rPr>
              <w:t xml:space="preserve">Explores the perceptions/observations/ reflections on everyday practices of staff in four Australian universities to understand processes of social change in context of marketisation of the academy – impact of new ‘professional managers’ on established academic 2. Do staff resist or conform to pressures of marketisation? Works from call from Mars et al. (2008) for more local case studies to understand the different ways they operate in </w:t>
            </w:r>
            <w:proofErr w:type="spellStart"/>
            <w:r w:rsidRPr="00127003">
              <w:rPr>
                <w:rFonts w:ascii="Gill Sans" w:hAnsi="Gill Sans" w:cs="Gill Sans"/>
                <w:color w:val="000000"/>
                <w:szCs w:val="22"/>
                <w:lang w:val="en-AU"/>
              </w:rPr>
              <w:t>marketised</w:t>
            </w:r>
            <w:proofErr w:type="spellEnd"/>
            <w:r w:rsidRPr="00127003">
              <w:rPr>
                <w:rFonts w:ascii="Gill Sans" w:hAnsi="Gill Sans" w:cs="Gill Sans"/>
                <w:color w:val="000000"/>
                <w:szCs w:val="22"/>
                <w:lang w:val="en-AU"/>
              </w:rPr>
              <w:t xml:space="preserve"> academy.</w:t>
            </w:r>
          </w:p>
          <w:p w14:paraId="476B1523" w14:textId="77777777" w:rsidR="00B859EA" w:rsidRPr="00127003" w:rsidRDefault="00B859EA" w:rsidP="00194744">
            <w:pPr>
              <w:rPr>
                <w:rFonts w:ascii="Gill Sans" w:hAnsi="Gill Sans" w:cs="Gill Sans"/>
                <w:color w:val="000000"/>
                <w:szCs w:val="22"/>
                <w:lang w:val="en-AU"/>
              </w:rPr>
            </w:pPr>
            <w:r w:rsidRPr="00127003">
              <w:rPr>
                <w:rFonts w:ascii="Gill Sans" w:hAnsi="Gill Sans" w:cs="Gill Sans"/>
                <w:b/>
                <w:color w:val="000000"/>
                <w:szCs w:val="22"/>
                <w:lang w:val="en-AU"/>
              </w:rPr>
              <w:t xml:space="preserve">Aim: </w:t>
            </w:r>
            <w:r w:rsidRPr="00127003">
              <w:rPr>
                <w:rFonts w:ascii="Gill Sans" w:hAnsi="Gill Sans" w:cs="Gill Sans"/>
                <w:color w:val="000000"/>
                <w:szCs w:val="22"/>
                <w:lang w:val="en-AU"/>
              </w:rPr>
              <w:t>Seeks to develop a picture of “</w:t>
            </w:r>
            <w:r w:rsidRPr="00127003">
              <w:rPr>
                <w:rFonts w:ascii="Gill Sans" w:hAnsi="Gill Sans" w:cs="Gill Sans"/>
              </w:rPr>
              <w:t xml:space="preserve">why academics adopt </w:t>
            </w:r>
            <w:proofErr w:type="gramStart"/>
            <w:r w:rsidRPr="00127003">
              <w:rPr>
                <w:rFonts w:ascii="Gill Sans" w:hAnsi="Gill Sans" w:cs="Gill Sans"/>
              </w:rPr>
              <w:t>–  or</w:t>
            </w:r>
            <w:proofErr w:type="gramEnd"/>
            <w:r w:rsidRPr="00127003">
              <w:rPr>
                <w:rFonts w:ascii="Gill Sans" w:hAnsi="Gill Sans" w:cs="Gill Sans"/>
              </w:rPr>
              <w:t xml:space="preserve"> resist the adoption of –  market behaviours and become involved or co-opted into these new </w:t>
            </w:r>
            <w:proofErr w:type="spellStart"/>
            <w:r w:rsidRPr="00127003">
              <w:rPr>
                <w:rFonts w:ascii="Gill Sans" w:hAnsi="Gill Sans" w:cs="Gill Sans"/>
              </w:rPr>
              <w:t>organisational</w:t>
            </w:r>
            <w:proofErr w:type="spellEnd"/>
            <w:r w:rsidRPr="00127003">
              <w:rPr>
                <w:rFonts w:ascii="Gill Sans" w:hAnsi="Gill Sans" w:cs="Gill Sans"/>
              </w:rPr>
              <w:t xml:space="preserve"> arrangements” (p.318)</w:t>
            </w:r>
          </w:p>
          <w:p w14:paraId="7216AE89" w14:textId="77777777" w:rsidR="00B859EA" w:rsidRPr="00127003" w:rsidRDefault="00B859EA" w:rsidP="00194744">
            <w:pPr>
              <w:rPr>
                <w:rFonts w:ascii="Gill Sans" w:hAnsi="Gill Sans" w:cs="Gill Sans"/>
                <w:color w:val="000000"/>
                <w:szCs w:val="22"/>
                <w:lang w:val="en-AU"/>
              </w:rPr>
            </w:pPr>
            <w:r w:rsidRPr="00127003">
              <w:rPr>
                <w:rFonts w:ascii="Gill Sans" w:hAnsi="Gill Sans" w:cs="Gill Sans"/>
                <w:b/>
                <w:color w:val="000000"/>
                <w:szCs w:val="22"/>
                <w:lang w:val="en-AU"/>
              </w:rPr>
              <w:t xml:space="preserve">Theoretical frame: </w:t>
            </w:r>
            <w:r w:rsidRPr="00127003">
              <w:rPr>
                <w:rFonts w:ascii="Gill Sans" w:hAnsi="Gill Sans" w:cs="Gill Sans"/>
                <w:color w:val="000000"/>
                <w:szCs w:val="22"/>
                <w:lang w:val="en-AU"/>
              </w:rPr>
              <w:t>Theory of academic capitalism (“</w:t>
            </w:r>
            <w:r w:rsidRPr="00127003">
              <w:rPr>
                <w:rFonts w:ascii="Gill Sans" w:hAnsi="Gill Sans" w:cs="Gill Sans"/>
              </w:rPr>
              <w:t>a multi-faceted and powerful way of speaking about the integration of public research universities into monopoly capitalism and their transformation into active, for-profit players in the marketplace, selling their employees’ knowledge, activities and products”, p.315-6)</w:t>
            </w:r>
            <w:r w:rsidRPr="00127003">
              <w:rPr>
                <w:rFonts w:ascii="Gill Sans" w:hAnsi="Gill Sans" w:cs="Gill Sans"/>
                <w:color w:val="000000"/>
                <w:szCs w:val="22"/>
                <w:lang w:val="en-AU"/>
              </w:rPr>
              <w:t>/ Bourdieu (capital, habitus, field). Collyer concedes that the theory of academic capitalism is also contested and requires further elaboration/refinement.</w:t>
            </w:r>
          </w:p>
          <w:p w14:paraId="6B32C144" w14:textId="0269C511" w:rsidR="00B859EA" w:rsidRPr="00127003" w:rsidRDefault="00B859EA" w:rsidP="00194744">
            <w:pPr>
              <w:rPr>
                <w:rFonts w:ascii="Gill Sans" w:hAnsi="Gill Sans" w:cs="Gill Sans"/>
                <w:color w:val="000000"/>
                <w:szCs w:val="22"/>
                <w:lang w:val="en-AU"/>
              </w:rPr>
            </w:pPr>
            <w:r w:rsidRPr="00127003">
              <w:rPr>
                <w:rFonts w:ascii="Gill Sans" w:hAnsi="Gill Sans" w:cs="Gill Sans"/>
                <w:b/>
                <w:color w:val="000000"/>
                <w:szCs w:val="22"/>
                <w:lang w:val="en-AU"/>
              </w:rPr>
              <w:t xml:space="preserve">Methodology: </w:t>
            </w:r>
            <w:r w:rsidRPr="00127003">
              <w:rPr>
                <w:rFonts w:ascii="Gill Sans" w:hAnsi="Gill Sans" w:cs="Gill Sans"/>
                <w:color w:val="000000"/>
                <w:szCs w:val="22"/>
                <w:lang w:val="en-AU"/>
              </w:rPr>
              <w:t xml:space="preserve">Qualitative; interviews conducted with staff (in Social Sciences) from 4 universities – mix of research/teaching/managerial/ administration; half female; mix of positions. All but one </w:t>
            </w:r>
            <w:proofErr w:type="gramStart"/>
            <w:r w:rsidRPr="00127003">
              <w:rPr>
                <w:rFonts w:ascii="Gill Sans" w:hAnsi="Gill Sans" w:cs="Gill Sans"/>
                <w:color w:val="000000"/>
                <w:szCs w:val="22"/>
                <w:lang w:val="en-AU"/>
              </w:rPr>
              <w:t>were</w:t>
            </w:r>
            <w:proofErr w:type="gramEnd"/>
            <w:r w:rsidRPr="00127003">
              <w:rPr>
                <w:rFonts w:ascii="Gill Sans" w:hAnsi="Gill Sans" w:cs="Gill Sans"/>
                <w:color w:val="000000"/>
                <w:szCs w:val="22"/>
                <w:lang w:val="en-AU"/>
              </w:rPr>
              <w:t xml:space="preserve"> in permanent/</w:t>
            </w:r>
            <w:r w:rsidR="0025430B">
              <w:rPr>
                <w:rFonts w:ascii="Gill Sans" w:hAnsi="Gill Sans" w:cs="Gill Sans"/>
                <w:color w:val="000000"/>
                <w:szCs w:val="22"/>
                <w:lang w:val="en-AU"/>
              </w:rPr>
              <w:t xml:space="preserve"> </w:t>
            </w:r>
            <w:r w:rsidRPr="00127003">
              <w:rPr>
                <w:rFonts w:ascii="Gill Sans" w:hAnsi="Gill Sans" w:cs="Gill Sans"/>
                <w:color w:val="000000"/>
                <w:szCs w:val="22"/>
                <w:lang w:val="en-AU"/>
              </w:rPr>
              <w:t>continuing positions.</w:t>
            </w:r>
          </w:p>
          <w:p w14:paraId="152D4584" w14:textId="77777777" w:rsidR="00B859EA" w:rsidRPr="00127003" w:rsidRDefault="00B859EA" w:rsidP="00194744">
            <w:pPr>
              <w:widowControl w:val="0"/>
              <w:autoSpaceDE w:val="0"/>
              <w:autoSpaceDN w:val="0"/>
              <w:adjustRightInd w:val="0"/>
              <w:rPr>
                <w:rFonts w:ascii="Gill Sans" w:hAnsi="Gill Sans" w:cs="Gill Sans"/>
              </w:rPr>
            </w:pPr>
            <w:r w:rsidRPr="00127003">
              <w:rPr>
                <w:rFonts w:ascii="Gill Sans" w:hAnsi="Gill Sans" w:cs="Gill Sans"/>
                <w:b/>
                <w:color w:val="000000"/>
                <w:szCs w:val="22"/>
                <w:lang w:val="en-AU"/>
              </w:rPr>
              <w:t xml:space="preserve">Findings: </w:t>
            </w:r>
            <w:r w:rsidRPr="00127003">
              <w:rPr>
                <w:rFonts w:ascii="Gill Sans" w:hAnsi="Gill Sans" w:cs="Gill Sans"/>
                <w:color w:val="000000"/>
                <w:szCs w:val="22"/>
                <w:lang w:val="en-AU"/>
              </w:rPr>
              <w:t>High level of awareness of processes of marketisation (e.g. competing for funds/ recruiting international students/ private businesses on campus) – and almost all participants held negative views of changes. New forms of appraisal were also disliked: “</w:t>
            </w:r>
            <w:r w:rsidRPr="00127003">
              <w:rPr>
                <w:rFonts w:ascii="Gill Sans" w:hAnsi="Gill Sans" w:cs="Gill Sans"/>
              </w:rPr>
              <w:t xml:space="preserve">Many academics found these forms of measurement </w:t>
            </w:r>
            <w:proofErr w:type="gramStart"/>
            <w:r w:rsidRPr="00127003">
              <w:rPr>
                <w:rFonts w:ascii="Gill Sans" w:hAnsi="Gill Sans" w:cs="Gill Sans"/>
              </w:rPr>
              <w:t>‘ incongruous</w:t>
            </w:r>
            <w:proofErr w:type="gramEnd"/>
            <w:r w:rsidRPr="00127003">
              <w:rPr>
                <w:rFonts w:ascii="Gill Sans" w:hAnsi="Gill Sans" w:cs="Gill Sans"/>
              </w:rPr>
              <w:t xml:space="preserve"> and insulting’, a sign from management of the need for close surveillance rather than an assumption that they were </w:t>
            </w:r>
            <w:proofErr w:type="spellStart"/>
            <w:r w:rsidRPr="00127003">
              <w:rPr>
                <w:rFonts w:ascii="Gill Sans" w:hAnsi="Gill Sans" w:cs="Gill Sans"/>
              </w:rPr>
              <w:t>honourable</w:t>
            </w:r>
            <w:proofErr w:type="spellEnd"/>
            <w:r w:rsidRPr="00127003">
              <w:rPr>
                <w:rFonts w:ascii="Gill Sans" w:hAnsi="Gill Sans" w:cs="Gill Sans"/>
              </w:rPr>
              <w:t xml:space="preserve">, trustworthy and ‘ professional’” (p.320). Contempt expressed about people employed to </w:t>
            </w:r>
            <w:r w:rsidRPr="00127003">
              <w:rPr>
                <w:rFonts w:ascii="Gill Sans" w:hAnsi="Gill Sans" w:cs="Gill Sans"/>
              </w:rPr>
              <w:lastRenderedPageBreak/>
              <w:t>‘manage’ but without research/teaching experience – not super common in Australia but increasingly common globally. Two broad groups of participants: conformists and resistors.</w:t>
            </w:r>
          </w:p>
          <w:p w14:paraId="04D09D84" w14:textId="77777777" w:rsidR="00B859EA" w:rsidRPr="00127003" w:rsidRDefault="00B859EA" w:rsidP="00194744">
            <w:pPr>
              <w:widowControl w:val="0"/>
              <w:autoSpaceDE w:val="0"/>
              <w:autoSpaceDN w:val="0"/>
              <w:adjustRightInd w:val="0"/>
              <w:rPr>
                <w:rFonts w:ascii="Gill Sans" w:hAnsi="Gill Sans" w:cs="Gill Sans"/>
              </w:rPr>
            </w:pPr>
            <w:r w:rsidRPr="00127003">
              <w:rPr>
                <w:rFonts w:ascii="Gill Sans" w:hAnsi="Gill Sans" w:cs="Gill Sans"/>
                <w:u w:val="single"/>
              </w:rPr>
              <w:t>Conforming</w:t>
            </w:r>
            <w:r w:rsidRPr="00127003">
              <w:rPr>
                <w:rFonts w:ascii="Gill Sans" w:hAnsi="Gill Sans" w:cs="Gill Sans"/>
              </w:rPr>
              <w:t>: Some participants self-identified as ‘managers’ and were more comfortable with market rather than academic ethos. When managers who have academic experience start to conform to market ideologies, it is “a phenomenon that puzzles and frustrates” (p.321) – data suggests that conforming to market results from practical experience in roles/ position in the field. Other examples of conformity: buying out teaching time with research funding/ negotiating promotions at the end of each temp. contract/ coopting into marketing narratives.</w:t>
            </w:r>
          </w:p>
          <w:p w14:paraId="52378C25" w14:textId="77777777" w:rsidR="00B859EA" w:rsidRPr="00127003" w:rsidRDefault="00B859EA" w:rsidP="00194744">
            <w:pPr>
              <w:widowControl w:val="0"/>
              <w:autoSpaceDE w:val="0"/>
              <w:autoSpaceDN w:val="0"/>
              <w:adjustRightInd w:val="0"/>
              <w:rPr>
                <w:rFonts w:ascii="Gill Sans" w:hAnsi="Gill Sans" w:cs="Gill Sans"/>
              </w:rPr>
            </w:pPr>
            <w:r w:rsidRPr="00127003">
              <w:rPr>
                <w:rFonts w:ascii="Gill Sans" w:hAnsi="Gill Sans" w:cs="Gill Sans"/>
              </w:rPr>
              <w:t xml:space="preserve">Resisting: Some </w:t>
            </w:r>
            <w:proofErr w:type="spellStart"/>
            <w:r w:rsidRPr="00127003">
              <w:rPr>
                <w:rFonts w:ascii="Gill Sans" w:hAnsi="Gill Sans" w:cs="Gill Sans"/>
              </w:rPr>
              <w:t>HoDs</w:t>
            </w:r>
            <w:proofErr w:type="spellEnd"/>
            <w:r w:rsidRPr="00127003">
              <w:rPr>
                <w:rFonts w:ascii="Gill Sans" w:hAnsi="Gill Sans" w:cs="Gill Sans"/>
              </w:rPr>
              <w:t xml:space="preserve"> describe themselves in ‘buffer’ terms – partly protecting staff from the impact of marketisation (between academics/ upper management). Offers examples of how participants have worked the system to work better for them [this sounds like another form of efficiency/ resource-saving to me] – e.g. writing several articles with one single idea/ co-editing book with 2 others so only have to write 2 chapters).</w:t>
            </w:r>
          </w:p>
          <w:p w14:paraId="38085450" w14:textId="77777777" w:rsidR="00B859EA" w:rsidRPr="00127003" w:rsidRDefault="00B859EA" w:rsidP="00194744">
            <w:pPr>
              <w:widowControl w:val="0"/>
              <w:autoSpaceDE w:val="0"/>
              <w:autoSpaceDN w:val="0"/>
              <w:adjustRightInd w:val="0"/>
              <w:rPr>
                <w:rFonts w:ascii="Gill Sans" w:hAnsi="Gill Sans" w:cs="Gill Sans"/>
              </w:rPr>
            </w:pPr>
            <w:r w:rsidRPr="00127003">
              <w:rPr>
                <w:rFonts w:ascii="Gill Sans" w:hAnsi="Gill Sans" w:cs="Gill Sans"/>
                <w:i/>
              </w:rPr>
              <w:t>Habitus/control over knowledge</w:t>
            </w:r>
            <w:r w:rsidRPr="00127003">
              <w:rPr>
                <w:rFonts w:ascii="Gill Sans" w:hAnsi="Gill Sans" w:cs="Gill Sans"/>
              </w:rPr>
              <w:t>: “In the university context, efforts on the part of university management to wrest control of expert knowledge from academics can be regarded as attempts to reshape the academic habitus in line with managerial principles, and thus with the market” (p.324).</w:t>
            </w:r>
          </w:p>
          <w:p w14:paraId="329757FB" w14:textId="77777777" w:rsidR="00B859EA" w:rsidRPr="00127003" w:rsidRDefault="00B859EA" w:rsidP="00194744">
            <w:pPr>
              <w:widowControl w:val="0"/>
              <w:autoSpaceDE w:val="0"/>
              <w:autoSpaceDN w:val="0"/>
              <w:adjustRightInd w:val="0"/>
              <w:rPr>
                <w:rFonts w:ascii="Gill Sans" w:hAnsi="Gill Sans" w:cs="Gill Sans"/>
              </w:rPr>
            </w:pPr>
            <w:r w:rsidRPr="00127003">
              <w:rPr>
                <w:rFonts w:ascii="Gill Sans" w:hAnsi="Gill Sans" w:cs="Gill Sans"/>
                <w:i/>
              </w:rPr>
              <w:t>Capital/control over workplace:</w:t>
            </w:r>
            <w:r w:rsidRPr="00127003">
              <w:rPr>
                <w:rFonts w:ascii="Gill Sans" w:hAnsi="Gill Sans" w:cs="Gill Sans"/>
              </w:rPr>
              <w:t xml:space="preserve"> Discusses how professionals hold more capital in neo-liberal university (controlling budgets/ appointments) – so that marketisation can be seen to be changing/diluting academic capital - and how some academics are drawing on other forms of capital (scientific/ intellectual capital) to protect themselves from these practices/surveillance, but particular people can do this (permanent, close to retirement, senior positions with high levels of publications and funding)</w:t>
            </w:r>
          </w:p>
          <w:p w14:paraId="1C9E820B" w14:textId="7F7A6338" w:rsidR="00B859EA" w:rsidRPr="00127003" w:rsidRDefault="00B859EA" w:rsidP="00E23E7A">
            <w:pPr>
              <w:rPr>
                <w:rFonts w:ascii="Gill Sans" w:hAnsi="Gill Sans" w:cs="Gill Sans"/>
                <w:b/>
                <w:color w:val="000000"/>
                <w:szCs w:val="22"/>
                <w:lang w:val="en-AU"/>
              </w:rPr>
            </w:pPr>
            <w:r w:rsidRPr="00127003">
              <w:rPr>
                <w:rFonts w:ascii="Gill Sans" w:hAnsi="Gill Sans" w:cs="Gill Sans"/>
                <w:b/>
                <w:color w:val="000000"/>
                <w:szCs w:val="22"/>
                <w:lang w:val="en-AU"/>
              </w:rPr>
              <w:t xml:space="preserve">Core argument: </w:t>
            </w:r>
            <w:r w:rsidRPr="00127003">
              <w:rPr>
                <w:rFonts w:ascii="Gill Sans" w:hAnsi="Gill Sans" w:cs="Gill Sans"/>
                <w:color w:val="000000"/>
                <w:szCs w:val="22"/>
                <w:lang w:val="en-AU"/>
              </w:rPr>
              <w:t>Marketisation “violates, or th</w:t>
            </w:r>
            <w:r w:rsidR="008A12C0">
              <w:rPr>
                <w:rFonts w:ascii="Gill Sans" w:hAnsi="Gill Sans" w:cs="Gill Sans"/>
                <w:color w:val="000000"/>
                <w:szCs w:val="22"/>
                <w:lang w:val="en-AU"/>
              </w:rPr>
              <w:t>reatens to violate highly valued</w:t>
            </w:r>
            <w:r w:rsidRPr="00127003">
              <w:rPr>
                <w:rFonts w:ascii="Gill Sans" w:hAnsi="Gill Sans" w:cs="Gill Sans"/>
                <w:color w:val="000000"/>
                <w:szCs w:val="22"/>
                <w:lang w:val="en-AU"/>
              </w:rPr>
              <w:t xml:space="preserve"> academic norms and practices</w:t>
            </w:r>
            <w:r w:rsidR="008A12C0">
              <w:rPr>
                <w:rFonts w:ascii="Gill Sans" w:hAnsi="Gill Sans" w:cs="Gill Sans"/>
                <w:color w:val="000000"/>
                <w:szCs w:val="22"/>
                <w:lang w:val="en-AU"/>
              </w:rPr>
              <w:t>”</w:t>
            </w:r>
            <w:r w:rsidR="008B02C7">
              <w:rPr>
                <w:rFonts w:ascii="Gill Sans" w:hAnsi="Gill Sans" w:cs="Gill Sans"/>
                <w:color w:val="000000"/>
                <w:szCs w:val="22"/>
                <w:lang w:val="en-AU"/>
              </w:rPr>
              <w:t xml:space="preserve"> (p.320)</w:t>
            </w:r>
          </w:p>
        </w:tc>
      </w:tr>
      <w:tr w:rsidR="00EC58F3" w:rsidRPr="00127003" w14:paraId="6476FFF5" w14:textId="77777777" w:rsidTr="00ED1831">
        <w:tc>
          <w:tcPr>
            <w:tcW w:w="5237" w:type="dxa"/>
          </w:tcPr>
          <w:p w14:paraId="7F7572D3" w14:textId="77777777" w:rsidR="00EC58F3" w:rsidRDefault="00EC58F3" w:rsidP="00EC58F3">
            <w:pPr>
              <w:rPr>
                <w:rFonts w:ascii="Gill Sans" w:hAnsi="Gill Sans" w:cs="Gill Sans"/>
                <w:szCs w:val="22"/>
              </w:rPr>
            </w:pPr>
            <w:proofErr w:type="spellStart"/>
            <w:r w:rsidRPr="00673BD8">
              <w:rPr>
                <w:rFonts w:ascii="Gill Sans" w:hAnsi="Gill Sans" w:cs="Gill Sans"/>
                <w:szCs w:val="22"/>
              </w:rPr>
              <w:lastRenderedPageBreak/>
              <w:t>Dakka</w:t>
            </w:r>
            <w:proofErr w:type="spellEnd"/>
            <w:r w:rsidRPr="00673BD8">
              <w:rPr>
                <w:rFonts w:ascii="Gill Sans" w:hAnsi="Gill Sans" w:cs="Gill Sans"/>
                <w:szCs w:val="22"/>
              </w:rPr>
              <w:t>, F. (2020).</w:t>
            </w:r>
            <w:r>
              <w:rPr>
                <w:rFonts w:ascii="Gill Sans" w:hAnsi="Gill Sans" w:cs="Gill Sans"/>
                <w:szCs w:val="22"/>
              </w:rPr>
              <w:t xml:space="preserve"> </w:t>
            </w:r>
            <w:hyperlink r:id="rId24" w:history="1">
              <w:r w:rsidRPr="003D73C5">
                <w:rPr>
                  <w:rStyle w:val="Hyperlink"/>
                  <w:rFonts w:ascii="Gill Sans" w:hAnsi="Gill Sans" w:cs="Gill Sans"/>
                  <w:szCs w:val="22"/>
                </w:rPr>
                <w:t>Competition, innovation and diversity in higher education: dominant discourses, paradoxes and resistance</w:t>
              </w:r>
            </w:hyperlink>
            <w:r w:rsidRPr="00D07BEB">
              <w:rPr>
                <w:rFonts w:ascii="Gill Sans" w:hAnsi="Gill Sans" w:cs="Gill Sans"/>
                <w:szCs w:val="22"/>
              </w:rPr>
              <w:t xml:space="preserve">, </w:t>
            </w:r>
            <w:r w:rsidRPr="00D07BEB">
              <w:rPr>
                <w:rFonts w:ascii="Gill Sans" w:hAnsi="Gill Sans" w:cs="Gill Sans"/>
                <w:i/>
                <w:szCs w:val="22"/>
              </w:rPr>
              <w:t>British Journal of Sociology of Education</w:t>
            </w:r>
            <w:r>
              <w:rPr>
                <w:rFonts w:ascii="Gill Sans" w:hAnsi="Gill Sans" w:cs="Gill Sans"/>
                <w:szCs w:val="22"/>
              </w:rPr>
              <w:t>, 41(</w:t>
            </w:r>
            <w:r w:rsidRPr="00D07BEB">
              <w:rPr>
                <w:rFonts w:ascii="Gill Sans" w:hAnsi="Gill Sans" w:cs="Gill Sans"/>
                <w:szCs w:val="22"/>
              </w:rPr>
              <w:t>1</w:t>
            </w:r>
            <w:r>
              <w:rPr>
                <w:rFonts w:ascii="Gill Sans" w:hAnsi="Gill Sans" w:cs="Gill Sans"/>
                <w:szCs w:val="22"/>
              </w:rPr>
              <w:t>)</w:t>
            </w:r>
            <w:r w:rsidRPr="00D07BEB">
              <w:rPr>
                <w:rFonts w:ascii="Gill Sans" w:hAnsi="Gill Sans" w:cs="Gill Sans"/>
                <w:szCs w:val="22"/>
              </w:rPr>
              <w:t>,</w:t>
            </w:r>
            <w:r>
              <w:rPr>
                <w:rFonts w:ascii="Gill Sans" w:hAnsi="Gill Sans" w:cs="Gill Sans"/>
                <w:szCs w:val="22"/>
              </w:rPr>
              <w:t xml:space="preserve"> 80–</w:t>
            </w:r>
            <w:r w:rsidRPr="00D07BEB">
              <w:rPr>
                <w:rFonts w:ascii="Gill Sans" w:hAnsi="Gill Sans" w:cs="Gill Sans"/>
                <w:szCs w:val="22"/>
              </w:rPr>
              <w:t>94</w:t>
            </w:r>
            <w:r>
              <w:rPr>
                <w:rFonts w:ascii="Gill Sans" w:hAnsi="Gill Sans" w:cs="Gill Sans"/>
                <w:szCs w:val="22"/>
              </w:rPr>
              <w:t>.</w:t>
            </w:r>
          </w:p>
          <w:p w14:paraId="57C2FC31" w14:textId="77777777" w:rsidR="00EC58F3" w:rsidRDefault="00EC58F3" w:rsidP="00EC58F3">
            <w:pPr>
              <w:rPr>
                <w:rFonts w:ascii="Gill Sans" w:hAnsi="Gill Sans" w:cs="Gill Sans"/>
                <w:szCs w:val="22"/>
              </w:rPr>
            </w:pPr>
          </w:p>
          <w:p w14:paraId="6E51C13C" w14:textId="77777777" w:rsidR="00EC58F3" w:rsidRDefault="00EC58F3" w:rsidP="00EC58F3">
            <w:pPr>
              <w:rPr>
                <w:rFonts w:ascii="Gill Sans" w:hAnsi="Gill Sans" w:cs="Gill Sans"/>
                <w:szCs w:val="22"/>
              </w:rPr>
            </w:pPr>
            <w:r>
              <w:rPr>
                <w:rFonts w:ascii="Gill Sans" w:hAnsi="Gill Sans" w:cs="Gill Sans"/>
                <w:szCs w:val="22"/>
              </w:rPr>
              <w:t>UK</w:t>
            </w:r>
          </w:p>
          <w:p w14:paraId="516F080B" w14:textId="77777777" w:rsidR="00EC58F3" w:rsidRDefault="00EC58F3" w:rsidP="00EC58F3">
            <w:pPr>
              <w:rPr>
                <w:rFonts w:ascii="Gill Sans" w:hAnsi="Gill Sans" w:cs="Gill Sans"/>
                <w:szCs w:val="22"/>
              </w:rPr>
            </w:pPr>
            <w:r>
              <w:rPr>
                <w:rFonts w:ascii="Gill Sans" w:hAnsi="Gill Sans" w:cs="Gill Sans"/>
                <w:szCs w:val="22"/>
              </w:rPr>
              <w:t xml:space="preserve">Annotation by Anna Xavier </w:t>
            </w:r>
          </w:p>
          <w:p w14:paraId="2B94618B" w14:textId="77777777" w:rsidR="00EC58F3" w:rsidRDefault="00EC58F3" w:rsidP="00EC58F3">
            <w:pPr>
              <w:rPr>
                <w:rFonts w:ascii="Gill Sans" w:hAnsi="Gill Sans" w:cs="Gill Sans"/>
                <w:szCs w:val="22"/>
              </w:rPr>
            </w:pPr>
          </w:p>
          <w:p w14:paraId="2EF1A535" w14:textId="766ED946" w:rsidR="00EC58F3" w:rsidRPr="00127003" w:rsidRDefault="00EC58F3" w:rsidP="00EC58F3">
            <w:pPr>
              <w:rPr>
                <w:rFonts w:ascii="Gill Sans" w:hAnsi="Gill Sans" w:cs="Gill Sans"/>
              </w:rPr>
            </w:pPr>
            <w:r>
              <w:rPr>
                <w:rFonts w:ascii="Gill Sans" w:hAnsi="Gill Sans" w:cs="Gill Sans"/>
                <w:szCs w:val="22"/>
              </w:rPr>
              <w:t xml:space="preserve">Keywords: </w:t>
            </w:r>
            <w:r w:rsidRPr="006417E0">
              <w:rPr>
                <w:rFonts w:ascii="Gill Sans" w:hAnsi="Gill Sans" w:cs="Gill Sans"/>
                <w:i/>
                <w:szCs w:val="22"/>
              </w:rPr>
              <w:t>Neoliberalism; competition fetish; university; polarized convergence; innovation</w:t>
            </w:r>
          </w:p>
        </w:tc>
        <w:tc>
          <w:tcPr>
            <w:tcW w:w="10356" w:type="dxa"/>
          </w:tcPr>
          <w:p w14:paraId="31145B29" w14:textId="77777777" w:rsidR="00EC58F3" w:rsidRPr="00C64725" w:rsidRDefault="00EC58F3" w:rsidP="00EC58F3">
            <w:pPr>
              <w:rPr>
                <w:rFonts w:ascii="Gill Sans" w:hAnsi="Gill Sans" w:cs="Gill Sans"/>
                <w:b/>
                <w:color w:val="000000"/>
                <w:szCs w:val="22"/>
                <w:lang w:val="en-GB"/>
              </w:rPr>
            </w:pPr>
            <w:r w:rsidRPr="00AE4A60">
              <w:rPr>
                <w:rFonts w:ascii="Gill Sans" w:hAnsi="Gill Sans" w:cs="Gill Sans"/>
                <w:b/>
                <w:color w:val="000000"/>
                <w:szCs w:val="22"/>
                <w:lang w:val="en-AU"/>
              </w:rPr>
              <w:t xml:space="preserve">Context: </w:t>
            </w:r>
            <w:r w:rsidRPr="00C64725">
              <w:rPr>
                <w:rFonts w:ascii="Gill Sans" w:hAnsi="Gill Sans" w:cs="Gill Sans"/>
                <w:color w:val="000000"/>
                <w:szCs w:val="22"/>
                <w:lang w:val="en-GB"/>
              </w:rPr>
              <w:t xml:space="preserve">Contemporary </w:t>
            </w:r>
            <w:r>
              <w:rPr>
                <w:rFonts w:ascii="Gill Sans" w:hAnsi="Gill Sans" w:cs="Gill Sans"/>
                <w:color w:val="000000"/>
                <w:szCs w:val="22"/>
              </w:rPr>
              <w:t>HE</w:t>
            </w:r>
            <w:r w:rsidRPr="00C64725">
              <w:rPr>
                <w:rFonts w:ascii="Gill Sans" w:hAnsi="Gill Sans" w:cs="Gill Sans"/>
                <w:color w:val="000000"/>
                <w:szCs w:val="22"/>
                <w:lang w:val="en-GB"/>
              </w:rPr>
              <w:t xml:space="preserve"> theoretically challenging</w:t>
            </w:r>
            <w:r>
              <w:rPr>
                <w:rFonts w:ascii="Gill Sans" w:hAnsi="Gill Sans" w:cs="Gill Sans"/>
                <w:color w:val="000000"/>
                <w:szCs w:val="22"/>
              </w:rPr>
              <w:t xml:space="preserve">, as </w:t>
            </w:r>
            <w:proofErr w:type="spellStart"/>
            <w:r>
              <w:rPr>
                <w:rFonts w:ascii="Gill Sans" w:hAnsi="Gill Sans" w:cs="Gill Sans"/>
                <w:color w:val="000000"/>
                <w:szCs w:val="22"/>
              </w:rPr>
              <w:t>i</w:t>
            </w:r>
            <w:proofErr w:type="spellEnd"/>
            <w:r w:rsidRPr="00C64725">
              <w:rPr>
                <w:rFonts w:ascii="Gill Sans" w:hAnsi="Gill Sans" w:cs="Gill Sans"/>
                <w:color w:val="000000"/>
                <w:szCs w:val="22"/>
                <w:lang w:val="en-GB"/>
              </w:rPr>
              <w:t xml:space="preserve">t is animated by a variety of institutional actors and processes that are </w:t>
            </w:r>
            <w:r>
              <w:rPr>
                <w:rFonts w:ascii="Gill Sans" w:hAnsi="Gill Sans" w:cs="Gill Sans"/>
                <w:color w:val="000000"/>
                <w:szCs w:val="22"/>
              </w:rPr>
              <w:t>inter</w:t>
            </w:r>
            <w:r w:rsidRPr="00C64725">
              <w:rPr>
                <w:rFonts w:ascii="Gill Sans" w:hAnsi="Gill Sans" w:cs="Gill Sans"/>
                <w:color w:val="000000"/>
                <w:szCs w:val="22"/>
                <w:lang w:val="en-GB"/>
              </w:rPr>
              <w:t>connected and engaged with the global, economic, political and cultural environment that has historically generated it and continues to shape it.</w:t>
            </w:r>
            <w:r w:rsidRPr="00C64725">
              <w:rPr>
                <w:rFonts w:ascii="Gill Sans" w:hAnsi="Gill Sans" w:cs="Gill Sans"/>
                <w:b/>
                <w:color w:val="000000"/>
                <w:szCs w:val="22"/>
                <w:lang w:val="en-GB"/>
              </w:rPr>
              <w:t xml:space="preserve"> </w:t>
            </w:r>
          </w:p>
          <w:p w14:paraId="74FA0710" w14:textId="77777777" w:rsidR="00EC58F3" w:rsidRPr="00856DD0" w:rsidRDefault="00EC58F3" w:rsidP="00EC58F3">
            <w:pPr>
              <w:rPr>
                <w:rFonts w:ascii="Gill Sans" w:hAnsi="Gill Sans" w:cs="Gill Sans"/>
                <w:color w:val="000000"/>
                <w:szCs w:val="22"/>
                <w:lang w:val="en-AU"/>
              </w:rPr>
            </w:pPr>
            <w:r w:rsidRPr="00AE4A60">
              <w:rPr>
                <w:rFonts w:ascii="Gill Sans" w:hAnsi="Gill Sans" w:cs="Gill Sans"/>
                <w:b/>
                <w:color w:val="000000"/>
                <w:szCs w:val="22"/>
                <w:lang w:val="en-AU"/>
              </w:rPr>
              <w:t xml:space="preserve">Aim: </w:t>
            </w:r>
            <w:r>
              <w:rPr>
                <w:rFonts w:ascii="Gill Sans" w:hAnsi="Gill Sans" w:cs="Gill Sans"/>
                <w:color w:val="000000"/>
                <w:szCs w:val="22"/>
                <w:lang w:val="en-AU"/>
              </w:rPr>
              <w:t>To contribute to the ‘extant critique of (higher) education by introducing the concept of ‘polarised convergence’ as an instance of differentiation without diversity in the contemporary English university’ (p. 81). Theoretical aim: To review the shifting state-higher education-market nexus via a critical cultural political economy lens. Conceptual aim: To closely examine concepts that expos the material &amp; discursive ‘</w:t>
            </w:r>
            <w:proofErr w:type="spellStart"/>
            <w:r>
              <w:rPr>
                <w:rFonts w:ascii="Gill Sans" w:hAnsi="Gill Sans" w:cs="Gill Sans"/>
                <w:i/>
                <w:color w:val="000000"/>
                <w:szCs w:val="22"/>
                <w:lang w:val="en-AU"/>
              </w:rPr>
              <w:t>dispositifs</w:t>
            </w:r>
            <w:proofErr w:type="spellEnd"/>
            <w:r>
              <w:rPr>
                <w:rFonts w:ascii="Gill Sans" w:hAnsi="Gill Sans" w:cs="Gill Sans"/>
                <w:i/>
                <w:color w:val="000000"/>
                <w:szCs w:val="22"/>
                <w:lang w:val="en-AU"/>
              </w:rPr>
              <w:t>’</w:t>
            </w:r>
            <w:r>
              <w:rPr>
                <w:rFonts w:ascii="Gill Sans" w:hAnsi="Gill Sans" w:cs="Gill Sans"/>
                <w:color w:val="000000"/>
                <w:szCs w:val="22"/>
                <w:lang w:val="en-AU"/>
              </w:rPr>
              <w:t xml:space="preserve"> through which nation-states, institutions &amp; individual actors mobilize universities to position themselves in the global knowledge economy. </w:t>
            </w:r>
          </w:p>
          <w:p w14:paraId="36EDE27B" w14:textId="77777777" w:rsidR="00EC58F3" w:rsidRPr="00856DD0" w:rsidRDefault="00EC58F3" w:rsidP="00EC58F3">
            <w:pPr>
              <w:rPr>
                <w:rFonts w:ascii="Gill Sans" w:hAnsi="Gill Sans" w:cs="Gill Sans"/>
                <w:color w:val="000000"/>
                <w:szCs w:val="22"/>
                <w:lang w:val="en-AU"/>
              </w:rPr>
            </w:pPr>
            <w:r w:rsidRPr="00AE4A60">
              <w:rPr>
                <w:rFonts w:ascii="Gill Sans" w:hAnsi="Gill Sans" w:cs="Gill Sans"/>
                <w:b/>
                <w:color w:val="000000"/>
                <w:szCs w:val="22"/>
                <w:lang w:val="en-AU"/>
              </w:rPr>
              <w:t>Theoretical frame:</w:t>
            </w:r>
            <w:r>
              <w:rPr>
                <w:rFonts w:ascii="Gill Sans" w:hAnsi="Gill Sans" w:cs="Gill Sans"/>
                <w:b/>
                <w:color w:val="000000"/>
                <w:szCs w:val="22"/>
                <w:lang w:val="en-AU"/>
              </w:rPr>
              <w:t xml:space="preserve"> </w:t>
            </w:r>
            <w:r>
              <w:rPr>
                <w:rFonts w:ascii="Gill Sans" w:hAnsi="Gill Sans" w:cs="Gill Sans"/>
                <w:color w:val="000000"/>
                <w:szCs w:val="22"/>
                <w:lang w:val="en-AU"/>
              </w:rPr>
              <w:t>Key theoretical concepts: 1) ‘Logic of competition’ (Davies, 2014) 2)’Competition fetish’ (Naidoo, 2011; 2015; 2018) 3) ‘Polarised convergence’ (</w:t>
            </w:r>
            <w:proofErr w:type="spellStart"/>
            <w:r>
              <w:rPr>
                <w:rFonts w:ascii="Gill Sans" w:hAnsi="Gill Sans" w:cs="Gill Sans"/>
                <w:color w:val="000000"/>
                <w:szCs w:val="22"/>
                <w:lang w:val="en-AU"/>
              </w:rPr>
              <w:t>Dakka</w:t>
            </w:r>
            <w:proofErr w:type="spellEnd"/>
            <w:r>
              <w:rPr>
                <w:rFonts w:ascii="Gill Sans" w:hAnsi="Gill Sans" w:cs="Gill Sans"/>
                <w:color w:val="000000"/>
                <w:szCs w:val="22"/>
                <w:lang w:val="en-AU"/>
              </w:rPr>
              <w:t xml:space="preserve">, 2020).  </w:t>
            </w:r>
          </w:p>
          <w:p w14:paraId="5F16514A" w14:textId="77777777" w:rsidR="00EC58F3" w:rsidRPr="00856DD0" w:rsidRDefault="00EC58F3" w:rsidP="00EC58F3">
            <w:pPr>
              <w:rPr>
                <w:rFonts w:ascii="Gill Sans" w:hAnsi="Gill Sans" w:cs="Gill Sans"/>
                <w:color w:val="000000"/>
                <w:szCs w:val="22"/>
                <w:lang w:val="en-AU"/>
              </w:rPr>
            </w:pPr>
            <w:r w:rsidRPr="00AE4A60">
              <w:rPr>
                <w:rFonts w:ascii="Gill Sans" w:hAnsi="Gill Sans" w:cs="Gill Sans"/>
                <w:b/>
                <w:color w:val="000000"/>
                <w:szCs w:val="22"/>
                <w:lang w:val="en-AU"/>
              </w:rPr>
              <w:lastRenderedPageBreak/>
              <w:t>Methodology:</w:t>
            </w:r>
            <w:r>
              <w:rPr>
                <w:rFonts w:ascii="Gill Sans" w:hAnsi="Gill Sans" w:cs="Gill Sans"/>
                <w:b/>
                <w:color w:val="000000"/>
                <w:szCs w:val="22"/>
                <w:lang w:val="en-AU"/>
              </w:rPr>
              <w:t xml:space="preserve"> </w:t>
            </w:r>
            <w:r>
              <w:rPr>
                <w:rFonts w:ascii="Gill Sans" w:hAnsi="Gill Sans" w:cs="Gill Sans"/>
                <w:color w:val="000000"/>
                <w:szCs w:val="22"/>
                <w:lang w:val="en-AU"/>
              </w:rPr>
              <w:t xml:space="preserve">The discussion is complemented by empirical evidence obtained from a doctoral project conducted to capture the views, reactions and analyses of senior leaders in HE (2013-2014). The empirical evidence is aimed to highlight the ‘contradictory and paradoxical outcomes’ of competitiveness practiced in English HE institutions. Data collection method: Semi-structured interviews. Participants: Six senior leaders in HE institutions. Sample: 6 HE institutions characterised as ‘research intensive, teaching intensive and mixed’. </w:t>
            </w:r>
          </w:p>
          <w:p w14:paraId="76395E18" w14:textId="77777777" w:rsidR="00EC58F3" w:rsidRPr="00E209A7" w:rsidRDefault="00EC58F3" w:rsidP="00EC58F3">
            <w:pPr>
              <w:pStyle w:val="NormalWeb"/>
              <w:rPr>
                <w:rFonts w:asciiTheme="majorHAnsi" w:hAnsiTheme="majorHAnsi" w:cstheme="majorHAnsi"/>
                <w:sz w:val="22"/>
                <w:szCs w:val="22"/>
                <w:lang w:val="en-GB"/>
              </w:rPr>
            </w:pPr>
            <w:r>
              <w:rPr>
                <w:rFonts w:ascii="Gill Sans" w:hAnsi="Gill Sans" w:cs="Gill Sans"/>
                <w:b/>
                <w:color w:val="000000"/>
                <w:sz w:val="22"/>
                <w:szCs w:val="22"/>
                <w:lang w:val="en-AU"/>
              </w:rPr>
              <w:t xml:space="preserve">Discussion: </w:t>
            </w:r>
            <w:r>
              <w:rPr>
                <w:rFonts w:ascii="Gill Sans" w:hAnsi="Gill Sans" w:cs="Gill Sans"/>
                <w:color w:val="000000"/>
                <w:sz w:val="22"/>
                <w:szCs w:val="22"/>
                <w:lang w:val="en-AU"/>
              </w:rPr>
              <w:t xml:space="preserve">1) State-university-market: A shifting construct – a)Competition &amp; competitiveness within contemporary HE (structural, discursive &amp; cultural undertones): </w:t>
            </w:r>
            <w:proofErr w:type="spellStart"/>
            <w:r>
              <w:rPr>
                <w:rFonts w:ascii="Gill Sans" w:hAnsi="Gill Sans" w:cs="Gill Sans"/>
                <w:color w:val="000000"/>
                <w:sz w:val="22"/>
                <w:szCs w:val="22"/>
                <w:lang w:val="en-AU"/>
              </w:rPr>
              <w:t>i</w:t>
            </w:r>
            <w:proofErr w:type="spellEnd"/>
            <w:r>
              <w:rPr>
                <w:rFonts w:ascii="Gill Sans" w:hAnsi="Gill Sans" w:cs="Gill Sans"/>
                <w:color w:val="000000"/>
                <w:sz w:val="22"/>
                <w:szCs w:val="22"/>
                <w:lang w:val="en-AU"/>
              </w:rPr>
              <w:t xml:space="preserve">)Systemic level: Regulation approach (RA) (Jessop, 1990, 1993, 1995)- allows the alignment of globalisation, </w:t>
            </w:r>
            <w:proofErr w:type="spellStart"/>
            <w:r>
              <w:rPr>
                <w:rFonts w:ascii="Gill Sans" w:hAnsi="Gill Sans" w:cs="Gill Sans"/>
                <w:color w:val="000000"/>
                <w:sz w:val="22"/>
                <w:szCs w:val="22"/>
                <w:lang w:val="en-AU"/>
              </w:rPr>
              <w:t>neoliberalisation</w:t>
            </w:r>
            <w:proofErr w:type="spellEnd"/>
            <w:r>
              <w:rPr>
                <w:rFonts w:ascii="Gill Sans" w:hAnsi="Gill Sans" w:cs="Gill Sans"/>
                <w:color w:val="000000"/>
                <w:sz w:val="22"/>
                <w:szCs w:val="22"/>
                <w:lang w:val="en-AU"/>
              </w:rPr>
              <w:t xml:space="preserve"> and the re-scaling and re-structuring of the post-Keynesian capitalist state with the transformation of HE. ii)’Competitive state’ (Cerny, 1990, 1997): Connects state transformation with ‘exogenous pressures’ (p. 81) stemming from globalization via 3 key areas: International market structures and economic networks arising from the international mobility capital; rapid and diffuse technological change; the formation of international networks and discourses of power legitimating new types of governance. b)Commodification/Marketization of HE: ‘New spatial politics of (re)bordering and (re)ordering of the state-education-citizen relation’ (Robertson, 2011) (p. 82) - Globalizing processes, specifically the widespread diffusion of neoliberalism has led to new forms of territorial bordering (</w:t>
            </w:r>
            <w:proofErr w:type="spellStart"/>
            <w:r>
              <w:rPr>
                <w:rFonts w:ascii="Gill Sans" w:hAnsi="Gill Sans" w:cs="Gill Sans"/>
                <w:color w:val="000000"/>
                <w:sz w:val="22"/>
                <w:szCs w:val="22"/>
                <w:lang w:val="en-AU"/>
              </w:rPr>
              <w:t>eg</w:t>
            </w:r>
            <w:proofErr w:type="spellEnd"/>
            <w:r>
              <w:rPr>
                <w:rFonts w:ascii="Gill Sans" w:hAnsi="Gill Sans" w:cs="Gill Sans"/>
                <w:color w:val="000000"/>
                <w:sz w:val="22"/>
                <w:szCs w:val="22"/>
                <w:lang w:val="en-AU"/>
              </w:rPr>
              <w:t xml:space="preserve">: European Higher Education Arena) &amp; the emergence of new categories which as ‘constitutive of education sectors and subjectivities’ (Robertson, 2011, p. 281). 2)English higher education – a complex ecology: Trajectory of recent policy interventions in English HE: 2012 – a) Changes resulting from the liberalisation of the HE sector: Tripling of the annual tuition fees </w:t>
            </w:r>
            <w:r w:rsidRPr="00A93457">
              <w:rPr>
                <w:rFonts w:asciiTheme="majorHAnsi" w:hAnsiTheme="majorHAnsi" w:cstheme="majorHAnsi"/>
                <w:color w:val="000000"/>
                <w:sz w:val="22"/>
                <w:szCs w:val="22"/>
                <w:lang w:val="en-AU"/>
              </w:rPr>
              <w:t>(capped at £9000)</w:t>
            </w:r>
            <w:r>
              <w:rPr>
                <w:rFonts w:asciiTheme="majorHAnsi" w:hAnsiTheme="majorHAnsi" w:cstheme="majorHAnsi"/>
                <w:color w:val="000000"/>
                <w:sz w:val="22"/>
                <w:szCs w:val="22"/>
                <w:lang w:val="en-AU"/>
              </w:rPr>
              <w:t xml:space="preserve"> backed by a (financially unsustainable) Income Contingent Loan system; partial relaxation of student number controls (AABs, ABBs policies); the Research Excellence Framework (2014); creation of a level playing field for alternative providers (private &amp; for-profit education providers); increased reliance on metrics (</w:t>
            </w:r>
            <w:proofErr w:type="spellStart"/>
            <w:r>
              <w:rPr>
                <w:rFonts w:asciiTheme="majorHAnsi" w:hAnsiTheme="majorHAnsi" w:cstheme="majorHAnsi"/>
                <w:color w:val="000000"/>
                <w:sz w:val="22"/>
                <w:szCs w:val="22"/>
                <w:lang w:val="en-AU"/>
              </w:rPr>
              <w:t>eg.</w:t>
            </w:r>
            <w:proofErr w:type="spellEnd"/>
            <w:r>
              <w:rPr>
                <w:rFonts w:asciiTheme="majorHAnsi" w:hAnsiTheme="majorHAnsi" w:cstheme="majorHAnsi"/>
                <w:color w:val="000000"/>
                <w:sz w:val="22"/>
                <w:szCs w:val="22"/>
                <w:lang w:val="en-AU"/>
              </w:rPr>
              <w:t xml:space="preserve"> Key Information Sets, National Student Survey, multiple ranking devices) to evaluate performance &amp; produce accurate information for the student-consumer (BIS White Paper, 2011). B) Impact of the Higher Education and Research Act (2017): Introduction of a Teaching Excellence Framework (will pave the way for variable tuition fees in connection with outcomes after 2020); creation of the Office for Students (merges the functions of the existing Office for Fair Access (OFFA) &amp; the former Higher Education Funding Council for England (HEFCE)); increased reliance on metrics (student satisfaction, graduate employment, retention) for performance evaluation &amp; the creation of new evaluation measures; merging of seven research councils, Innovate UK, UK Research &amp; Innovation (UKRI); easing the entry &amp; operational requirements for alternative providers; evaluation of the more flexible switching of university courses; increased transparency in admission processes by demanding the publication of gender, ethnicity &amp; socio-economic </w:t>
            </w:r>
            <w:r>
              <w:rPr>
                <w:rFonts w:asciiTheme="majorHAnsi" w:hAnsiTheme="majorHAnsi" w:cstheme="majorHAnsi"/>
                <w:color w:val="000000"/>
                <w:sz w:val="22"/>
                <w:szCs w:val="22"/>
                <w:lang w:val="en-AU"/>
              </w:rPr>
              <w:lastRenderedPageBreak/>
              <w:t xml:space="preserve">backgrounds of the student body. 3) Unpacking competition: Competition emerges as a ‘symbolic and material engine at the heart of neoliberal marketization’ (p. 83); ‘The theoretical paradoxes of competition’ (p. 83) are central to the current articulation of the relationship between state, education and markets in 3 key ways: </w:t>
            </w:r>
            <w:proofErr w:type="spellStart"/>
            <w:r>
              <w:rPr>
                <w:rFonts w:asciiTheme="majorHAnsi" w:hAnsiTheme="majorHAnsi" w:cstheme="majorHAnsi"/>
                <w:color w:val="000000"/>
                <w:sz w:val="22"/>
                <w:szCs w:val="22"/>
                <w:lang w:val="en-AU"/>
              </w:rPr>
              <w:t>i</w:t>
            </w:r>
            <w:proofErr w:type="spellEnd"/>
            <w:r>
              <w:rPr>
                <w:rFonts w:asciiTheme="majorHAnsi" w:hAnsiTheme="majorHAnsi" w:cstheme="majorHAnsi"/>
                <w:color w:val="000000"/>
                <w:sz w:val="22"/>
                <w:szCs w:val="22"/>
                <w:lang w:val="en-AU"/>
              </w:rPr>
              <w:t>)The promotion of competition requires the state to play both the ‘active and disengaged’ role (p. 84) 2) Competition ‘paradoxically combines equality and inequality’ (p. 84) 3)Competition is both ‘an object of investigation &amp; a policy’, transcending the disciplinary division between sociology and neoclassical economics’ (p. 84); Question that triggered the crucial shift towards theorising competitiveness as an ‘ultimate source of authority and legitimization’: ‘Is market competition necessary to deliver competitiveness?’ (Davies, 2014, p. 44); Other theories relating to ‘competition’: ‘Competitive agency grants’ (Schumpeter, 2014) – Contends that l</w:t>
            </w:r>
            <w:proofErr w:type="spellStart"/>
            <w:r w:rsidRPr="007652F7">
              <w:rPr>
                <w:rFonts w:asciiTheme="majorHAnsi" w:hAnsiTheme="majorHAnsi" w:cstheme="majorHAnsi"/>
                <w:color w:val="000000"/>
                <w:sz w:val="22"/>
                <w:szCs w:val="22"/>
                <w:lang w:val="en-GB"/>
              </w:rPr>
              <w:t>ong</w:t>
            </w:r>
            <w:proofErr w:type="spellEnd"/>
            <w:r w:rsidRPr="007652F7">
              <w:rPr>
                <w:rFonts w:asciiTheme="majorHAnsi" w:hAnsiTheme="majorHAnsi" w:cstheme="majorHAnsi"/>
                <w:color w:val="000000"/>
                <w:sz w:val="22"/>
                <w:szCs w:val="22"/>
                <w:lang w:val="en-GB"/>
              </w:rPr>
              <w:t xml:space="preserve"> term </w:t>
            </w:r>
            <w:r w:rsidRPr="007652F7">
              <w:rPr>
                <w:rFonts w:asciiTheme="majorHAnsi" w:hAnsiTheme="majorHAnsi" w:cstheme="majorHAnsi"/>
                <w:color w:val="000000"/>
                <w:sz w:val="22"/>
                <w:szCs w:val="22"/>
              </w:rPr>
              <w:t>feasibility</w:t>
            </w:r>
            <w:r w:rsidRPr="007652F7">
              <w:rPr>
                <w:rFonts w:asciiTheme="majorHAnsi" w:hAnsiTheme="majorHAnsi" w:cstheme="majorHAnsi"/>
                <w:color w:val="000000"/>
                <w:sz w:val="22"/>
                <w:szCs w:val="22"/>
                <w:lang w:val="en-GB"/>
              </w:rPr>
              <w:t xml:space="preserve"> of capitalism is threatened by </w:t>
            </w:r>
            <w:r>
              <w:rPr>
                <w:rFonts w:asciiTheme="majorHAnsi" w:hAnsiTheme="majorHAnsi" w:cstheme="majorHAnsi"/>
                <w:color w:val="000000"/>
                <w:sz w:val="22"/>
                <w:szCs w:val="22"/>
              </w:rPr>
              <w:t>‘</w:t>
            </w:r>
            <w:r w:rsidRPr="007652F7">
              <w:rPr>
                <w:rFonts w:asciiTheme="majorHAnsi" w:hAnsiTheme="majorHAnsi" w:cstheme="majorHAnsi"/>
                <w:color w:val="000000"/>
                <w:sz w:val="22"/>
                <w:szCs w:val="22"/>
                <w:lang w:val="en-GB"/>
              </w:rPr>
              <w:t>oppressive bureaucracies and rationalistic attempts</w:t>
            </w:r>
            <w:r>
              <w:rPr>
                <w:rFonts w:asciiTheme="majorHAnsi" w:hAnsiTheme="majorHAnsi" w:cstheme="majorHAnsi"/>
                <w:color w:val="000000"/>
                <w:sz w:val="22"/>
                <w:szCs w:val="22"/>
              </w:rPr>
              <w:t>’</w:t>
            </w:r>
            <w:r w:rsidRPr="007652F7">
              <w:rPr>
                <w:rFonts w:asciiTheme="majorHAnsi" w:hAnsiTheme="majorHAnsi" w:cstheme="majorHAnsi"/>
                <w:color w:val="000000"/>
                <w:sz w:val="22"/>
                <w:szCs w:val="22"/>
                <w:lang w:val="en-GB"/>
              </w:rPr>
              <w:t xml:space="preserve"> to control the future, </w:t>
            </w:r>
            <w:r>
              <w:rPr>
                <w:rFonts w:asciiTheme="majorHAnsi" w:hAnsiTheme="majorHAnsi" w:cstheme="majorHAnsi"/>
                <w:color w:val="000000"/>
                <w:sz w:val="22"/>
                <w:szCs w:val="22"/>
              </w:rPr>
              <w:t>which is evident</w:t>
            </w:r>
            <w:r w:rsidRPr="007652F7">
              <w:rPr>
                <w:rFonts w:asciiTheme="majorHAnsi" w:hAnsiTheme="majorHAnsi" w:cstheme="majorHAnsi"/>
                <w:color w:val="000000"/>
                <w:sz w:val="22"/>
                <w:szCs w:val="22"/>
                <w:lang w:val="en-GB"/>
              </w:rPr>
              <w:t xml:space="preserve"> </w:t>
            </w:r>
            <w:r>
              <w:rPr>
                <w:rFonts w:asciiTheme="majorHAnsi" w:hAnsiTheme="majorHAnsi" w:cstheme="majorHAnsi"/>
                <w:color w:val="000000"/>
                <w:sz w:val="22"/>
                <w:szCs w:val="22"/>
              </w:rPr>
              <w:t xml:space="preserve">in both </w:t>
            </w:r>
            <w:r w:rsidRPr="007652F7">
              <w:rPr>
                <w:rFonts w:asciiTheme="majorHAnsi" w:hAnsiTheme="majorHAnsi" w:cstheme="majorHAnsi"/>
                <w:color w:val="000000"/>
                <w:sz w:val="22"/>
                <w:szCs w:val="22"/>
                <w:lang w:val="en-GB"/>
              </w:rPr>
              <w:t>governments and private enterprises</w:t>
            </w:r>
            <w:r>
              <w:rPr>
                <w:rFonts w:asciiTheme="majorHAnsi" w:hAnsiTheme="majorHAnsi" w:cstheme="majorHAnsi"/>
                <w:color w:val="000000"/>
                <w:sz w:val="22"/>
                <w:szCs w:val="22"/>
              </w:rPr>
              <w:t xml:space="preserve">, competition is thus expanded to include sociological, cultural, political and technological factors; ‘Competition fetish’ (Naidoo, 2011; 2015; 2018) – Complements and develops Davies’ distinction between classic competition and competitiveness. ‘Shamans’ of competition: </w:t>
            </w:r>
            <w:r w:rsidRPr="005D3178">
              <w:rPr>
                <w:rFonts w:asciiTheme="majorHAnsi" w:hAnsiTheme="majorHAnsi" w:cstheme="majorHAnsi"/>
                <w:sz w:val="22"/>
                <w:szCs w:val="22"/>
              </w:rPr>
              <w:t>Governments, international organizations such as the OECD or the World Bank, and global</w:t>
            </w:r>
            <w:r>
              <w:rPr>
                <w:rFonts w:asciiTheme="majorHAnsi" w:hAnsiTheme="majorHAnsi" w:cstheme="majorHAnsi"/>
                <w:sz w:val="22"/>
                <w:szCs w:val="22"/>
              </w:rPr>
              <w:t xml:space="preserve"> </w:t>
            </w:r>
            <w:r w:rsidRPr="005D3178">
              <w:rPr>
                <w:rFonts w:asciiTheme="majorHAnsi" w:hAnsiTheme="majorHAnsi" w:cstheme="majorHAnsi"/>
                <w:sz w:val="22"/>
                <w:szCs w:val="22"/>
              </w:rPr>
              <w:t xml:space="preserve">corporations </w:t>
            </w:r>
            <w:r>
              <w:rPr>
                <w:rFonts w:asciiTheme="majorHAnsi" w:hAnsiTheme="majorHAnsi" w:cstheme="majorHAnsi"/>
                <w:sz w:val="22"/>
                <w:szCs w:val="22"/>
              </w:rPr>
              <w:t xml:space="preserve">(Naidoo, 2018). Argues that competition inside the university is ‘relayed, internalized, reproduced or </w:t>
            </w:r>
            <w:r>
              <w:rPr>
                <w:rFonts w:asciiTheme="majorHAnsi" w:hAnsiTheme="majorHAnsi" w:cstheme="majorHAnsi"/>
                <w:i/>
                <w:sz w:val="22"/>
                <w:szCs w:val="22"/>
              </w:rPr>
              <w:t>resisted</w:t>
            </w:r>
            <w:r>
              <w:rPr>
                <w:rFonts w:asciiTheme="majorHAnsi" w:hAnsiTheme="majorHAnsi" w:cstheme="majorHAnsi"/>
                <w:sz w:val="22"/>
                <w:szCs w:val="22"/>
              </w:rPr>
              <w:t xml:space="preserve"> with the help of institutional ‘audit-market’ intermediaries’ (Enders &amp; Naidoo, 2018) (p. 84), which either facilitate the transmission of market forces, or act as buffers/negotiators. Third &amp; crucial layer of Naidoo’s ‘competition fetish’ concept: Naidoo’s anthropological take on the magic workings of the ‘fetish’ through a series of ‘mind snares’ (Naidoo, 2018, p. 6), which adds analytical strength to Davies’ examination of the Schumpeterian innovator’s psychological traits; Many scholars agree with Davies’ and Naidoo’s critique of neoliberal competition as ‘essentially hindering diversity and innovation, exacerbating pre-existing inequalities, creating new zones of exclusion (via institutional stratification) and fundamentally altering the nature of academic work’ (p. 85) (</w:t>
            </w:r>
            <w:r w:rsidRPr="008074EB">
              <w:rPr>
                <w:rFonts w:asciiTheme="majorHAnsi" w:hAnsiTheme="majorHAnsi" w:cstheme="majorHAnsi"/>
                <w:sz w:val="22"/>
                <w:szCs w:val="22"/>
              </w:rPr>
              <w:t xml:space="preserve">(Dale 2016; </w:t>
            </w:r>
            <w:proofErr w:type="spellStart"/>
            <w:r w:rsidRPr="008074EB">
              <w:rPr>
                <w:rFonts w:asciiTheme="majorHAnsi" w:hAnsiTheme="majorHAnsi" w:cstheme="majorHAnsi"/>
                <w:sz w:val="22"/>
                <w:szCs w:val="22"/>
              </w:rPr>
              <w:t>Marginson</w:t>
            </w:r>
            <w:proofErr w:type="spellEnd"/>
            <w:r w:rsidRPr="008074EB">
              <w:rPr>
                <w:rFonts w:asciiTheme="majorHAnsi" w:hAnsiTheme="majorHAnsi" w:cstheme="majorHAnsi"/>
                <w:sz w:val="22"/>
                <w:szCs w:val="22"/>
              </w:rPr>
              <w:t xml:space="preserve"> 2016; Ahmed 2004; Burrows 2012; Burrows and Knowles 2014; Gill 2009; </w:t>
            </w:r>
            <w:proofErr w:type="spellStart"/>
            <w:r w:rsidRPr="008074EB">
              <w:rPr>
                <w:rFonts w:asciiTheme="majorHAnsi" w:hAnsiTheme="majorHAnsi" w:cstheme="majorHAnsi"/>
                <w:sz w:val="22"/>
                <w:szCs w:val="22"/>
              </w:rPr>
              <w:t>Collini</w:t>
            </w:r>
            <w:proofErr w:type="spellEnd"/>
            <w:r w:rsidRPr="008074EB">
              <w:rPr>
                <w:rFonts w:asciiTheme="majorHAnsi" w:hAnsiTheme="majorHAnsi" w:cstheme="majorHAnsi"/>
                <w:sz w:val="22"/>
                <w:szCs w:val="22"/>
              </w:rPr>
              <w:t xml:space="preserve"> 2012; </w:t>
            </w:r>
            <w:proofErr w:type="spellStart"/>
            <w:r w:rsidRPr="008074EB">
              <w:rPr>
                <w:rFonts w:asciiTheme="majorHAnsi" w:hAnsiTheme="majorHAnsi" w:cstheme="majorHAnsi"/>
                <w:sz w:val="22"/>
                <w:szCs w:val="22"/>
              </w:rPr>
              <w:t>Olssen</w:t>
            </w:r>
            <w:proofErr w:type="spellEnd"/>
            <w:r w:rsidRPr="008074EB">
              <w:rPr>
                <w:rFonts w:asciiTheme="majorHAnsi" w:hAnsiTheme="majorHAnsi" w:cstheme="majorHAnsi"/>
                <w:sz w:val="22"/>
                <w:szCs w:val="22"/>
              </w:rPr>
              <w:t xml:space="preserve"> 2016). </w:t>
            </w:r>
            <w:r>
              <w:rPr>
                <w:rFonts w:asciiTheme="majorHAnsi" w:hAnsiTheme="majorHAnsi" w:cstheme="majorHAnsi"/>
                <w:sz w:val="22"/>
                <w:szCs w:val="22"/>
              </w:rPr>
              <w:t>4)Competition &amp; innovation in the English HE: Voices from the field (drawn from empirical evidence of doctoral project) – Highlights ‘</w:t>
            </w:r>
            <w:proofErr w:type="spellStart"/>
            <w:r>
              <w:rPr>
                <w:rFonts w:asciiTheme="majorHAnsi" w:hAnsiTheme="majorHAnsi" w:cstheme="majorHAnsi"/>
                <w:sz w:val="22"/>
                <w:szCs w:val="22"/>
              </w:rPr>
              <w:t>polarised</w:t>
            </w:r>
            <w:proofErr w:type="spellEnd"/>
            <w:r>
              <w:rPr>
                <w:rFonts w:asciiTheme="majorHAnsi" w:hAnsiTheme="majorHAnsi" w:cstheme="majorHAnsi"/>
                <w:sz w:val="22"/>
                <w:szCs w:val="22"/>
              </w:rPr>
              <w:t xml:space="preserve"> convergence’ (</w:t>
            </w:r>
            <w:proofErr w:type="spellStart"/>
            <w:r>
              <w:rPr>
                <w:rFonts w:asciiTheme="majorHAnsi" w:hAnsiTheme="majorHAnsi" w:cstheme="majorHAnsi"/>
                <w:sz w:val="22"/>
                <w:szCs w:val="22"/>
              </w:rPr>
              <w:t>Dakka</w:t>
            </w:r>
            <w:proofErr w:type="spellEnd"/>
            <w:r>
              <w:rPr>
                <w:rFonts w:asciiTheme="majorHAnsi" w:hAnsiTheme="majorHAnsi" w:cstheme="majorHAnsi"/>
                <w:sz w:val="22"/>
                <w:szCs w:val="22"/>
              </w:rPr>
              <w:t xml:space="preserve">, 2020, p. 86), which illustrates the intrinsic contradictions stemming from a case of ‘marketization by the state’ - clarifies two fundamental aspects of the rhetoric and reality of competitive markets in education: a) ‘Imperfections’, instead of failures, are intrinsic to the implementation of market mechanisms. b)The subjective tensions &amp; analytic discomfort surround meanings &amp; interpretations of marketisation were unanimously expressed by participants of the study (senior managers, university leaders) &amp; literature; Senior leaders (often sharing thoughts in ‘dual mode’ (p. 86): managerial &amp; </w:t>
            </w:r>
            <w:r>
              <w:rPr>
                <w:rFonts w:asciiTheme="majorHAnsi" w:hAnsiTheme="majorHAnsi" w:cstheme="majorHAnsi"/>
                <w:sz w:val="22"/>
                <w:szCs w:val="22"/>
              </w:rPr>
              <w:lastRenderedPageBreak/>
              <w:t>academic) – highlighted the intricacies, ambiguities &amp; tensions observed in Naidoo’s account of the structural, symbolic &amp; affective levers of competition; C</w:t>
            </w:r>
            <w:r w:rsidRPr="008074EB">
              <w:rPr>
                <w:rFonts w:asciiTheme="majorHAnsi" w:hAnsiTheme="majorHAnsi" w:cstheme="majorHAnsi"/>
                <w:sz w:val="22"/>
                <w:szCs w:val="22"/>
              </w:rPr>
              <w:t xml:space="preserve">ompetition </w:t>
            </w:r>
            <w:r>
              <w:rPr>
                <w:rFonts w:asciiTheme="majorHAnsi" w:hAnsiTheme="majorHAnsi" w:cstheme="majorHAnsi"/>
                <w:sz w:val="22"/>
                <w:szCs w:val="22"/>
              </w:rPr>
              <w:t>appears to be both the</w:t>
            </w:r>
            <w:r w:rsidRPr="008074EB">
              <w:rPr>
                <w:rFonts w:asciiTheme="majorHAnsi" w:hAnsiTheme="majorHAnsi" w:cstheme="majorHAnsi"/>
                <w:sz w:val="22"/>
                <w:szCs w:val="22"/>
              </w:rPr>
              <w:t xml:space="preserve"> </w:t>
            </w:r>
            <w:proofErr w:type="spellStart"/>
            <w:r>
              <w:rPr>
                <w:rFonts w:asciiTheme="majorHAnsi" w:hAnsiTheme="majorHAnsi" w:cstheme="majorHAnsi"/>
                <w:sz w:val="22"/>
                <w:szCs w:val="22"/>
              </w:rPr>
              <w:t>‘c</w:t>
            </w:r>
            <w:r w:rsidRPr="008074EB">
              <w:rPr>
                <w:rFonts w:asciiTheme="majorHAnsi" w:hAnsiTheme="majorHAnsi" w:cstheme="majorHAnsi"/>
                <w:sz w:val="22"/>
                <w:szCs w:val="22"/>
              </w:rPr>
              <w:t>ause</w:t>
            </w:r>
            <w:proofErr w:type="spellEnd"/>
            <w:r w:rsidRPr="008074EB">
              <w:rPr>
                <w:rFonts w:asciiTheme="majorHAnsi" w:hAnsiTheme="majorHAnsi" w:cstheme="majorHAnsi"/>
                <w:sz w:val="22"/>
                <w:szCs w:val="22"/>
              </w:rPr>
              <w:t xml:space="preserve"> and solution to the predicament</w:t>
            </w:r>
            <w:r>
              <w:rPr>
                <w:rFonts w:asciiTheme="majorHAnsi" w:hAnsiTheme="majorHAnsi" w:cstheme="majorHAnsi"/>
                <w:sz w:val="22"/>
                <w:szCs w:val="22"/>
              </w:rPr>
              <w:t>’ (p. 87)</w:t>
            </w:r>
            <w:r w:rsidRPr="008074EB">
              <w:rPr>
                <w:rFonts w:asciiTheme="majorHAnsi" w:hAnsiTheme="majorHAnsi" w:cstheme="majorHAnsi"/>
                <w:sz w:val="22"/>
                <w:szCs w:val="22"/>
              </w:rPr>
              <w:t xml:space="preserve"> faced by th</w:t>
            </w:r>
            <w:r>
              <w:rPr>
                <w:rFonts w:asciiTheme="majorHAnsi" w:hAnsiTheme="majorHAnsi" w:cstheme="majorHAnsi"/>
                <w:sz w:val="22"/>
                <w:szCs w:val="22"/>
              </w:rPr>
              <w:t>e leaders’ respective</w:t>
            </w:r>
            <w:r w:rsidRPr="008074EB">
              <w:rPr>
                <w:rFonts w:asciiTheme="majorHAnsi" w:hAnsiTheme="majorHAnsi" w:cstheme="majorHAnsi"/>
                <w:sz w:val="22"/>
                <w:szCs w:val="22"/>
              </w:rPr>
              <w:t xml:space="preserve"> institution</w:t>
            </w:r>
            <w:r>
              <w:rPr>
                <w:rFonts w:asciiTheme="majorHAnsi" w:hAnsiTheme="majorHAnsi" w:cstheme="majorHAnsi"/>
                <w:sz w:val="22"/>
                <w:szCs w:val="22"/>
              </w:rPr>
              <w:t>s</w:t>
            </w:r>
            <w:r w:rsidRPr="008074EB">
              <w:rPr>
                <w:rFonts w:asciiTheme="majorHAnsi" w:hAnsiTheme="majorHAnsi" w:cstheme="majorHAnsi"/>
                <w:sz w:val="22"/>
                <w:szCs w:val="22"/>
              </w:rPr>
              <w:t xml:space="preserve">: its opaque contours and strong emotional connotations (‘cut-throat’, ‘feed your own institution’) drive symbolic and strategic action, </w:t>
            </w:r>
            <w:r>
              <w:rPr>
                <w:rFonts w:asciiTheme="majorHAnsi" w:hAnsiTheme="majorHAnsi" w:cstheme="majorHAnsi"/>
                <w:sz w:val="22"/>
                <w:szCs w:val="22"/>
              </w:rPr>
              <w:t>without a</w:t>
            </w:r>
            <w:r w:rsidRPr="008074EB">
              <w:rPr>
                <w:rFonts w:asciiTheme="majorHAnsi" w:hAnsiTheme="majorHAnsi" w:cstheme="majorHAnsi"/>
                <w:sz w:val="22"/>
                <w:szCs w:val="22"/>
              </w:rPr>
              <w:t xml:space="preserve"> clear promise of educational or financial gain</w:t>
            </w:r>
            <w:r>
              <w:rPr>
                <w:rFonts w:asciiTheme="majorHAnsi" w:hAnsiTheme="majorHAnsi" w:cstheme="majorHAnsi"/>
                <w:sz w:val="22"/>
                <w:szCs w:val="22"/>
              </w:rPr>
              <w:t xml:space="preserve"> (p. 87) –  in line with Naidoo’s analysis: the competition fetish produces a ‘psychological ambience of the university’ but is more or less actualized in excellence policies which aim to increase productivity (p. 87); A sense of urgency and nervousness was observed when participants reflected on the meaning of enterprise, innovation &amp; distinctiveness in their institutions – most participants candidly admit their inability to define what makes their institution distinctive or what is defined as being ‘entrepreneurial, excellent and innovative’ (p. 87); Tensions &amp; ambivalence of the HE leaders regarding goals &amp; ambitions that are explicitly framed in business-like jargon is observed; Participants’ responses confirm Sum &amp; Jessop’s (2013) reflections on the relationship between competitiveness, HE &amp; the knowledge-based economy and the increasing trends towards innovative regional partnership models; Marketization is identified with financial shortage/redistribution, liberalization, commercialization and </w:t>
            </w:r>
            <w:proofErr w:type="spellStart"/>
            <w:r>
              <w:rPr>
                <w:rFonts w:asciiTheme="majorHAnsi" w:hAnsiTheme="majorHAnsi" w:cstheme="majorHAnsi"/>
                <w:sz w:val="22"/>
                <w:szCs w:val="22"/>
              </w:rPr>
              <w:t>metricization</w:t>
            </w:r>
            <w:proofErr w:type="spellEnd"/>
            <w:r>
              <w:rPr>
                <w:rFonts w:asciiTheme="majorHAnsi" w:hAnsiTheme="majorHAnsi" w:cstheme="majorHAnsi"/>
                <w:sz w:val="22"/>
                <w:szCs w:val="22"/>
              </w:rPr>
              <w:t xml:space="preserve">’ (p. 89); The uneven levels of competition within and across national borders demystifies the classic liberal belief of equivalence , where all competitors start equal &amp; only become unequal as a result of competition; ‘When institutional differentiation is equated to its reputational divide and market positioning, in-segment convergence is favoured and systemic, functional differentiation is sacrificed’, resulting in the ‘ultimate paradox: differentiation with diversity’ (p. 90). </w:t>
            </w:r>
          </w:p>
          <w:p w14:paraId="11DBB33C" w14:textId="77777777" w:rsidR="00EC58F3" w:rsidRPr="00E209A7" w:rsidRDefault="00EC58F3" w:rsidP="00EC58F3">
            <w:pPr>
              <w:rPr>
                <w:rFonts w:ascii="Gill Sans" w:hAnsi="Gill Sans" w:cs="Gill Sans"/>
                <w:color w:val="000000"/>
                <w:szCs w:val="22"/>
              </w:rPr>
            </w:pPr>
            <w:r>
              <w:rPr>
                <w:rFonts w:ascii="Gill Sans" w:hAnsi="Gill Sans" w:cs="Gill Sans"/>
                <w:b/>
                <w:color w:val="000000"/>
                <w:szCs w:val="22"/>
                <w:lang w:val="en-AU"/>
              </w:rPr>
              <w:t xml:space="preserve">Summary of discussion: </w:t>
            </w:r>
            <w:proofErr w:type="gramStart"/>
            <w:r>
              <w:rPr>
                <w:rFonts w:ascii="Gill Sans" w:hAnsi="Gill Sans" w:cs="Gill Sans"/>
                <w:color w:val="000000"/>
                <w:szCs w:val="22"/>
                <w:lang w:val="en-AU"/>
              </w:rPr>
              <w:t>1)</w:t>
            </w:r>
            <w:r>
              <w:rPr>
                <w:rFonts w:ascii="Gill Sans" w:hAnsi="Gill Sans" w:cs="Gill Sans"/>
                <w:color w:val="000000"/>
                <w:szCs w:val="22"/>
              </w:rPr>
              <w:t>T</w:t>
            </w:r>
            <w:r w:rsidRPr="00E209A7">
              <w:rPr>
                <w:rFonts w:ascii="Gill Sans" w:hAnsi="Gill Sans" w:cs="Gill Sans"/>
                <w:color w:val="000000"/>
                <w:szCs w:val="22"/>
                <w:lang w:val="en-GB"/>
              </w:rPr>
              <w:t>he</w:t>
            </w:r>
            <w:proofErr w:type="gramEnd"/>
            <w:r w:rsidRPr="00E209A7">
              <w:rPr>
                <w:rFonts w:ascii="Gill Sans" w:hAnsi="Gill Sans" w:cs="Gill Sans"/>
                <w:color w:val="000000"/>
                <w:szCs w:val="22"/>
                <w:lang w:val="en-GB"/>
              </w:rPr>
              <w:t xml:space="preserve"> binary logic of success/failure that is so </w:t>
            </w:r>
            <w:r>
              <w:rPr>
                <w:rFonts w:ascii="Gill Sans" w:hAnsi="Gill Sans" w:cs="Gill Sans"/>
                <w:color w:val="000000"/>
                <w:szCs w:val="22"/>
              </w:rPr>
              <w:t>embedded</w:t>
            </w:r>
            <w:r w:rsidRPr="00E209A7">
              <w:rPr>
                <w:rFonts w:ascii="Gill Sans" w:hAnsi="Gill Sans" w:cs="Gill Sans"/>
                <w:color w:val="000000"/>
                <w:szCs w:val="22"/>
                <w:lang w:val="en-GB"/>
              </w:rPr>
              <w:t xml:space="preserve"> in pecking orders institutionalizes competitiveness by conflating means with ends to the detriment of the diversity and richness of educational experiences and philosophies. </w:t>
            </w:r>
            <w:r>
              <w:rPr>
                <w:rFonts w:ascii="Gill Sans" w:hAnsi="Gill Sans" w:cs="Gill Sans"/>
                <w:color w:val="000000"/>
                <w:szCs w:val="22"/>
              </w:rPr>
              <w:t>2)M</w:t>
            </w:r>
            <w:r w:rsidRPr="00E209A7">
              <w:rPr>
                <w:rFonts w:ascii="Gill Sans" w:hAnsi="Gill Sans" w:cs="Gill Sans"/>
                <w:color w:val="000000"/>
                <w:szCs w:val="22"/>
              </w:rPr>
              <w:t xml:space="preserve">imetic desire, existential anxiety and shame are powerful emotional instruments through which neoliberalism, </w:t>
            </w:r>
            <w:r w:rsidRPr="00E209A7">
              <w:rPr>
                <w:rFonts w:ascii="Gill Sans" w:hAnsi="Gill Sans" w:cs="Gill Sans"/>
                <w:i/>
                <w:iCs/>
                <w:color w:val="000000"/>
                <w:szCs w:val="22"/>
              </w:rPr>
              <w:t xml:space="preserve">via </w:t>
            </w:r>
            <w:r w:rsidRPr="00E209A7">
              <w:rPr>
                <w:rFonts w:ascii="Gill Sans" w:hAnsi="Gill Sans" w:cs="Gill Sans"/>
                <w:color w:val="000000"/>
                <w:szCs w:val="22"/>
              </w:rPr>
              <w:t xml:space="preserve">the logic of competition, finds its internal source of legitimation and reproduction, swallowing its own critique and accommodating paradoxes. </w:t>
            </w:r>
            <w:r>
              <w:rPr>
                <w:rFonts w:ascii="Gill Sans" w:hAnsi="Gill Sans" w:cs="Gill Sans"/>
                <w:color w:val="000000"/>
                <w:szCs w:val="22"/>
              </w:rPr>
              <w:t>3)T</w:t>
            </w:r>
            <w:r w:rsidRPr="00E209A7">
              <w:rPr>
                <w:rFonts w:ascii="Gill Sans" w:hAnsi="Gill Sans" w:cs="Gill Sans"/>
                <w:color w:val="000000"/>
                <w:szCs w:val="22"/>
              </w:rPr>
              <w:t xml:space="preserve">he link between semiosis and affect should not be overlooked: that is, the fetishization of calculative practices in education is built upon and justified by certain constellations of feelings. </w:t>
            </w:r>
          </w:p>
          <w:p w14:paraId="075BB68D" w14:textId="3477C9A8" w:rsidR="00EC58F3" w:rsidRPr="00127003" w:rsidRDefault="00EC58F3" w:rsidP="00EC58F3">
            <w:pPr>
              <w:rPr>
                <w:rFonts w:ascii="Gill Sans" w:hAnsi="Gill Sans" w:cs="Gill Sans"/>
                <w:b/>
                <w:color w:val="000000"/>
                <w:szCs w:val="22"/>
                <w:lang w:val="en-AU"/>
              </w:rPr>
            </w:pPr>
            <w:r w:rsidRPr="00AE4A60">
              <w:rPr>
                <w:rFonts w:ascii="Gill Sans" w:hAnsi="Gill Sans" w:cs="Gill Sans"/>
                <w:b/>
                <w:color w:val="000000"/>
                <w:szCs w:val="22"/>
                <w:lang w:val="en-AU"/>
              </w:rPr>
              <w:t>Core argument:</w:t>
            </w:r>
            <w:r>
              <w:rPr>
                <w:rFonts w:ascii="Gill Sans" w:hAnsi="Gill Sans" w:cs="Gill Sans"/>
                <w:b/>
                <w:color w:val="000000"/>
                <w:szCs w:val="22"/>
                <w:lang w:val="en-AU"/>
              </w:rPr>
              <w:t xml:space="preserve"> </w:t>
            </w:r>
            <w:r w:rsidRPr="00E209A7">
              <w:rPr>
                <w:rFonts w:ascii="Gill Sans" w:hAnsi="Gill Sans" w:cs="Gill Sans"/>
                <w:color w:val="000000"/>
                <w:szCs w:val="22"/>
                <w:lang w:val="en-GB"/>
              </w:rPr>
              <w:t xml:space="preserve">Competitive, mimetic desire and the ‘affective’ nature of </w:t>
            </w:r>
            <w:r>
              <w:rPr>
                <w:rFonts w:ascii="Gill Sans" w:hAnsi="Gill Sans" w:cs="Gill Sans"/>
                <w:color w:val="000000"/>
                <w:szCs w:val="22"/>
              </w:rPr>
              <w:t>competition</w:t>
            </w:r>
            <w:r w:rsidRPr="00E209A7">
              <w:rPr>
                <w:rFonts w:ascii="Gill Sans" w:hAnsi="Gill Sans" w:cs="Gill Sans"/>
                <w:color w:val="000000"/>
                <w:szCs w:val="22"/>
                <w:lang w:val="en-GB"/>
              </w:rPr>
              <w:t xml:space="preserve"> can </w:t>
            </w:r>
            <w:r>
              <w:rPr>
                <w:rFonts w:ascii="Gill Sans" w:hAnsi="Gill Sans" w:cs="Gill Sans"/>
                <w:color w:val="000000"/>
                <w:szCs w:val="22"/>
              </w:rPr>
              <w:t xml:space="preserve">pose a significant </w:t>
            </w:r>
            <w:r w:rsidRPr="00E209A7">
              <w:rPr>
                <w:rFonts w:ascii="Gill Sans" w:hAnsi="Gill Sans" w:cs="Gill Sans"/>
                <w:color w:val="000000"/>
                <w:szCs w:val="22"/>
                <w:lang w:val="en-GB"/>
              </w:rPr>
              <w:t xml:space="preserve">challenge to the current </w:t>
            </w:r>
            <w:r>
              <w:rPr>
                <w:rFonts w:ascii="Gill Sans" w:hAnsi="Gill Sans" w:cs="Gill Sans"/>
                <w:color w:val="000000"/>
                <w:szCs w:val="22"/>
              </w:rPr>
              <w:t>HE</w:t>
            </w:r>
            <w:r w:rsidRPr="00E209A7">
              <w:rPr>
                <w:rFonts w:ascii="Gill Sans" w:hAnsi="Gill Sans" w:cs="Gill Sans"/>
                <w:color w:val="000000"/>
                <w:szCs w:val="22"/>
                <w:lang w:val="en-GB"/>
              </w:rPr>
              <w:t xml:space="preserve"> systems’ ability to effectively and substantially diversify their structures and contents, </w:t>
            </w:r>
            <w:r>
              <w:rPr>
                <w:rFonts w:ascii="Gill Sans" w:hAnsi="Gill Sans" w:cs="Gill Sans"/>
                <w:color w:val="000000"/>
                <w:szCs w:val="22"/>
              </w:rPr>
              <w:t xml:space="preserve">consequently </w:t>
            </w:r>
            <w:r w:rsidRPr="00E209A7">
              <w:rPr>
                <w:rFonts w:ascii="Gill Sans" w:hAnsi="Gill Sans" w:cs="Gill Sans"/>
                <w:color w:val="000000"/>
                <w:szCs w:val="22"/>
                <w:lang w:val="en-GB"/>
              </w:rPr>
              <w:t>compromising the achievement of its intended goals: innovation and positional advantage in the knowledge-based economy.</w:t>
            </w:r>
            <w:r>
              <w:rPr>
                <w:rFonts w:ascii="Gill Sans" w:hAnsi="Gill Sans" w:cs="Gill Sans"/>
                <w:color w:val="000000"/>
                <w:szCs w:val="22"/>
              </w:rPr>
              <w:t xml:space="preserve"> A counter-narrative to the fetish of competition &amp; a remedy to innovation loss should begin from ‘a subversion and re-signification of meanings, practices &amp; spaces’ (p. 91). </w:t>
            </w:r>
          </w:p>
        </w:tc>
      </w:tr>
      <w:tr w:rsidR="00EC58F3" w:rsidRPr="00127003" w14:paraId="0D45D7FC" w14:textId="77777777" w:rsidTr="00ED1831">
        <w:tc>
          <w:tcPr>
            <w:tcW w:w="5237" w:type="dxa"/>
          </w:tcPr>
          <w:p w14:paraId="1AE951CF" w14:textId="67EFF5B8" w:rsidR="00EC58F3" w:rsidRPr="00127003" w:rsidRDefault="00EC58F3" w:rsidP="00EC58F3">
            <w:pPr>
              <w:rPr>
                <w:rFonts w:ascii="Gill Sans" w:hAnsi="Gill Sans" w:cs="Gill Sans"/>
              </w:rPr>
            </w:pPr>
            <w:r w:rsidRPr="00127003">
              <w:rPr>
                <w:rFonts w:ascii="Gill Sans" w:hAnsi="Gill Sans" w:cs="Gill Sans"/>
              </w:rPr>
              <w:lastRenderedPageBreak/>
              <w:t xml:space="preserve">David, M. (2012). </w:t>
            </w:r>
            <w:hyperlink r:id="rId25" w:history="1">
              <w:r w:rsidRPr="00A84398">
                <w:rPr>
                  <w:rStyle w:val="Hyperlink"/>
                  <w:rFonts w:ascii="Gill Sans" w:hAnsi="Gill Sans" w:cs="Gill Sans"/>
                </w:rPr>
                <w:t xml:space="preserve">Changing Policy Discourses on Equity </w:t>
              </w:r>
              <w:r w:rsidRPr="00A84398">
                <w:rPr>
                  <w:rStyle w:val="Hyperlink"/>
                  <w:rFonts w:ascii="Gill Sans" w:hAnsi="Gill Sans" w:cs="Gill Sans"/>
                </w:rPr>
                <w:lastRenderedPageBreak/>
                <w:t xml:space="preserve">and Diversity in UK Higher Education: What Is </w:t>
              </w:r>
              <w:proofErr w:type="gramStart"/>
              <w:r w:rsidRPr="00A84398">
                <w:rPr>
                  <w:rStyle w:val="Hyperlink"/>
                  <w:rFonts w:ascii="Gill Sans" w:hAnsi="Gill Sans" w:cs="Gill Sans"/>
                </w:rPr>
                <w:t>The</w:t>
              </w:r>
              <w:proofErr w:type="gramEnd"/>
              <w:r w:rsidRPr="00A84398">
                <w:rPr>
                  <w:rStyle w:val="Hyperlink"/>
                  <w:rFonts w:ascii="Gill Sans" w:hAnsi="Gill Sans" w:cs="Gill Sans"/>
                </w:rPr>
                <w:t xml:space="preserve"> Evidence?</w:t>
              </w:r>
            </w:hyperlink>
            <w:r w:rsidRPr="00127003">
              <w:rPr>
                <w:rFonts w:ascii="Gill Sans" w:hAnsi="Gill Sans" w:cs="Gill Sans"/>
              </w:rPr>
              <w:t xml:space="preserve">. In Hinton-Smith, T. (ed), </w:t>
            </w:r>
            <w:r w:rsidRPr="00127003">
              <w:rPr>
                <w:rFonts w:ascii="Gill Sans" w:hAnsi="Gill Sans" w:cs="Gill Sans"/>
                <w:i/>
              </w:rPr>
              <w:t xml:space="preserve">Widening Participation in Higher Education: Casting the Net </w:t>
            </w:r>
            <w:proofErr w:type="gramStart"/>
            <w:r w:rsidRPr="00127003">
              <w:rPr>
                <w:rFonts w:ascii="Gill Sans" w:hAnsi="Gill Sans" w:cs="Gill Sans"/>
                <w:i/>
              </w:rPr>
              <w:t>Wide?.</w:t>
            </w:r>
            <w:proofErr w:type="gramEnd"/>
            <w:r w:rsidRPr="00127003">
              <w:rPr>
                <w:rFonts w:ascii="Gill Sans" w:hAnsi="Gill Sans" w:cs="Gill Sans"/>
                <w:i/>
              </w:rPr>
              <w:t xml:space="preserve"> </w:t>
            </w:r>
            <w:r w:rsidRPr="00127003">
              <w:rPr>
                <w:rFonts w:ascii="Gill Sans" w:hAnsi="Gill Sans" w:cs="Gill Sans"/>
              </w:rPr>
              <w:t>Palgrav</w:t>
            </w:r>
            <w:r>
              <w:rPr>
                <w:rFonts w:ascii="Gill Sans" w:hAnsi="Gill Sans" w:cs="Gill Sans"/>
              </w:rPr>
              <w:t>e MacMillan: Basingstoke, pp.22–</w:t>
            </w:r>
            <w:r w:rsidRPr="00127003">
              <w:rPr>
                <w:rFonts w:ascii="Gill Sans" w:hAnsi="Gill Sans" w:cs="Gill Sans"/>
              </w:rPr>
              <w:t>36.</w:t>
            </w:r>
          </w:p>
          <w:p w14:paraId="03F436B0" w14:textId="77777777" w:rsidR="00EC58F3" w:rsidRPr="00127003" w:rsidRDefault="00EC58F3" w:rsidP="00EC58F3">
            <w:pPr>
              <w:rPr>
                <w:rFonts w:ascii="Gill Sans" w:hAnsi="Gill Sans" w:cs="Gill Sans"/>
              </w:rPr>
            </w:pPr>
          </w:p>
          <w:p w14:paraId="441712BA" w14:textId="77777777" w:rsidR="00EC58F3" w:rsidRPr="00127003" w:rsidRDefault="00EC58F3" w:rsidP="00EC58F3">
            <w:pPr>
              <w:rPr>
                <w:rFonts w:ascii="Gill Sans" w:hAnsi="Gill Sans" w:cs="Gill Sans"/>
              </w:rPr>
            </w:pPr>
            <w:r w:rsidRPr="00127003">
              <w:rPr>
                <w:rFonts w:ascii="Gill Sans" w:hAnsi="Gill Sans" w:cs="Gill Sans"/>
              </w:rPr>
              <w:t>UK</w:t>
            </w:r>
          </w:p>
          <w:p w14:paraId="72EA6DE2" w14:textId="443647FB" w:rsidR="00EC58F3" w:rsidRPr="00127003" w:rsidRDefault="00EC58F3" w:rsidP="00EC58F3">
            <w:pPr>
              <w:rPr>
                <w:rFonts w:ascii="Gill Sans" w:hAnsi="Gill Sans" w:cs="Gill Sans"/>
                <w:szCs w:val="22"/>
                <w:highlight w:val="yellow"/>
              </w:rPr>
            </w:pPr>
            <w:r w:rsidRPr="00127003">
              <w:rPr>
                <w:rFonts w:ascii="Gill Sans" w:hAnsi="Gill Sans" w:cs="Gill Sans"/>
                <w:szCs w:val="22"/>
              </w:rPr>
              <w:t>Annotation by Sally Baker</w:t>
            </w:r>
          </w:p>
        </w:tc>
        <w:tc>
          <w:tcPr>
            <w:tcW w:w="10356" w:type="dxa"/>
          </w:tcPr>
          <w:p w14:paraId="75D9BFE2"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lastRenderedPageBreak/>
              <w:t xml:space="preserve">Context: </w:t>
            </w:r>
            <w:r w:rsidRPr="00127003">
              <w:rPr>
                <w:rFonts w:ascii="Gill Sans" w:hAnsi="Gill Sans" w:cs="Gill Sans"/>
                <w:color w:val="000000"/>
                <w:szCs w:val="22"/>
                <w:lang w:val="en-AU"/>
              </w:rPr>
              <w:t xml:space="preserve">Examines evolution of WP as policy discourse in UK HE – moving from expanded access to HE for </w:t>
            </w:r>
            <w:r w:rsidRPr="00127003">
              <w:rPr>
                <w:rFonts w:ascii="Gill Sans" w:hAnsi="Gill Sans" w:cs="Gill Sans"/>
                <w:color w:val="000000"/>
                <w:szCs w:val="22"/>
                <w:lang w:val="en-AU"/>
              </w:rPr>
              <w:lastRenderedPageBreak/>
              <w:t>women in mid 20</w:t>
            </w:r>
            <w:r w:rsidRPr="00127003">
              <w:rPr>
                <w:rFonts w:ascii="Gill Sans" w:hAnsi="Gill Sans" w:cs="Gill Sans"/>
                <w:color w:val="000000"/>
                <w:szCs w:val="22"/>
                <w:vertAlign w:val="superscript"/>
                <w:lang w:val="en-AU"/>
              </w:rPr>
              <w:t>th</w:t>
            </w:r>
            <w:r w:rsidRPr="00127003">
              <w:rPr>
                <w:rFonts w:ascii="Gill Sans" w:hAnsi="Gill Sans" w:cs="Gill Sans"/>
                <w:color w:val="000000"/>
                <w:szCs w:val="22"/>
                <w:lang w:val="en-AU"/>
              </w:rPr>
              <w:t xml:space="preserve"> century. Post-WWII = ‘equality of educational opportunity’ principle – initially for secondary education and later extended to post-compulsory education. Initially about disadvantage, later about economy (in Thatcher years = neoliberal agenda – but notes how despite proliferation of market, participation continued to </w:t>
            </w:r>
            <w:proofErr w:type="gramStart"/>
            <w:r w:rsidRPr="00127003">
              <w:rPr>
                <w:rFonts w:ascii="Gill Sans" w:hAnsi="Gill Sans" w:cs="Gill Sans"/>
                <w:color w:val="000000"/>
                <w:szCs w:val="22"/>
                <w:lang w:val="en-AU"/>
              </w:rPr>
              <w:t>widen</w:t>
            </w:r>
            <w:proofErr w:type="gramEnd"/>
            <w:r w:rsidRPr="00127003">
              <w:rPr>
                <w:rFonts w:ascii="Gill Sans" w:hAnsi="Gill Sans" w:cs="Gill Sans"/>
                <w:color w:val="000000"/>
                <w:szCs w:val="22"/>
                <w:lang w:val="en-AU"/>
              </w:rPr>
              <w:t xml:space="preserve"> and the gender gap closed in school, but not for all social classes). New Labour did not challenge privatisation/ marketisation of education. WP = reached a peak during New Labour = legislated for equality duties (but = ‘on individualistic grounds’, p.24) – focus on access rather than participation. WP = major policy discourse for 13 years but still linked to neoliberal policy discourse + economic agenda. Under Con/ Lib Dem coalition = more individualistic about social mobility (see changing unit names/ locations of HE responsibility). </w:t>
            </w:r>
          </w:p>
          <w:p w14:paraId="3DA33E02" w14:textId="77777777" w:rsidR="00EC58F3" w:rsidRPr="00127003" w:rsidRDefault="00EC58F3" w:rsidP="00EC58F3">
            <w:pPr>
              <w:rPr>
                <w:rFonts w:ascii="Gill Sans" w:hAnsi="Gill Sans" w:cs="Gill Sans"/>
                <w:b/>
                <w:color w:val="000000"/>
                <w:szCs w:val="22"/>
                <w:lang w:val="en-AU"/>
              </w:rPr>
            </w:pPr>
            <w:r w:rsidRPr="00127003">
              <w:rPr>
                <w:rFonts w:ascii="Gill Sans" w:hAnsi="Gill Sans" w:cs="Gill Sans"/>
                <w:b/>
                <w:color w:val="000000"/>
                <w:szCs w:val="22"/>
                <w:lang w:val="en-AU"/>
              </w:rPr>
              <w:t>Theoretical frame:</w:t>
            </w:r>
          </w:p>
          <w:p w14:paraId="3A8EA4C6"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Methodology: </w:t>
            </w:r>
            <w:r w:rsidRPr="00127003">
              <w:rPr>
                <w:rFonts w:ascii="Gill Sans" w:hAnsi="Gill Sans" w:cs="Gill Sans"/>
                <w:color w:val="000000"/>
                <w:szCs w:val="22"/>
                <w:lang w:val="en-AU"/>
              </w:rPr>
              <w:t xml:space="preserve">Discussion; reports on TLRP research = brief overview of each section of the project. </w:t>
            </w:r>
          </w:p>
          <w:p w14:paraId="268667B8" w14:textId="0D5415CD" w:rsidR="00EC58F3" w:rsidRPr="00127003" w:rsidRDefault="00EC58F3" w:rsidP="00EC58F3">
            <w:pPr>
              <w:rPr>
                <w:rFonts w:ascii="Gill Sans" w:hAnsi="Gill Sans" w:cs="Gill Sans"/>
                <w:b/>
                <w:color w:val="000000"/>
                <w:szCs w:val="22"/>
                <w:lang w:val="en-AU"/>
              </w:rPr>
            </w:pPr>
            <w:r w:rsidRPr="00127003">
              <w:rPr>
                <w:rFonts w:ascii="Gill Sans" w:hAnsi="Gill Sans" w:cs="Gill Sans"/>
                <w:b/>
                <w:color w:val="000000"/>
                <w:szCs w:val="22"/>
                <w:lang w:val="en-AU"/>
              </w:rPr>
              <w:t xml:space="preserve">Findings: </w:t>
            </w:r>
            <w:proofErr w:type="spellStart"/>
            <w:r w:rsidRPr="00127003">
              <w:rPr>
                <w:rFonts w:ascii="Gill Sans" w:hAnsi="Gill Sans" w:cs="Gill Sans"/>
                <w:color w:val="000000"/>
                <w:szCs w:val="22"/>
                <w:lang w:val="en-AU"/>
              </w:rPr>
              <w:t>Vignoles</w:t>
            </w:r>
            <w:proofErr w:type="spellEnd"/>
            <w:r w:rsidRPr="00127003">
              <w:rPr>
                <w:rFonts w:ascii="Gill Sans" w:hAnsi="Gill Sans" w:cs="Gill Sans"/>
                <w:color w:val="000000"/>
                <w:szCs w:val="22"/>
                <w:lang w:val="en-AU"/>
              </w:rPr>
              <w:t>’ project = shows that socioeconomic gap in HE = due to secondary school participation/ achievement. Young low SES students = more likely to drop out; mature age women = less likely to drop out. To reap benefits of HR = students need “to secure a good class of first degree”; therefore, need to raise expectations, especially of low SES boys (p.29). Hayward’s project shows gendered rates of participation (more males via FE college pathway) – transition from VET – HE = difficult</w:t>
            </w:r>
            <w:r w:rsidRPr="00127003">
              <w:rPr>
                <w:rFonts w:ascii="Gill Sans" w:hAnsi="Gill Sans" w:cs="Gill Sans"/>
                <w:b/>
                <w:color w:val="000000"/>
                <w:szCs w:val="22"/>
                <w:lang w:val="en-AU"/>
              </w:rPr>
              <w:br/>
              <w:t xml:space="preserve">Core argument: </w:t>
            </w:r>
            <w:r w:rsidRPr="00127003">
              <w:rPr>
                <w:rFonts w:ascii="Gill Sans" w:hAnsi="Gill Sans" w:cs="Gill Sans"/>
                <w:color w:val="000000"/>
                <w:szCs w:val="22"/>
                <w:lang w:val="en-AU"/>
              </w:rPr>
              <w:t>Policy discourse = moved away from equity/equality and towards social mobility, with selective evidence based used to make argument and instrumental focus on jobs. David Willetts (launching White Paper) blamed lack of progress of males on progress of women, meaning that some households had two graduates earning, while others had none</w:t>
            </w:r>
          </w:p>
        </w:tc>
      </w:tr>
      <w:tr w:rsidR="00EC58F3" w:rsidRPr="00127003" w14:paraId="1AF431A5" w14:textId="77777777" w:rsidTr="00ED1831">
        <w:tc>
          <w:tcPr>
            <w:tcW w:w="5237" w:type="dxa"/>
          </w:tcPr>
          <w:p w14:paraId="0D9FBBCC" w14:textId="186B4B19" w:rsidR="00EC58F3" w:rsidRPr="00127003" w:rsidRDefault="00EC58F3" w:rsidP="00EC58F3">
            <w:pPr>
              <w:rPr>
                <w:rFonts w:ascii="Gill Sans" w:hAnsi="Gill Sans" w:cs="Gill Sans"/>
                <w:szCs w:val="22"/>
              </w:rPr>
            </w:pPr>
            <w:r w:rsidRPr="00673BD8">
              <w:rPr>
                <w:rFonts w:ascii="Gill Sans" w:hAnsi="Gill Sans" w:cs="Gill Sans"/>
                <w:szCs w:val="22"/>
              </w:rPr>
              <w:lastRenderedPageBreak/>
              <w:t>Edmond, N. &amp; Berry, J. (</w:t>
            </w:r>
            <w:r w:rsidRPr="00127003">
              <w:rPr>
                <w:rFonts w:ascii="Gill Sans" w:hAnsi="Gill Sans" w:cs="Gill Sans"/>
                <w:szCs w:val="22"/>
              </w:rPr>
              <w:t xml:space="preserve">2014). </w:t>
            </w:r>
            <w:hyperlink r:id="rId26" w:history="1">
              <w:r w:rsidRPr="00A84398">
                <w:rPr>
                  <w:rStyle w:val="Hyperlink"/>
                  <w:rFonts w:ascii="Gill Sans" w:hAnsi="Gill Sans" w:cs="Gill Sans"/>
                  <w:szCs w:val="22"/>
                </w:rPr>
                <w:t>Discourses of ‘equivalence’ in HE and notions of student engagement: resisting the neoliberal university</w:t>
              </w:r>
            </w:hyperlink>
            <w:r w:rsidRPr="00127003">
              <w:rPr>
                <w:rFonts w:ascii="Gill Sans" w:hAnsi="Gill Sans" w:cs="Gill Sans"/>
                <w:szCs w:val="22"/>
              </w:rPr>
              <w:t xml:space="preserve">, </w:t>
            </w:r>
            <w:r w:rsidRPr="00127003">
              <w:rPr>
                <w:rFonts w:ascii="Gill Sans" w:hAnsi="Gill Sans" w:cs="Gill Sans"/>
                <w:i/>
                <w:szCs w:val="22"/>
              </w:rPr>
              <w:t xml:space="preserve">Student Engagement and Experience Journal, </w:t>
            </w:r>
            <w:r>
              <w:rPr>
                <w:rFonts w:ascii="Gill Sans" w:hAnsi="Gill Sans" w:cs="Gill Sans"/>
                <w:szCs w:val="22"/>
              </w:rPr>
              <w:t>3(2), 1–</w:t>
            </w:r>
            <w:r w:rsidRPr="00127003">
              <w:rPr>
                <w:rFonts w:ascii="Gill Sans" w:hAnsi="Gill Sans" w:cs="Gill Sans"/>
                <w:szCs w:val="22"/>
              </w:rPr>
              <w:t>19.</w:t>
            </w:r>
          </w:p>
          <w:p w14:paraId="43F443A5" w14:textId="77777777" w:rsidR="00EC58F3" w:rsidRPr="00127003" w:rsidRDefault="00EC58F3" w:rsidP="00EC58F3">
            <w:pPr>
              <w:rPr>
                <w:rFonts w:ascii="Gill Sans" w:hAnsi="Gill Sans" w:cs="Gill Sans"/>
                <w:szCs w:val="22"/>
              </w:rPr>
            </w:pPr>
          </w:p>
          <w:p w14:paraId="4C11C902" w14:textId="77777777" w:rsidR="00EC58F3" w:rsidRDefault="00EC58F3" w:rsidP="00EC58F3">
            <w:pPr>
              <w:rPr>
                <w:rFonts w:ascii="Gill Sans" w:hAnsi="Gill Sans" w:cs="Gill Sans"/>
                <w:szCs w:val="22"/>
              </w:rPr>
            </w:pPr>
            <w:r w:rsidRPr="00127003">
              <w:rPr>
                <w:rFonts w:ascii="Gill Sans" w:hAnsi="Gill Sans" w:cs="Gill Sans"/>
                <w:szCs w:val="22"/>
              </w:rPr>
              <w:t>UK</w:t>
            </w:r>
          </w:p>
          <w:p w14:paraId="2F796AD5" w14:textId="615920ED" w:rsidR="00EC58F3" w:rsidRPr="00127003" w:rsidRDefault="00EC58F3" w:rsidP="00EC58F3">
            <w:pPr>
              <w:rPr>
                <w:rFonts w:ascii="Gill Sans" w:hAnsi="Gill Sans" w:cs="Gill Sans"/>
                <w:szCs w:val="22"/>
                <w:highlight w:val="yellow"/>
              </w:rPr>
            </w:pPr>
            <w:r w:rsidRPr="00127003">
              <w:rPr>
                <w:rFonts w:ascii="Gill Sans" w:hAnsi="Gill Sans" w:cs="Gill Sans"/>
                <w:szCs w:val="22"/>
              </w:rPr>
              <w:t>Annotation by Sally Baker</w:t>
            </w:r>
          </w:p>
        </w:tc>
        <w:tc>
          <w:tcPr>
            <w:tcW w:w="10356" w:type="dxa"/>
          </w:tcPr>
          <w:p w14:paraId="3A97B8AC" w14:textId="4A1C4446" w:rsidR="00EC58F3" w:rsidRPr="00FE0DEA"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Context: </w:t>
            </w:r>
            <w:r>
              <w:rPr>
                <w:rFonts w:ascii="Gill Sans" w:hAnsi="Gill Sans" w:cs="Gill Sans"/>
                <w:color w:val="000000"/>
                <w:szCs w:val="22"/>
                <w:lang w:val="en-AU"/>
              </w:rPr>
              <w:t xml:space="preserve">Marketisation of higher education and development of ‘students as consumers’ discourse; discourse of employability on student engagement. </w:t>
            </w:r>
          </w:p>
          <w:p w14:paraId="69946B49" w14:textId="62734AF6" w:rsidR="00EC58F3" w:rsidRPr="00441C8F"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Aim: </w:t>
            </w:r>
            <w:r>
              <w:rPr>
                <w:rFonts w:ascii="Gill Sans" w:hAnsi="Gill Sans" w:cs="Gill Sans"/>
                <w:color w:val="000000"/>
                <w:szCs w:val="22"/>
                <w:lang w:val="en-AU"/>
              </w:rPr>
              <w:t xml:space="preserve">To </w:t>
            </w:r>
            <w:proofErr w:type="gramStart"/>
            <w:r>
              <w:rPr>
                <w:rFonts w:ascii="Gill Sans" w:hAnsi="Gill Sans" w:cs="Gill Sans"/>
                <w:color w:val="000000"/>
                <w:szCs w:val="22"/>
                <w:lang w:val="en-AU"/>
              </w:rPr>
              <w:t>“</w:t>
            </w:r>
            <w:r w:rsidRPr="00441C8F">
              <w:rPr>
                <w:rFonts w:ascii="Gill Sans" w:hAnsi="Gill Sans" w:cs="Gill Sans"/>
                <w:color w:val="000000"/>
                <w:szCs w:val="22"/>
                <w:lang w:val="en-GB"/>
              </w:rPr>
              <w:t xml:space="preserve"> discuss</w:t>
            </w:r>
            <w:proofErr w:type="gramEnd"/>
            <w:r w:rsidRPr="00441C8F">
              <w:rPr>
                <w:rFonts w:ascii="Gill Sans" w:hAnsi="Gill Sans" w:cs="Gill Sans"/>
                <w:color w:val="000000"/>
                <w:szCs w:val="22"/>
                <w:lang w:val="en-GB"/>
              </w:rPr>
              <w:t xml:space="preserve"> the impact of the discourse of employability on student engagement and argue that it positions students as engaged in an individual process of CV building rather than a collective process of learning and knowledge development</w:t>
            </w:r>
            <w:r>
              <w:rPr>
                <w:rFonts w:ascii="Gill Sans" w:hAnsi="Gill Sans" w:cs="Gill Sans"/>
                <w:color w:val="000000"/>
                <w:szCs w:val="22"/>
                <w:lang w:val="en-GB"/>
              </w:rPr>
              <w:t>” (abstract)</w:t>
            </w:r>
          </w:p>
          <w:p w14:paraId="494D5411" w14:textId="178F4259" w:rsidR="00EC58F3" w:rsidRPr="0051323D"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Methodology: </w:t>
            </w:r>
            <w:r>
              <w:rPr>
                <w:rFonts w:ascii="Gill Sans" w:hAnsi="Gill Sans" w:cs="Gill Sans"/>
                <w:color w:val="000000"/>
                <w:szCs w:val="22"/>
                <w:lang w:val="en-AU"/>
              </w:rPr>
              <w:t>‘Documentary analysis’ of five universities’ websites where students have been protesting (student union webpages)</w:t>
            </w:r>
          </w:p>
          <w:p w14:paraId="3050D85F" w14:textId="77777777" w:rsidR="00EC58F3" w:rsidRDefault="00EC58F3" w:rsidP="00EC58F3">
            <w:pPr>
              <w:rPr>
                <w:rFonts w:ascii="Gill Sans" w:hAnsi="Gill Sans" w:cs="Gill Sans"/>
                <w:color w:val="000000"/>
                <w:szCs w:val="22"/>
                <w:lang w:val="en-GB"/>
              </w:rPr>
            </w:pPr>
            <w:r>
              <w:rPr>
                <w:rFonts w:ascii="Gill Sans" w:hAnsi="Gill Sans" w:cs="Gill Sans"/>
                <w:b/>
                <w:color w:val="000000"/>
                <w:szCs w:val="22"/>
                <w:lang w:val="en-AU"/>
              </w:rPr>
              <w:t>Discussion</w:t>
            </w:r>
            <w:r w:rsidRPr="00127003">
              <w:rPr>
                <w:rFonts w:ascii="Gill Sans" w:hAnsi="Gill Sans" w:cs="Gill Sans"/>
                <w:b/>
                <w:color w:val="000000"/>
                <w:szCs w:val="22"/>
                <w:lang w:val="en-AU"/>
              </w:rPr>
              <w:t xml:space="preserve">: </w:t>
            </w:r>
            <w:r>
              <w:rPr>
                <w:rFonts w:ascii="Gill Sans" w:hAnsi="Gill Sans" w:cs="Gill Sans"/>
                <w:color w:val="000000"/>
                <w:szCs w:val="22"/>
                <w:lang w:val="en-AU"/>
              </w:rPr>
              <w:t xml:space="preserve">Authors describe the contemporary neoliberal/ </w:t>
            </w:r>
            <w:proofErr w:type="spellStart"/>
            <w:r>
              <w:rPr>
                <w:rFonts w:ascii="Gill Sans" w:hAnsi="Gill Sans" w:cs="Gill Sans"/>
                <w:color w:val="000000"/>
                <w:szCs w:val="22"/>
                <w:lang w:val="en-AU"/>
              </w:rPr>
              <w:t>marketised</w:t>
            </w:r>
            <w:proofErr w:type="spellEnd"/>
            <w:r>
              <w:rPr>
                <w:rFonts w:ascii="Gill Sans" w:hAnsi="Gill Sans" w:cs="Gill Sans"/>
                <w:color w:val="000000"/>
                <w:szCs w:val="22"/>
                <w:lang w:val="en-AU"/>
              </w:rPr>
              <w:t xml:space="preserve"> shape of English higher education, arguing that to “</w:t>
            </w:r>
            <w:r w:rsidRPr="00790925">
              <w:rPr>
                <w:rFonts w:ascii="Gill Sans" w:hAnsi="Gill Sans" w:cs="Gill Sans"/>
                <w:color w:val="000000"/>
                <w:szCs w:val="22"/>
                <w:lang w:val="en-GB"/>
              </w:rPr>
              <w:t>mount opposition, it is vital to conceptualise education in the same way as neoliberals do, as a commodified – and increasingly privatized - good to be bought, sold and bid for along with housing, healthcare, energy and basic transportation</w:t>
            </w:r>
            <w:r>
              <w:rPr>
                <w:rFonts w:ascii="Gill Sans" w:hAnsi="Gill Sans" w:cs="Gill Sans"/>
                <w:color w:val="000000"/>
                <w:szCs w:val="22"/>
                <w:lang w:val="en-GB"/>
              </w:rPr>
              <w:t>” (p.5). They offer an overview of how higher education has changed over time, which has pushed the employability agenda to the fore (which they call the ‘</w:t>
            </w:r>
            <w:proofErr w:type="spellStart"/>
            <w:r>
              <w:rPr>
                <w:rFonts w:ascii="Gill Sans" w:hAnsi="Gill Sans" w:cs="Gill Sans"/>
                <w:color w:val="000000"/>
                <w:szCs w:val="22"/>
                <w:lang w:val="en-GB"/>
              </w:rPr>
              <w:t>vocationalisation</w:t>
            </w:r>
            <w:proofErr w:type="spellEnd"/>
            <w:r>
              <w:rPr>
                <w:rFonts w:ascii="Gill Sans" w:hAnsi="Gill Sans" w:cs="Gill Sans"/>
                <w:color w:val="000000"/>
                <w:szCs w:val="22"/>
                <w:lang w:val="en-GB"/>
              </w:rPr>
              <w:t>’ of higher education). They make an argument for ‘equivalence’, which “legitim[</w:t>
            </w:r>
            <w:proofErr w:type="spellStart"/>
            <w:r>
              <w:rPr>
                <w:rFonts w:ascii="Gill Sans" w:hAnsi="Gill Sans" w:cs="Gill Sans"/>
                <w:color w:val="000000"/>
                <w:szCs w:val="22"/>
                <w:lang w:val="en-GB"/>
              </w:rPr>
              <w:t>ise</w:t>
            </w:r>
            <w:proofErr w:type="spellEnd"/>
            <w:r>
              <w:rPr>
                <w:rFonts w:ascii="Gill Sans" w:hAnsi="Gill Sans" w:cs="Gill Sans"/>
                <w:color w:val="000000"/>
                <w:szCs w:val="22"/>
                <w:lang w:val="en-GB"/>
              </w:rPr>
              <w:t>]</w:t>
            </w:r>
            <w:r w:rsidRPr="00AB3C70">
              <w:rPr>
                <w:rFonts w:ascii="Gill Sans" w:hAnsi="Gill Sans" w:cs="Gill Sans"/>
                <w:color w:val="000000"/>
                <w:szCs w:val="22"/>
                <w:lang w:val="en-GB"/>
              </w:rPr>
              <w:t xml:space="preserve"> the expansion of universities’ </w:t>
            </w:r>
            <w:r w:rsidRPr="00AB3C70">
              <w:rPr>
                <w:rFonts w:ascii="Gill Sans" w:hAnsi="Gill Sans" w:cs="Gill Sans"/>
                <w:color w:val="000000"/>
                <w:szCs w:val="22"/>
                <w:lang w:val="en-GB"/>
              </w:rPr>
              <w:lastRenderedPageBreak/>
              <w:t>involvement in the development of the existing workforce through means such as part-time in-service courses and bespoke programmes for employers and the trend within some universities to move into the ‘territory’ of the workplace to enhance and accredit workplace learning</w:t>
            </w:r>
            <w:r>
              <w:rPr>
                <w:rFonts w:ascii="Gill Sans" w:hAnsi="Gill Sans" w:cs="Gill Sans"/>
                <w:color w:val="000000"/>
                <w:szCs w:val="22"/>
                <w:lang w:val="en-GB"/>
              </w:rPr>
              <w:t>”</w:t>
            </w:r>
            <w:r w:rsidRPr="00AB3C70">
              <w:rPr>
                <w:rFonts w:ascii="Gill Sans" w:hAnsi="Gill Sans" w:cs="Gill Sans"/>
                <w:color w:val="000000"/>
                <w:szCs w:val="22"/>
                <w:lang w:val="en-GB"/>
              </w:rPr>
              <w:t xml:space="preserve"> </w:t>
            </w:r>
            <w:r>
              <w:rPr>
                <w:rFonts w:ascii="Gill Sans" w:hAnsi="Gill Sans" w:cs="Gill Sans"/>
                <w:color w:val="000000"/>
                <w:szCs w:val="22"/>
                <w:lang w:val="en-GB"/>
              </w:rPr>
              <w:t>(see p.7) – leading to academic capitalism (Rhodes, 2003).</w:t>
            </w:r>
          </w:p>
          <w:p w14:paraId="20B2B843" w14:textId="2A2E3EA3" w:rsidR="00EC58F3" w:rsidRDefault="00EC58F3" w:rsidP="00EC58F3">
            <w:pPr>
              <w:rPr>
                <w:rFonts w:ascii="Gill Sans" w:hAnsi="Gill Sans" w:cs="Gill Sans"/>
                <w:color w:val="000000"/>
                <w:szCs w:val="22"/>
                <w:lang w:val="en-AU"/>
              </w:rPr>
            </w:pPr>
            <w:r>
              <w:rPr>
                <w:rFonts w:ascii="Gill Sans" w:hAnsi="Gill Sans" w:cs="Gill Sans"/>
                <w:color w:val="000000"/>
                <w:szCs w:val="22"/>
                <w:lang w:val="en-GB"/>
              </w:rPr>
              <w:t>Authors discuss how market competition requires differentiation, which has led to deepening inequity within participation/ achievement of particular groups, because “</w:t>
            </w:r>
            <w:r w:rsidRPr="00994536">
              <w:rPr>
                <w:rFonts w:ascii="Gill Sans" w:hAnsi="Gill Sans" w:cs="Gill Sans"/>
                <w:color w:val="000000"/>
                <w:szCs w:val="22"/>
                <w:lang w:val="en-GB"/>
              </w:rPr>
              <w:t>markets have their own logic for calculating value and this discourse of ‘equivalence’ can serve to obscure or deny inequality (in this case of the exchange value of qualifications) much as the ‘equal but different’ discourse of apartheid and the Jim Crow laws sought to do</w:t>
            </w:r>
            <w:r>
              <w:rPr>
                <w:rFonts w:ascii="Gill Sans" w:hAnsi="Gill Sans" w:cs="Gill Sans"/>
                <w:color w:val="000000"/>
                <w:szCs w:val="22"/>
                <w:lang w:val="en-GB"/>
              </w:rPr>
              <w:t>” (p.9)</w:t>
            </w:r>
            <w:r w:rsidRPr="00994536">
              <w:rPr>
                <w:rFonts w:ascii="Gill Sans" w:hAnsi="Gill Sans" w:cs="Gill Sans"/>
                <w:color w:val="000000"/>
                <w:szCs w:val="22"/>
                <w:lang w:val="en-GB"/>
              </w:rPr>
              <w:t>.</w:t>
            </w:r>
            <w:r w:rsidRPr="00127003">
              <w:rPr>
                <w:rFonts w:ascii="Gill Sans" w:hAnsi="Gill Sans" w:cs="Gill Sans"/>
                <w:b/>
                <w:color w:val="000000"/>
                <w:szCs w:val="22"/>
                <w:lang w:val="en-AU"/>
              </w:rPr>
              <w:br/>
            </w:r>
            <w:r>
              <w:rPr>
                <w:rFonts w:ascii="Gill Sans" w:hAnsi="Gill Sans" w:cs="Gill Sans"/>
                <w:color w:val="000000"/>
                <w:szCs w:val="22"/>
                <w:lang w:val="en-AU"/>
              </w:rPr>
              <w:t>The assumption of choice depends on the assumption of independence/ autonomy: “</w:t>
            </w:r>
            <w:r w:rsidRPr="00824F8D">
              <w:rPr>
                <w:rFonts w:ascii="Gill Sans" w:hAnsi="Gill Sans" w:cs="Gill Sans"/>
                <w:color w:val="000000"/>
                <w:szCs w:val="22"/>
                <w:lang w:val="en-AU"/>
              </w:rPr>
              <w:t>Essentially, within a marketized system in which the ‘value’ of HE is expressed in terms of eventual earning potential (the exchange value of labour power), student engagement becomes a process o</w:t>
            </w:r>
            <w:r>
              <w:rPr>
                <w:rFonts w:ascii="Gill Sans" w:hAnsi="Gill Sans" w:cs="Gill Sans"/>
                <w:color w:val="000000"/>
                <w:szCs w:val="22"/>
                <w:lang w:val="en-AU"/>
              </w:rPr>
              <w:t>f ‘commodification of the self’” (p.10)</w:t>
            </w:r>
          </w:p>
          <w:p w14:paraId="0E7BE9E5" w14:textId="7548DC8F" w:rsidR="00EC58F3" w:rsidRPr="00824F8D" w:rsidRDefault="00EC58F3" w:rsidP="00EC58F3">
            <w:pPr>
              <w:rPr>
                <w:rFonts w:ascii="Gill Sans" w:hAnsi="Gill Sans" w:cs="Gill Sans"/>
                <w:color w:val="000000"/>
                <w:szCs w:val="22"/>
                <w:lang w:val="en-AU"/>
              </w:rPr>
            </w:pPr>
            <w:r>
              <w:rPr>
                <w:rFonts w:ascii="Gill Sans" w:hAnsi="Gill Sans" w:cs="Gill Sans"/>
                <w:color w:val="000000"/>
                <w:szCs w:val="22"/>
                <w:lang w:val="en-AU"/>
              </w:rPr>
              <w:t xml:space="preserve">Authors explore possibilities for ‘active resistance’ </w:t>
            </w:r>
            <w:r>
              <w:rPr>
                <w:rFonts w:cs="Gill Sans"/>
                <w:color w:val="000000"/>
                <w:szCs w:val="22"/>
                <w:lang w:val="en-AU"/>
              </w:rPr>
              <w:t>—</w:t>
            </w:r>
            <w:r>
              <w:rPr>
                <w:rFonts w:ascii="Gill Sans" w:hAnsi="Gill Sans" w:cs="Gill Sans"/>
                <w:color w:val="000000"/>
                <w:szCs w:val="22"/>
                <w:lang w:val="en-AU"/>
              </w:rPr>
              <w:t xml:space="preserve"> through promotion of participation (work/ volunteering) in student union protests against increasing student fees through justification of employability angle</w:t>
            </w:r>
          </w:p>
          <w:p w14:paraId="60042B0B" w14:textId="15A1B792" w:rsidR="00EC58F3" w:rsidRPr="00421510"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Core argument:</w:t>
            </w:r>
            <w:r>
              <w:rPr>
                <w:rFonts w:ascii="Gill Sans" w:hAnsi="Gill Sans" w:cs="Gill Sans"/>
                <w:b/>
                <w:color w:val="000000"/>
                <w:szCs w:val="22"/>
                <w:lang w:val="en-AU"/>
              </w:rPr>
              <w:t xml:space="preserve"> </w:t>
            </w:r>
            <w:r>
              <w:rPr>
                <w:rFonts w:ascii="Gill Sans" w:hAnsi="Gill Sans" w:cs="Gill Sans"/>
                <w:color w:val="000000"/>
                <w:szCs w:val="22"/>
                <w:lang w:val="en-AU"/>
              </w:rPr>
              <w:t>“</w:t>
            </w:r>
            <w:r w:rsidRPr="00421510">
              <w:rPr>
                <w:rFonts w:ascii="Gill Sans" w:hAnsi="Gill Sans" w:cs="Gill Sans"/>
                <w:color w:val="000000"/>
                <w:szCs w:val="22"/>
                <w:lang w:val="en-GB"/>
              </w:rPr>
              <w:t>we argue that it is only through challenging some of these basic precepts of value - of which employability, the privileging of skills and the development of certain notions of character are most prevalent – can we, as students and academics, open up the possibilities of concerted opposition to neoliberal hegemony</w:t>
            </w:r>
            <w:r>
              <w:rPr>
                <w:rFonts w:ascii="Gill Sans" w:hAnsi="Gill Sans" w:cs="Gill Sans"/>
                <w:color w:val="000000"/>
                <w:szCs w:val="22"/>
                <w:lang w:val="en-GB"/>
              </w:rPr>
              <w:t>” (p.14)</w:t>
            </w:r>
          </w:p>
        </w:tc>
      </w:tr>
      <w:tr w:rsidR="00EC58F3" w:rsidRPr="00127003" w14:paraId="350D8AB5" w14:textId="77777777" w:rsidTr="00ED1831">
        <w:tc>
          <w:tcPr>
            <w:tcW w:w="5237" w:type="dxa"/>
          </w:tcPr>
          <w:p w14:paraId="394E9FC2" w14:textId="487BF683" w:rsidR="00EC58F3" w:rsidRPr="00655C1C" w:rsidRDefault="00EC58F3" w:rsidP="00EC58F3">
            <w:pPr>
              <w:widowControl w:val="0"/>
              <w:autoSpaceDE w:val="0"/>
              <w:autoSpaceDN w:val="0"/>
              <w:adjustRightInd w:val="0"/>
              <w:rPr>
                <w:rFonts w:ascii="Gill Sans" w:hAnsi="Gill Sans" w:cs="Gill Sans"/>
                <w:szCs w:val="22"/>
              </w:rPr>
            </w:pPr>
            <w:proofErr w:type="spellStart"/>
            <w:r w:rsidRPr="00127003">
              <w:rPr>
                <w:rFonts w:ascii="Gill Sans" w:hAnsi="Gill Sans" w:cs="Gill Sans"/>
                <w:szCs w:val="22"/>
              </w:rPr>
              <w:lastRenderedPageBreak/>
              <w:t>Gartland</w:t>
            </w:r>
            <w:proofErr w:type="spellEnd"/>
            <w:r w:rsidRPr="00127003">
              <w:rPr>
                <w:rFonts w:ascii="Gill Sans" w:hAnsi="Gill Sans" w:cs="Gill Sans"/>
                <w:szCs w:val="22"/>
              </w:rPr>
              <w:t>, C. (201</w:t>
            </w:r>
            <w:r>
              <w:rPr>
                <w:rFonts w:ascii="Gill Sans" w:hAnsi="Gill Sans" w:cs="Gill Sans"/>
                <w:szCs w:val="22"/>
              </w:rPr>
              <w:t>5</w:t>
            </w:r>
            <w:r w:rsidRPr="00127003">
              <w:rPr>
                <w:rFonts w:ascii="Gill Sans" w:hAnsi="Gill Sans" w:cs="Gill Sans"/>
                <w:szCs w:val="22"/>
              </w:rPr>
              <w:t xml:space="preserve">). </w:t>
            </w:r>
            <w:hyperlink r:id="rId27" w:history="1">
              <w:r w:rsidRPr="00655C1C">
                <w:rPr>
                  <w:rStyle w:val="Hyperlink"/>
                  <w:rFonts w:ascii="Gill Sans" w:hAnsi="Gill Sans" w:cs="Gill Sans"/>
                  <w:szCs w:val="22"/>
                </w:rPr>
                <w:t>Student ambassadors: ‘role-models’, learning practices and identities</w:t>
              </w:r>
            </w:hyperlink>
            <w:r>
              <w:rPr>
                <w:rFonts w:ascii="Gill Sans" w:hAnsi="Gill Sans" w:cs="Gill Sans"/>
                <w:szCs w:val="22"/>
              </w:rPr>
              <w:t>,</w:t>
            </w:r>
            <w:r w:rsidRPr="00127003">
              <w:rPr>
                <w:rFonts w:ascii="Gill Sans" w:hAnsi="Gill Sans" w:cs="Gill Sans"/>
                <w:szCs w:val="22"/>
              </w:rPr>
              <w:t xml:space="preserve"> </w:t>
            </w:r>
            <w:r w:rsidRPr="00127003">
              <w:rPr>
                <w:rFonts w:ascii="Gill Sans" w:hAnsi="Gill Sans" w:cs="Gill Sans"/>
                <w:i/>
                <w:szCs w:val="22"/>
              </w:rPr>
              <w:t xml:space="preserve">British Journal of Sociology of Education, </w:t>
            </w:r>
            <w:r>
              <w:rPr>
                <w:rFonts w:ascii="Gill Sans" w:hAnsi="Gill Sans" w:cs="Gill Sans"/>
                <w:szCs w:val="22"/>
              </w:rPr>
              <w:t>36(8), 1192–1211.</w:t>
            </w:r>
          </w:p>
          <w:p w14:paraId="18539E62" w14:textId="77777777" w:rsidR="00EC58F3" w:rsidRPr="00127003" w:rsidRDefault="00EC58F3" w:rsidP="00EC58F3">
            <w:pPr>
              <w:rPr>
                <w:rFonts w:ascii="Gill Sans" w:hAnsi="Gill Sans" w:cs="Gill Sans"/>
                <w:i/>
                <w:szCs w:val="22"/>
              </w:rPr>
            </w:pPr>
          </w:p>
          <w:p w14:paraId="71743CED" w14:textId="77777777" w:rsidR="00EC58F3" w:rsidRPr="00127003" w:rsidRDefault="00EC58F3" w:rsidP="00EC58F3">
            <w:pPr>
              <w:rPr>
                <w:rFonts w:ascii="Gill Sans" w:hAnsi="Gill Sans" w:cs="Gill Sans"/>
                <w:szCs w:val="22"/>
              </w:rPr>
            </w:pPr>
            <w:r w:rsidRPr="00127003">
              <w:rPr>
                <w:rFonts w:ascii="Gill Sans" w:hAnsi="Gill Sans" w:cs="Gill Sans"/>
                <w:szCs w:val="22"/>
              </w:rPr>
              <w:t>UK</w:t>
            </w:r>
          </w:p>
          <w:p w14:paraId="56ACD741" w14:textId="77777777" w:rsidR="00EC58F3" w:rsidRDefault="00EC58F3" w:rsidP="00EC58F3">
            <w:pPr>
              <w:rPr>
                <w:rFonts w:ascii="Gill Sans" w:hAnsi="Gill Sans" w:cs="Gill Sans"/>
                <w:szCs w:val="22"/>
              </w:rPr>
            </w:pPr>
            <w:r w:rsidRPr="00127003">
              <w:rPr>
                <w:rFonts w:ascii="Gill Sans" w:hAnsi="Gill Sans" w:cs="Gill Sans"/>
                <w:szCs w:val="22"/>
              </w:rPr>
              <w:t>Annotation by Sally Baker</w:t>
            </w:r>
          </w:p>
          <w:p w14:paraId="3FCAC662" w14:textId="77777777" w:rsidR="00EC58F3" w:rsidRDefault="00EC58F3" w:rsidP="00EC58F3">
            <w:pPr>
              <w:rPr>
                <w:rFonts w:ascii="Gill Sans" w:hAnsi="Gill Sans" w:cs="Gill Sans"/>
                <w:szCs w:val="22"/>
              </w:rPr>
            </w:pPr>
          </w:p>
          <w:p w14:paraId="1F66EDAE" w14:textId="0F975287" w:rsidR="00EC58F3" w:rsidRPr="00127003" w:rsidRDefault="00EC58F3" w:rsidP="00EC58F3">
            <w:pPr>
              <w:rPr>
                <w:rFonts w:ascii="Gill Sans" w:hAnsi="Gill Sans" w:cs="Gill Sans"/>
                <w:szCs w:val="22"/>
              </w:rPr>
            </w:pPr>
            <w:r>
              <w:rPr>
                <w:rFonts w:ascii="Gill Sans" w:hAnsi="Gill Sans" w:cs="Gill Sans"/>
                <w:szCs w:val="22"/>
              </w:rPr>
              <w:t xml:space="preserve">Keywords: </w:t>
            </w:r>
            <w:r w:rsidRPr="00655C1C">
              <w:rPr>
                <w:rFonts w:ascii="Gill Sans" w:hAnsi="Gill Sans" w:cs="Gill Sans"/>
                <w:i/>
                <w:szCs w:val="22"/>
              </w:rPr>
              <w:t>student ambassadors, higher education, widening participation, science, technology, engineering and mathematics including medicine, role-models, informal learning</w:t>
            </w:r>
          </w:p>
        </w:tc>
        <w:tc>
          <w:tcPr>
            <w:tcW w:w="10356" w:type="dxa"/>
          </w:tcPr>
          <w:p w14:paraId="403D852F" w14:textId="159C62B0"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Context: </w:t>
            </w:r>
            <w:r w:rsidRPr="00127003">
              <w:rPr>
                <w:rFonts w:ascii="Gill Sans" w:hAnsi="Gill Sans" w:cs="Gill Sans"/>
                <w:color w:val="000000"/>
                <w:szCs w:val="22"/>
                <w:lang w:val="en-AU"/>
              </w:rPr>
              <w:t>Discusses the use of student ambassadors in marketing HE in contex</w:t>
            </w:r>
            <w:r>
              <w:rPr>
                <w:rFonts w:ascii="Gill Sans" w:hAnsi="Gill Sans" w:cs="Gill Sans"/>
                <w:color w:val="000000"/>
                <w:szCs w:val="22"/>
                <w:lang w:val="en-AU"/>
              </w:rPr>
              <w:t xml:space="preserve">t of widening participation in </w:t>
            </w:r>
            <w:r w:rsidRPr="00127003">
              <w:rPr>
                <w:rFonts w:ascii="Gill Sans" w:hAnsi="Gill Sans" w:cs="Gill Sans"/>
                <w:color w:val="000000"/>
                <w:szCs w:val="22"/>
                <w:lang w:val="en-AU"/>
              </w:rPr>
              <w:t>outreach in UK in two contrasting universities. Critiques discourses of aspiration as individual improvement project (quotes Burke, 2012). Student ambassadors positioned as aspirational role-models for school pupils. While the research literature suggests that there are benefits to ambassadors, there is less information/research on benefits to/ voice of pupils. Ambassadors can be source of hot or warm knowledge</w:t>
            </w:r>
          </w:p>
          <w:p w14:paraId="132B225C"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Aim: </w:t>
            </w:r>
            <w:r w:rsidRPr="00127003">
              <w:rPr>
                <w:rFonts w:ascii="Gill Sans" w:hAnsi="Gill Sans" w:cs="Gill Sans"/>
                <w:color w:val="000000"/>
                <w:szCs w:val="22"/>
                <w:lang w:val="en-AU"/>
              </w:rPr>
              <w:t>To trace and analyse discourses around ambassadors and positioning within learning contexts, relationships with pupils and learning that takes place (abstract)</w:t>
            </w:r>
          </w:p>
          <w:p w14:paraId="78D1E56E" w14:textId="77777777" w:rsidR="00EC58F3" w:rsidRPr="00127003" w:rsidRDefault="00EC58F3" w:rsidP="00EC58F3">
            <w:pPr>
              <w:rPr>
                <w:rFonts w:ascii="Gill Sans" w:hAnsi="Gill Sans" w:cs="Gill Sans"/>
                <w:b/>
                <w:color w:val="000000"/>
                <w:szCs w:val="22"/>
                <w:lang w:val="en-AU"/>
              </w:rPr>
            </w:pPr>
            <w:r w:rsidRPr="00127003">
              <w:rPr>
                <w:rFonts w:ascii="Gill Sans" w:hAnsi="Gill Sans" w:cs="Gill Sans"/>
                <w:b/>
                <w:color w:val="000000"/>
                <w:szCs w:val="22"/>
                <w:lang w:val="en-AU"/>
              </w:rPr>
              <w:t>Theoretical frame:</w:t>
            </w:r>
          </w:p>
          <w:p w14:paraId="275BAE24" w14:textId="43E830D5"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Methodology: </w:t>
            </w:r>
            <w:r w:rsidRPr="00127003">
              <w:rPr>
                <w:rFonts w:ascii="Gill Sans" w:hAnsi="Gill Sans" w:cs="Gill Sans"/>
                <w:color w:val="000000"/>
                <w:szCs w:val="22"/>
                <w:lang w:val="en-AU"/>
              </w:rPr>
              <w:t>Ethnography: 2 year engagement in two London universities (one ‘new’, one ‘old’) in field of WP outreach in 2008-9 (programs funded by different sources – see p.7). Interviews conducted with 41 pupils/16 ambassadors in old uni/ 71 pupils and 16 ambassadors in new uni. Pupils all Year 8-11 and most students from low SES schools in ‘deprived’ areas of south-east London.</w:t>
            </w:r>
          </w:p>
          <w:p w14:paraId="03345441"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Findings: </w:t>
            </w:r>
            <w:r w:rsidRPr="00127003">
              <w:rPr>
                <w:rFonts w:ascii="Gill Sans" w:hAnsi="Gill Sans" w:cs="Gill Sans"/>
                <w:color w:val="000000"/>
                <w:szCs w:val="22"/>
                <w:lang w:val="en-AU"/>
              </w:rPr>
              <w:t xml:space="preserve">Identifies 4 groups of main learning attributes: process/ location and setting/ purposes/ content. </w:t>
            </w:r>
            <w:r w:rsidRPr="009B4A79">
              <w:rPr>
                <w:rFonts w:ascii="Gill Sans" w:hAnsi="Gill Sans" w:cs="Gill Sans"/>
                <w:i/>
                <w:color w:val="000000"/>
                <w:szCs w:val="22"/>
                <w:lang w:val="en-AU"/>
              </w:rPr>
              <w:t>Discourse analysis</w:t>
            </w:r>
          </w:p>
          <w:p w14:paraId="4AB8F7F7" w14:textId="0990E56F" w:rsidR="00EC58F3" w:rsidRPr="00127003" w:rsidRDefault="00EC58F3" w:rsidP="00EC58F3">
            <w:pPr>
              <w:rPr>
                <w:rFonts w:ascii="Gill Sans" w:hAnsi="Gill Sans" w:cs="Gill Sans"/>
                <w:b/>
                <w:color w:val="000000"/>
                <w:szCs w:val="22"/>
                <w:lang w:val="en-AU"/>
              </w:rPr>
            </w:pPr>
            <w:r w:rsidRPr="00127003">
              <w:rPr>
                <w:rFonts w:ascii="Gill Sans" w:hAnsi="Gill Sans" w:cs="Gill Sans"/>
                <w:szCs w:val="22"/>
                <w:lang w:val="en-AU"/>
              </w:rPr>
              <w:t xml:space="preserve">With teachers, </w:t>
            </w:r>
            <w:proofErr w:type="spellStart"/>
            <w:r w:rsidRPr="00127003">
              <w:rPr>
                <w:rFonts w:ascii="Gill Sans" w:hAnsi="Gill Sans" w:cs="Gill Sans"/>
                <w:szCs w:val="22"/>
                <w:lang w:val="en-AU"/>
              </w:rPr>
              <w:t>Gartland</w:t>
            </w:r>
            <w:proofErr w:type="spellEnd"/>
            <w:r w:rsidRPr="00127003">
              <w:rPr>
                <w:rFonts w:ascii="Gill Sans" w:hAnsi="Gill Sans" w:cs="Gill Sans"/>
                <w:szCs w:val="22"/>
                <w:lang w:val="en-AU"/>
              </w:rPr>
              <w:t xml:space="preserve"> identifies discourse of credentialism as a regime of truth (ambassadors requested to </w:t>
            </w:r>
            <w:r w:rsidRPr="00127003">
              <w:rPr>
                <w:rFonts w:ascii="Gill Sans" w:hAnsi="Gill Sans" w:cs="Gill Sans"/>
                <w:szCs w:val="22"/>
                <w:lang w:val="en-AU"/>
              </w:rPr>
              <w:lastRenderedPageBreak/>
              <w:t>help raise C/D borderline (p.9) – gives examples of ambassadors supporting Year 11 pupils with GCSE Maths exam papers: didactic and formal assessment in school classroom – in this context, ambassadors were viewed as “inadequate substitutes for real teachers” (p.10). Teachers also wary of ambassadors’ ability to ‘teach’ on basis of undergraduate discipline “Positioning ambassadors as teachers simply because of their mathematical expertise is problematic” (p.10) when aim of them being there was to drive up grades. Students’ perceptions of ambassadors (p.10-11). Ambiguity noted in teachers/ organisers’ understandings of ambassador role to manage behaviour. Activities described could be placed on continuum of formal – informal attributes. Example of ‘Train Tracks’ day = informal because no curriculum learning (instead mostly subject learning) with ambivalent purposes (aspiration raising/ subject knowledge/ promoting key messages) – experiential learning. Contrast with Maths Workshops.</w:t>
            </w:r>
            <w:r w:rsidRPr="00127003">
              <w:rPr>
                <w:rFonts w:ascii="Gill Sans" w:hAnsi="Gill Sans" w:cs="Gill Sans"/>
                <w:b/>
                <w:szCs w:val="22"/>
                <w:lang w:val="en-AU"/>
              </w:rPr>
              <w:br/>
              <w:t xml:space="preserve">Core argument: </w:t>
            </w:r>
            <w:r w:rsidRPr="00127003">
              <w:rPr>
                <w:rFonts w:ascii="Gill Sans" w:hAnsi="Gill Sans" w:cs="Gill Sans"/>
                <w:szCs w:val="22"/>
                <w:lang w:val="en-AU"/>
              </w:rPr>
              <w:t>Generalised discourses about ambassadors as aspiration raisers/ role-</w:t>
            </w:r>
            <w:proofErr w:type="gramStart"/>
            <w:r w:rsidRPr="00127003">
              <w:rPr>
                <w:rFonts w:ascii="Gill Sans" w:hAnsi="Gill Sans" w:cs="Gill Sans"/>
                <w:szCs w:val="22"/>
                <w:lang w:val="en-AU"/>
              </w:rPr>
              <w:t>models  =</w:t>
            </w:r>
            <w:proofErr w:type="gramEnd"/>
            <w:r w:rsidRPr="00127003">
              <w:rPr>
                <w:rFonts w:ascii="Gill Sans" w:hAnsi="Gill Sans" w:cs="Gill Sans"/>
                <w:szCs w:val="22"/>
                <w:lang w:val="en-AU"/>
              </w:rPr>
              <w:t xml:space="preserve"> commonplace but no shared understanding of how it works in practice. Stakeholders have vested interests in ambassador work which influences how they are constructed through discourse and positioned in institutional spaces. Positioning of WP in marketing spaces positions pupils as consumers. Dominant discourses of credentialism/ school cultures position ambassadors and pupils in particular ways. “</w:t>
            </w:r>
            <w:r w:rsidRPr="00127003">
              <w:rPr>
                <w:rFonts w:ascii="Gill Sans" w:hAnsi="Gill Sans" w:cs="Gill Sans"/>
              </w:rPr>
              <w:t xml:space="preserve">The current government focus on pupils as rational choosers of HE who need access to better information (Department for Business Innovation and Skills [BIS] </w:t>
            </w:r>
            <w:r w:rsidRPr="00127003">
              <w:rPr>
                <w:rFonts w:ascii="Gill Sans" w:hAnsi="Gill Sans" w:cs="Gill Sans"/>
                <w:color w:val="0000FF"/>
              </w:rPr>
              <w:t>2011</w:t>
            </w:r>
            <w:r w:rsidRPr="00127003">
              <w:rPr>
                <w:rFonts w:ascii="Gill Sans" w:hAnsi="Gill Sans" w:cs="Gill Sans"/>
              </w:rPr>
              <w:t xml:space="preserve">) entrenches further </w:t>
            </w:r>
            <w:proofErr w:type="spellStart"/>
            <w:r w:rsidRPr="00127003">
              <w:rPr>
                <w:rFonts w:ascii="Gill Sans" w:hAnsi="Gill Sans" w:cs="Gill Sans"/>
              </w:rPr>
              <w:t>individualised</w:t>
            </w:r>
            <w:proofErr w:type="spellEnd"/>
            <w:r w:rsidRPr="00127003">
              <w:rPr>
                <w:rFonts w:ascii="Gill Sans" w:hAnsi="Gill Sans" w:cs="Gill Sans"/>
              </w:rPr>
              <w:t xml:space="preserve"> discourses of pupils as consumers in the HE marketplace” (p.18)</w:t>
            </w:r>
          </w:p>
        </w:tc>
      </w:tr>
      <w:tr w:rsidR="00EC58F3" w:rsidRPr="00127003" w14:paraId="6A53127A" w14:textId="77777777" w:rsidTr="00ED1831">
        <w:tc>
          <w:tcPr>
            <w:tcW w:w="5237" w:type="dxa"/>
          </w:tcPr>
          <w:p w14:paraId="0206797D" w14:textId="0E50F4FF" w:rsidR="00EC58F3" w:rsidRPr="002E30E4" w:rsidRDefault="00EC58F3" w:rsidP="00EC58F3">
            <w:pPr>
              <w:rPr>
                <w:rStyle w:val="Hyperlink"/>
                <w:rFonts w:ascii="Gill Sans" w:hAnsi="Gill Sans" w:cs="Gill Sans"/>
                <w:szCs w:val="22"/>
              </w:rPr>
            </w:pPr>
            <w:r w:rsidRPr="00673BD8">
              <w:rPr>
                <w:rFonts w:ascii="Gill Sans" w:hAnsi="Gill Sans" w:cs="Gill Sans"/>
                <w:szCs w:val="22"/>
              </w:rPr>
              <w:lastRenderedPageBreak/>
              <w:t>Graham, C. (2011).</w:t>
            </w:r>
            <w:r w:rsidRPr="00127003">
              <w:rPr>
                <w:rFonts w:ascii="Gill Sans" w:hAnsi="Gill Sans" w:cs="Gill Sans"/>
                <w:szCs w:val="22"/>
              </w:rPr>
              <w:t xml:space="preserve"> </w:t>
            </w:r>
            <w:r>
              <w:rPr>
                <w:rFonts w:ascii="Gill Sans" w:hAnsi="Gill Sans" w:cs="Gill Sans"/>
                <w:szCs w:val="22"/>
              </w:rPr>
              <w:fldChar w:fldCharType="begin"/>
            </w:r>
            <w:r>
              <w:rPr>
                <w:rFonts w:ascii="Gill Sans" w:hAnsi="Gill Sans" w:cs="Gill Sans"/>
                <w:szCs w:val="22"/>
              </w:rPr>
              <w:instrText xml:space="preserve"> HYPERLINK "https://www.ingentaconnect.com/content/openu/jwpll/2011/00000013/00000003/art00002/supp-data" </w:instrText>
            </w:r>
            <w:r>
              <w:rPr>
                <w:rFonts w:ascii="Gill Sans" w:hAnsi="Gill Sans" w:cs="Gill Sans"/>
                <w:szCs w:val="22"/>
              </w:rPr>
              <w:fldChar w:fldCharType="separate"/>
            </w:r>
            <w:r w:rsidRPr="002E30E4">
              <w:rPr>
                <w:rStyle w:val="Hyperlink"/>
                <w:rFonts w:ascii="Gill Sans" w:hAnsi="Gill Sans" w:cs="Gill Sans"/>
                <w:szCs w:val="22"/>
              </w:rPr>
              <w:t xml:space="preserve">Balancing national versus local priorities: </w:t>
            </w:r>
            <w:proofErr w:type="spellStart"/>
            <w:r w:rsidRPr="002E30E4">
              <w:rPr>
                <w:rStyle w:val="Hyperlink"/>
                <w:rFonts w:ascii="Gill Sans" w:hAnsi="Gill Sans" w:cs="Gill Sans"/>
                <w:szCs w:val="22"/>
              </w:rPr>
              <w:t>analysing</w:t>
            </w:r>
            <w:proofErr w:type="spellEnd"/>
            <w:r w:rsidRPr="002E30E4">
              <w:rPr>
                <w:rStyle w:val="Hyperlink"/>
                <w:rFonts w:ascii="Gill Sans" w:hAnsi="Gill Sans" w:cs="Gill Sans"/>
                <w:szCs w:val="22"/>
              </w:rPr>
              <w:t xml:space="preserve"> ‘local’ responses to the national</w:t>
            </w:r>
          </w:p>
          <w:p w14:paraId="4D6F6156" w14:textId="77777777" w:rsidR="00EC58F3" w:rsidRPr="002E30E4" w:rsidRDefault="00EC58F3" w:rsidP="00EC58F3">
            <w:pPr>
              <w:rPr>
                <w:rStyle w:val="Hyperlink"/>
                <w:rFonts w:ascii="Gill Sans" w:hAnsi="Gill Sans" w:cs="Gill Sans"/>
                <w:szCs w:val="22"/>
              </w:rPr>
            </w:pPr>
            <w:r w:rsidRPr="002E30E4">
              <w:rPr>
                <w:rStyle w:val="Hyperlink"/>
                <w:rFonts w:ascii="Gill Sans" w:hAnsi="Gill Sans" w:cs="Gill Sans"/>
                <w:szCs w:val="22"/>
              </w:rPr>
              <w:t>widening participation agenda in six case study</w:t>
            </w:r>
          </w:p>
          <w:p w14:paraId="44F61189" w14:textId="455A54F0" w:rsidR="00EC58F3" w:rsidRPr="00127003" w:rsidRDefault="00EC58F3" w:rsidP="00EC58F3">
            <w:pPr>
              <w:rPr>
                <w:rFonts w:ascii="Gill Sans" w:hAnsi="Gill Sans" w:cs="Gill Sans"/>
                <w:szCs w:val="22"/>
              </w:rPr>
            </w:pPr>
            <w:r w:rsidRPr="002E30E4">
              <w:rPr>
                <w:rStyle w:val="Hyperlink"/>
                <w:rFonts w:ascii="Gill Sans" w:hAnsi="Gill Sans" w:cs="Gill Sans"/>
                <w:szCs w:val="22"/>
              </w:rPr>
              <w:t>HEIs,</w:t>
            </w:r>
            <w:r>
              <w:rPr>
                <w:rFonts w:ascii="Gill Sans" w:hAnsi="Gill Sans" w:cs="Gill Sans"/>
                <w:szCs w:val="22"/>
              </w:rPr>
              <w:fldChar w:fldCharType="end"/>
            </w:r>
            <w:r w:rsidRPr="00127003">
              <w:rPr>
                <w:rFonts w:ascii="Gill Sans" w:hAnsi="Gill Sans" w:cs="Gill Sans"/>
                <w:szCs w:val="22"/>
              </w:rPr>
              <w:t xml:space="preserve"> </w:t>
            </w:r>
            <w:r w:rsidRPr="00127003">
              <w:rPr>
                <w:rFonts w:ascii="Gill Sans" w:hAnsi="Gill Sans" w:cs="Gill Sans"/>
                <w:i/>
                <w:szCs w:val="22"/>
              </w:rPr>
              <w:t xml:space="preserve">Widening Participation and Lifelong Learning, </w:t>
            </w:r>
            <w:r>
              <w:rPr>
                <w:rFonts w:ascii="Gill Sans" w:hAnsi="Gill Sans" w:cs="Gill Sans"/>
                <w:szCs w:val="22"/>
              </w:rPr>
              <w:t>13(3), 12–</w:t>
            </w:r>
            <w:r w:rsidRPr="00127003">
              <w:rPr>
                <w:rFonts w:ascii="Gill Sans" w:hAnsi="Gill Sans" w:cs="Gill Sans"/>
                <w:szCs w:val="22"/>
              </w:rPr>
              <w:t>26.</w:t>
            </w:r>
          </w:p>
          <w:p w14:paraId="2F0B97D3" w14:textId="77777777" w:rsidR="00EC58F3" w:rsidRPr="00127003" w:rsidRDefault="00EC58F3" w:rsidP="00EC58F3">
            <w:pPr>
              <w:rPr>
                <w:rFonts w:ascii="Gill Sans" w:hAnsi="Gill Sans" w:cs="Gill Sans"/>
                <w:szCs w:val="22"/>
              </w:rPr>
            </w:pPr>
          </w:p>
          <w:p w14:paraId="6ACC586F" w14:textId="77777777" w:rsidR="00EC58F3" w:rsidRPr="00127003" w:rsidRDefault="00EC58F3" w:rsidP="00EC58F3">
            <w:pPr>
              <w:rPr>
                <w:rFonts w:ascii="Gill Sans" w:hAnsi="Gill Sans" w:cs="Gill Sans"/>
                <w:szCs w:val="22"/>
              </w:rPr>
            </w:pPr>
            <w:r w:rsidRPr="00127003">
              <w:rPr>
                <w:rFonts w:ascii="Gill Sans" w:hAnsi="Gill Sans" w:cs="Gill Sans"/>
                <w:szCs w:val="22"/>
              </w:rPr>
              <w:t>UK</w:t>
            </w:r>
          </w:p>
          <w:p w14:paraId="3C6991E9" w14:textId="54A0B12B" w:rsidR="00EC58F3" w:rsidRPr="00127003" w:rsidRDefault="00EC58F3" w:rsidP="00EC58F3">
            <w:pPr>
              <w:rPr>
                <w:rFonts w:ascii="Gill Sans" w:hAnsi="Gill Sans" w:cs="Gill Sans"/>
                <w:szCs w:val="22"/>
              </w:rPr>
            </w:pPr>
            <w:r w:rsidRPr="00127003">
              <w:rPr>
                <w:rFonts w:ascii="Gill Sans" w:hAnsi="Gill Sans" w:cs="Gill Sans"/>
                <w:szCs w:val="22"/>
              </w:rPr>
              <w:t>Annotation by Sally Baker</w:t>
            </w:r>
          </w:p>
          <w:p w14:paraId="33B9A7AC" w14:textId="77777777" w:rsidR="00EC58F3" w:rsidRPr="00127003" w:rsidRDefault="00EC58F3" w:rsidP="00EC58F3">
            <w:pPr>
              <w:rPr>
                <w:rFonts w:ascii="Gill Sans" w:hAnsi="Gill Sans" w:cs="Gill Sans"/>
                <w:szCs w:val="22"/>
              </w:rPr>
            </w:pPr>
          </w:p>
          <w:p w14:paraId="34D350F1" w14:textId="390F6D97" w:rsidR="00EC58F3" w:rsidRPr="00127003" w:rsidRDefault="00EC58F3" w:rsidP="00EC58F3">
            <w:pPr>
              <w:rPr>
                <w:rFonts w:ascii="Gill Sans" w:hAnsi="Gill Sans" w:cs="Gill Sans"/>
                <w:szCs w:val="22"/>
              </w:rPr>
            </w:pPr>
            <w:r w:rsidRPr="00127003">
              <w:rPr>
                <w:rFonts w:ascii="Gill Sans" w:hAnsi="Gill Sans" w:cs="Gill Sans"/>
                <w:szCs w:val="22"/>
              </w:rPr>
              <w:t xml:space="preserve">Keywords: </w:t>
            </w:r>
            <w:r w:rsidRPr="00127003">
              <w:rPr>
                <w:rFonts w:ascii="Gill Sans" w:hAnsi="Gill Sans" w:cs="Gill Sans"/>
                <w:i/>
              </w:rPr>
              <w:t>Policy; institutions; widening participation.</w:t>
            </w:r>
          </w:p>
        </w:tc>
        <w:tc>
          <w:tcPr>
            <w:tcW w:w="10356" w:type="dxa"/>
          </w:tcPr>
          <w:p w14:paraId="1FEBFA72" w14:textId="77777777" w:rsidR="00EC58F3" w:rsidRPr="00127003" w:rsidRDefault="00EC58F3" w:rsidP="00EC58F3">
            <w:pPr>
              <w:rPr>
                <w:rFonts w:ascii="Gill Sans" w:hAnsi="Gill Sans" w:cs="Gill Sans"/>
                <w:color w:val="000000"/>
                <w:lang w:val="en-AU"/>
              </w:rPr>
            </w:pPr>
            <w:r w:rsidRPr="00127003">
              <w:rPr>
                <w:rFonts w:ascii="Gill Sans" w:hAnsi="Gill Sans" w:cs="Gill Sans"/>
                <w:b/>
                <w:color w:val="000000"/>
                <w:lang w:val="en-AU"/>
              </w:rPr>
              <w:t xml:space="preserve">Context: </w:t>
            </w:r>
            <w:r w:rsidRPr="00127003">
              <w:rPr>
                <w:rFonts w:ascii="Gill Sans" w:hAnsi="Gill Sans" w:cs="Gill Sans"/>
                <w:color w:val="000000"/>
                <w:lang w:val="en-AU"/>
              </w:rPr>
              <w:t>UK HE context post-2007 – ‘negotiations’ of national policy to local interpretations flows of discourse and practice around WP. Draws on perceptions of WP managers. Author notes how the UK national message on WP = “</w:t>
            </w:r>
            <w:r w:rsidRPr="00127003">
              <w:rPr>
                <w:rFonts w:ascii="Gill Sans" w:hAnsi="Gill Sans" w:cs="Gill Sans"/>
              </w:rPr>
              <w:t>deliberately fuzzy” which “allowed widening participation, on the surface, to appear to be the kind of policy that was uncontroversial – offering a win–win outcome to both students and society” (p.15) = weak framing because multiple interpretations possible in practice.</w:t>
            </w:r>
          </w:p>
          <w:p w14:paraId="3AF3B0EB"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Aim: </w:t>
            </w:r>
            <w:r w:rsidRPr="00127003">
              <w:rPr>
                <w:rFonts w:ascii="Gill Sans" w:hAnsi="Gill Sans" w:cs="Gill Sans"/>
                <w:color w:val="000000"/>
                <w:szCs w:val="22"/>
                <w:lang w:val="en-AU"/>
              </w:rPr>
              <w:t>To examine how 6 HEIs mediated the national WP agenda in/for local contexts; “</w:t>
            </w:r>
            <w:r w:rsidRPr="00127003">
              <w:rPr>
                <w:rFonts w:ascii="Gill Sans" w:hAnsi="Gill Sans" w:cs="Gill Sans"/>
                <w:color w:val="000000"/>
                <w:szCs w:val="22"/>
              </w:rPr>
              <w:t>to consider how six case study universities ‘framed’ or communicated their commitment to widening participation across a range of different settings” (p.13).</w:t>
            </w:r>
          </w:p>
          <w:p w14:paraId="31D7087B"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Theoretical frame: </w:t>
            </w:r>
            <w:r w:rsidRPr="00127003">
              <w:rPr>
                <w:rFonts w:ascii="Gill Sans" w:hAnsi="Gill Sans" w:cs="Gill Sans"/>
                <w:color w:val="000000"/>
                <w:szCs w:val="22"/>
                <w:lang w:val="en-AU"/>
              </w:rPr>
              <w:t xml:space="preserve">Draws on </w:t>
            </w:r>
            <w:r w:rsidRPr="00127003">
              <w:rPr>
                <w:rFonts w:ascii="Gill Sans" w:hAnsi="Gill Sans" w:cs="Gill Sans"/>
                <w:color w:val="000000"/>
                <w:szCs w:val="22"/>
              </w:rPr>
              <w:t xml:space="preserve">Edwards et al.’s (2009) adaptation of Bernstein’s ideas to </w:t>
            </w:r>
            <w:proofErr w:type="spellStart"/>
            <w:r w:rsidRPr="00127003">
              <w:rPr>
                <w:rFonts w:ascii="Gill Sans" w:hAnsi="Gill Sans" w:cs="Gill Sans"/>
                <w:color w:val="000000"/>
                <w:szCs w:val="22"/>
              </w:rPr>
              <w:t>organisational</w:t>
            </w:r>
            <w:proofErr w:type="spellEnd"/>
            <w:r w:rsidRPr="00127003">
              <w:rPr>
                <w:rFonts w:ascii="Gill Sans" w:hAnsi="Gill Sans" w:cs="Gill Sans"/>
                <w:color w:val="000000"/>
                <w:szCs w:val="22"/>
              </w:rPr>
              <w:t xml:space="preserve"> contexts – in particular the ‘mediational power of institutions</w:t>
            </w:r>
            <w:proofErr w:type="gramStart"/>
            <w:r w:rsidRPr="00127003">
              <w:rPr>
                <w:rFonts w:ascii="Gill Sans" w:hAnsi="Gill Sans" w:cs="Gill Sans"/>
                <w:color w:val="000000"/>
                <w:szCs w:val="22"/>
              </w:rPr>
              <w:t>’  (</w:t>
            </w:r>
            <w:proofErr w:type="gramEnd"/>
            <w:r w:rsidRPr="00127003">
              <w:rPr>
                <w:rFonts w:ascii="Gill Sans" w:hAnsi="Gill Sans" w:cs="Gill Sans"/>
                <w:color w:val="000000"/>
                <w:szCs w:val="22"/>
              </w:rPr>
              <w:t xml:space="preserve">2009:60); also uses Bernstein’s notion of ‘framing’ to analyse discourses at play (CDA). Framing </w:t>
            </w:r>
            <w:r w:rsidRPr="00127003">
              <w:rPr>
                <w:rFonts w:ascii="Gill Sans" w:hAnsi="Gill Sans" w:cs="Gill Sans"/>
              </w:rPr>
              <w:t>= “the regulation of communication in organizational contexts” (p.14) = “Therefore, where widening participation is strongly framed, staff within an institution are likely to appear to give a consistent message when speaking about the institution’s commitment to widening participation” (p.14). Strength of framing is important (through consistent discursive practices)</w:t>
            </w:r>
          </w:p>
          <w:p w14:paraId="216D19BF"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Methodology: </w:t>
            </w:r>
            <w:r w:rsidRPr="00127003">
              <w:rPr>
                <w:rFonts w:ascii="Gill Sans" w:hAnsi="Gill Sans" w:cs="Gill Sans"/>
                <w:color w:val="000000"/>
                <w:szCs w:val="22"/>
                <w:lang w:val="en-AU"/>
              </w:rPr>
              <w:t>See Graham (2013)</w:t>
            </w:r>
          </w:p>
          <w:p w14:paraId="0FBED554" w14:textId="583B2A07" w:rsidR="00EC58F3" w:rsidRPr="00127003" w:rsidRDefault="00EC58F3" w:rsidP="00EC58F3">
            <w:pPr>
              <w:rPr>
                <w:rFonts w:ascii="Gill Sans" w:hAnsi="Gill Sans" w:cs="Gill Sans"/>
                <w:color w:val="000000"/>
                <w:szCs w:val="22"/>
              </w:rPr>
            </w:pPr>
            <w:r w:rsidRPr="00127003">
              <w:rPr>
                <w:rFonts w:ascii="Gill Sans" w:hAnsi="Gill Sans" w:cs="Gill Sans"/>
                <w:b/>
                <w:color w:val="000000"/>
                <w:szCs w:val="22"/>
                <w:lang w:val="en-AU"/>
              </w:rPr>
              <w:lastRenderedPageBreak/>
              <w:t xml:space="preserve">Findings: </w:t>
            </w:r>
            <w:r w:rsidRPr="00127003">
              <w:rPr>
                <w:rFonts w:ascii="Gill Sans" w:hAnsi="Gill Sans" w:cs="Gill Sans"/>
                <w:color w:val="000000"/>
                <w:szCs w:val="22"/>
                <w:lang w:val="en-AU"/>
              </w:rPr>
              <w:t>Three of case study HEIs described WP as part of core mission and pre-dated New Labour policy: “</w:t>
            </w:r>
            <w:r w:rsidRPr="00127003">
              <w:rPr>
                <w:rFonts w:ascii="Gill Sans" w:hAnsi="Gill Sans" w:cs="Gill Sans"/>
                <w:color w:val="000000"/>
                <w:szCs w:val="22"/>
              </w:rPr>
              <w:t>The widening participation managers in the post-92 case study institutions often described a more embedded approach to widening participation, whereby there was no separate ‘widening participation’ function” (p.18). Comments from WP managers at 6 HEIs suggested weak commitment to WP,”</w:t>
            </w:r>
            <w:r w:rsidRPr="00127003">
              <w:rPr>
                <w:rFonts w:ascii="Gill Sans" w:hAnsi="Gill Sans" w:cs="Gill Sans"/>
                <w:szCs w:val="22"/>
              </w:rPr>
              <w:t xml:space="preserve"> </w:t>
            </w:r>
            <w:r w:rsidRPr="00127003">
              <w:rPr>
                <w:rFonts w:ascii="Gill Sans" w:hAnsi="Gill Sans" w:cs="Gill Sans"/>
                <w:color w:val="000000"/>
                <w:szCs w:val="22"/>
              </w:rPr>
              <w:t>with its place in the mission or corporate strategy being contingent upon continued government support and/or the ability of widening participation to fit with pre-existing corporate objectives that were designed to preserve or enhance the status of the institution” (p.18).</w:t>
            </w:r>
          </w:p>
          <w:p w14:paraId="270AA0A7"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rPr>
              <w:t>All 6 HEIs demonstrated commitment to WP in corporate strategy.</w:t>
            </w:r>
          </w:p>
          <w:p w14:paraId="5DC1F5CA" w14:textId="77CC804B"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rPr>
              <w:t xml:space="preserve">Ideological conflict between WP and RG university’s academic mission/ local agenda noted by RG participant (see p.20). Post-1992 participant’s talk suggests WP is also part of market survival (‘We’ve got to be a welcoming institution … otherwise where are we going to </w:t>
            </w:r>
            <w:r>
              <w:rPr>
                <w:rFonts w:ascii="Gill Sans" w:hAnsi="Gill Sans" w:cs="Gill Sans"/>
                <w:color w:val="000000"/>
                <w:szCs w:val="22"/>
              </w:rPr>
              <w:t>get these students from?’) p.21</w:t>
            </w:r>
            <w:r w:rsidRPr="00127003">
              <w:rPr>
                <w:rFonts w:ascii="Gill Sans" w:hAnsi="Gill Sans" w:cs="Gill Sans"/>
                <w:color w:val="000000"/>
                <w:szCs w:val="22"/>
              </w:rPr>
              <w:t xml:space="preserve"> = strong overlaps between recruitment and </w:t>
            </w:r>
            <w:proofErr w:type="gramStart"/>
            <w:r w:rsidRPr="00127003">
              <w:rPr>
                <w:rFonts w:ascii="Gill Sans" w:hAnsi="Gill Sans" w:cs="Gill Sans"/>
                <w:color w:val="000000"/>
                <w:szCs w:val="22"/>
              </w:rPr>
              <w:t>WP, and</w:t>
            </w:r>
            <w:proofErr w:type="gramEnd"/>
            <w:r w:rsidRPr="00127003">
              <w:rPr>
                <w:rFonts w:ascii="Gill Sans" w:hAnsi="Gill Sans" w:cs="Gill Sans"/>
                <w:color w:val="000000"/>
                <w:szCs w:val="22"/>
              </w:rPr>
              <w:t xml:space="preserve"> seen as benefit to HEI before community.</w:t>
            </w:r>
          </w:p>
          <w:p w14:paraId="29D4F8A1" w14:textId="7567BACC" w:rsidR="00EC58F3" w:rsidRPr="00127003" w:rsidRDefault="00EC58F3" w:rsidP="00EC58F3">
            <w:pPr>
              <w:rPr>
                <w:rFonts w:ascii="Gill Sans" w:hAnsi="Gill Sans" w:cs="Gill Sans"/>
                <w:b/>
                <w:color w:val="000000"/>
                <w:szCs w:val="22"/>
                <w:lang w:val="en-AU"/>
              </w:rPr>
            </w:pPr>
            <w:r w:rsidRPr="00127003">
              <w:rPr>
                <w:rFonts w:ascii="Gill Sans" w:hAnsi="Gill Sans" w:cs="Gill Sans"/>
                <w:color w:val="000000"/>
                <w:szCs w:val="22"/>
              </w:rPr>
              <w:t>All HEIs pointed to individual staff = enthusiastic to do WP work. As result of weak framing = different ‘voicing sets’ emerge: “there is scope for a variety of different ‘voicing sets’ within the institution. Some staff will express a commitment to widening participation work while others will not” (p.24).</w:t>
            </w:r>
            <w:r w:rsidRPr="00127003">
              <w:rPr>
                <w:rFonts w:ascii="Gill Sans" w:hAnsi="Gill Sans" w:cs="Gill Sans"/>
                <w:b/>
                <w:color w:val="000000"/>
                <w:szCs w:val="22"/>
                <w:lang w:val="en-AU"/>
              </w:rPr>
              <w:br/>
              <w:t xml:space="preserve">Core argument: </w:t>
            </w:r>
            <w:r w:rsidRPr="00127003">
              <w:rPr>
                <w:rFonts w:ascii="Gill Sans" w:hAnsi="Gill Sans" w:cs="Gill Sans"/>
                <w:color w:val="000000"/>
                <w:szCs w:val="22"/>
                <w:lang w:val="en-AU"/>
              </w:rPr>
              <w:t>The relatively weak national framing of WP led to possibilities for flexibility in terms of uptake but meant that it “</w:t>
            </w:r>
            <w:r w:rsidRPr="00127003">
              <w:rPr>
                <w:rFonts w:ascii="Gill Sans" w:hAnsi="Gill Sans" w:cs="Gill Sans"/>
                <w:color w:val="000000"/>
                <w:szCs w:val="22"/>
              </w:rPr>
              <w:t>appeared to foster a degree of ‘picking and choosing’ when it came to the delivery of</w:t>
            </w:r>
            <w:r>
              <w:rPr>
                <w:rFonts w:ascii="Gill Sans" w:hAnsi="Gill Sans" w:cs="Gill Sans"/>
                <w:color w:val="000000"/>
                <w:szCs w:val="22"/>
              </w:rPr>
              <w:t xml:space="preserve"> </w:t>
            </w:r>
            <w:r w:rsidRPr="00127003">
              <w:rPr>
                <w:rFonts w:ascii="Gill Sans" w:hAnsi="Gill Sans" w:cs="Gill Sans"/>
                <w:color w:val="000000"/>
                <w:szCs w:val="22"/>
              </w:rPr>
              <w:t>widening participation work” for</w:t>
            </w:r>
            <w:r w:rsidRPr="00127003">
              <w:rPr>
                <w:rFonts w:ascii="Gill Sans" w:hAnsi="Gill Sans" w:cs="Gill Sans"/>
                <w:color w:val="000000"/>
                <w:szCs w:val="22"/>
                <w:lang w:val="en-AU"/>
              </w:rPr>
              <w:t xml:space="preserve"> some HEIs (RG universities in particular) – p.13</w:t>
            </w:r>
          </w:p>
        </w:tc>
      </w:tr>
      <w:tr w:rsidR="00EC58F3" w:rsidRPr="00127003" w14:paraId="279E2296" w14:textId="77777777" w:rsidTr="00ED1831">
        <w:tc>
          <w:tcPr>
            <w:tcW w:w="5237" w:type="dxa"/>
          </w:tcPr>
          <w:p w14:paraId="3F9FDEDB" w14:textId="101616BD" w:rsidR="00EC58F3" w:rsidRPr="00127003" w:rsidRDefault="00EC58F3" w:rsidP="00EC58F3">
            <w:pPr>
              <w:rPr>
                <w:rFonts w:ascii="Gill Sans" w:hAnsi="Gill Sans" w:cs="Gill Sans"/>
                <w:szCs w:val="22"/>
              </w:rPr>
            </w:pPr>
            <w:r w:rsidRPr="00881C0B">
              <w:rPr>
                <w:rFonts w:ascii="Gill Sans" w:hAnsi="Gill Sans" w:cs="Gill Sans"/>
                <w:szCs w:val="22"/>
              </w:rPr>
              <w:lastRenderedPageBreak/>
              <w:t>Graham, C.</w:t>
            </w:r>
            <w:r w:rsidRPr="00127003">
              <w:rPr>
                <w:rFonts w:ascii="Gill Sans" w:hAnsi="Gill Sans" w:cs="Gill Sans"/>
                <w:szCs w:val="22"/>
              </w:rPr>
              <w:t xml:space="preserve"> (2013). </w:t>
            </w:r>
            <w:hyperlink r:id="rId28" w:history="1">
              <w:r w:rsidRPr="002E30E4">
                <w:rPr>
                  <w:rStyle w:val="Hyperlink"/>
                  <w:rFonts w:ascii="Gill Sans" w:hAnsi="Gill Sans" w:cs="Gill Sans"/>
                  <w:szCs w:val="22"/>
                </w:rPr>
                <w:t>Discourses of widening participation in the prospectus documents and websites of six English higher education institutions</w:t>
              </w:r>
            </w:hyperlink>
            <w:r w:rsidRPr="00127003">
              <w:rPr>
                <w:rFonts w:ascii="Gill Sans" w:hAnsi="Gill Sans" w:cs="Gill Sans"/>
                <w:szCs w:val="22"/>
              </w:rPr>
              <w:t xml:space="preserve">, </w:t>
            </w:r>
            <w:r w:rsidRPr="00127003">
              <w:rPr>
                <w:rFonts w:ascii="Gill Sans" w:hAnsi="Gill Sans" w:cs="Gill Sans"/>
                <w:i/>
                <w:szCs w:val="22"/>
              </w:rPr>
              <w:t xml:space="preserve">British Journal of Sociology of Education, </w:t>
            </w:r>
            <w:r>
              <w:rPr>
                <w:rFonts w:ascii="Gill Sans" w:hAnsi="Gill Sans" w:cs="Gill Sans"/>
                <w:szCs w:val="22"/>
              </w:rPr>
              <w:t>34(1), 76–</w:t>
            </w:r>
            <w:r w:rsidRPr="00127003">
              <w:rPr>
                <w:rFonts w:ascii="Gill Sans" w:hAnsi="Gill Sans" w:cs="Gill Sans"/>
                <w:szCs w:val="22"/>
              </w:rPr>
              <w:t>93.</w:t>
            </w:r>
          </w:p>
          <w:p w14:paraId="73354E9F" w14:textId="77777777" w:rsidR="00EC58F3" w:rsidRPr="00127003" w:rsidRDefault="00EC58F3" w:rsidP="00EC58F3">
            <w:pPr>
              <w:rPr>
                <w:rFonts w:ascii="Gill Sans" w:hAnsi="Gill Sans" w:cs="Gill Sans"/>
                <w:szCs w:val="22"/>
              </w:rPr>
            </w:pPr>
          </w:p>
          <w:p w14:paraId="5F162C83" w14:textId="77777777" w:rsidR="00EC58F3" w:rsidRPr="00127003" w:rsidRDefault="00EC58F3" w:rsidP="00EC58F3">
            <w:pPr>
              <w:rPr>
                <w:rFonts w:ascii="Gill Sans" w:hAnsi="Gill Sans" w:cs="Gill Sans"/>
                <w:szCs w:val="22"/>
              </w:rPr>
            </w:pPr>
            <w:r w:rsidRPr="00127003">
              <w:rPr>
                <w:rFonts w:ascii="Gill Sans" w:hAnsi="Gill Sans" w:cs="Gill Sans"/>
                <w:szCs w:val="22"/>
              </w:rPr>
              <w:t>UK</w:t>
            </w:r>
          </w:p>
          <w:p w14:paraId="5606FC3A" w14:textId="77777777" w:rsidR="00EC58F3" w:rsidRDefault="00EC58F3" w:rsidP="00EC58F3">
            <w:pPr>
              <w:rPr>
                <w:rFonts w:ascii="Gill Sans" w:hAnsi="Gill Sans" w:cs="Gill Sans"/>
                <w:szCs w:val="22"/>
              </w:rPr>
            </w:pPr>
            <w:r w:rsidRPr="00127003">
              <w:rPr>
                <w:rFonts w:ascii="Gill Sans" w:hAnsi="Gill Sans" w:cs="Gill Sans"/>
                <w:szCs w:val="22"/>
              </w:rPr>
              <w:t>Annotation by Sally Baker</w:t>
            </w:r>
          </w:p>
          <w:p w14:paraId="65071136" w14:textId="77777777" w:rsidR="00EC58F3" w:rsidRDefault="00EC58F3" w:rsidP="00EC58F3">
            <w:pPr>
              <w:rPr>
                <w:rFonts w:ascii="Gill Sans" w:hAnsi="Gill Sans" w:cs="Gill Sans"/>
                <w:szCs w:val="22"/>
              </w:rPr>
            </w:pPr>
          </w:p>
          <w:p w14:paraId="61F2D7A5" w14:textId="29A471CA" w:rsidR="00EC58F3" w:rsidRPr="00127003" w:rsidRDefault="00EC58F3" w:rsidP="00EC58F3">
            <w:pPr>
              <w:rPr>
                <w:rFonts w:ascii="Gill Sans" w:hAnsi="Gill Sans" w:cs="Gill Sans"/>
                <w:szCs w:val="22"/>
              </w:rPr>
            </w:pPr>
            <w:r>
              <w:rPr>
                <w:rFonts w:ascii="Gill Sans" w:hAnsi="Gill Sans" w:cs="Gill Sans"/>
                <w:szCs w:val="22"/>
              </w:rPr>
              <w:t xml:space="preserve">Keywords: </w:t>
            </w:r>
            <w:r w:rsidRPr="00927528">
              <w:rPr>
                <w:rFonts w:ascii="Gill Sans" w:hAnsi="Gill Sans" w:cs="Gill Sans"/>
                <w:i/>
                <w:szCs w:val="22"/>
                <w:lang w:val="en-GB"/>
              </w:rPr>
              <w:t>higher education; widening participation; discourse analysis</w:t>
            </w:r>
          </w:p>
        </w:tc>
        <w:tc>
          <w:tcPr>
            <w:tcW w:w="10356" w:type="dxa"/>
          </w:tcPr>
          <w:p w14:paraId="7357DD19"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Context: </w:t>
            </w:r>
            <w:r w:rsidRPr="00127003">
              <w:rPr>
                <w:rFonts w:ascii="Gill Sans" w:hAnsi="Gill Sans" w:cs="Gill Sans"/>
                <w:color w:val="000000"/>
                <w:szCs w:val="22"/>
                <w:lang w:val="en-AU"/>
              </w:rPr>
              <w:t xml:space="preserve">Widening participation discourses in UK HE (2007 and 2011) – how institutional commitment to widening participation was discursively presented in institutional documentation that are publicly available (position themselves and their students). Between 4 years, New Labour lost power and the Tory-Lib Dem coalition took power: tuition fees were increased to $9000 per year. First phase of research (2007) took place after the introduction of variable fees in English universities in 2006. In 2010, Browne review of HE </w:t>
            </w:r>
            <w:proofErr w:type="gramStart"/>
            <w:r w:rsidRPr="00127003">
              <w:rPr>
                <w:rFonts w:ascii="Gill Sans" w:hAnsi="Gill Sans" w:cs="Gill Sans"/>
                <w:color w:val="000000"/>
                <w:szCs w:val="22"/>
                <w:lang w:val="en-AU"/>
              </w:rPr>
              <w:t>funding</w:t>
            </w:r>
            <w:proofErr w:type="gramEnd"/>
            <w:r w:rsidRPr="00127003">
              <w:rPr>
                <w:rFonts w:ascii="Gill Sans" w:hAnsi="Gill Sans" w:cs="Gill Sans"/>
                <w:color w:val="000000"/>
                <w:szCs w:val="22"/>
                <w:lang w:val="en-AU"/>
              </w:rPr>
              <w:t xml:space="preserve"> and student finance recommended shift towards customer-focused HE system and social mobility for students with the ‘highest academic potential’ (DBIS, 2011: 7) and recommended lifting tuition fees to £9000 per year. Following this, the second phase of analysis took place in 2011 (prior to students enrolling in 2012).</w:t>
            </w:r>
          </w:p>
          <w:p w14:paraId="0CC9ECDD"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Aim: </w:t>
            </w:r>
            <w:r w:rsidRPr="00127003">
              <w:rPr>
                <w:rFonts w:ascii="Gill Sans" w:hAnsi="Gill Sans" w:cs="Gill Sans"/>
                <w:color w:val="000000"/>
                <w:szCs w:val="22"/>
                <w:lang w:val="en-AU"/>
              </w:rPr>
              <w:t>To compare the discourses/ positioning of WP in 6 case study universities between 2007 and 2011</w:t>
            </w:r>
          </w:p>
          <w:p w14:paraId="3990999A" w14:textId="77777777" w:rsidR="00EC58F3" w:rsidRPr="00127003" w:rsidRDefault="00EC58F3" w:rsidP="00EC58F3">
            <w:pPr>
              <w:rPr>
                <w:rFonts w:ascii="Gill Sans" w:hAnsi="Gill Sans" w:cs="Gill Sans"/>
                <w:b/>
                <w:color w:val="000000"/>
                <w:szCs w:val="22"/>
                <w:lang w:val="en-AU"/>
              </w:rPr>
            </w:pPr>
            <w:r w:rsidRPr="00127003">
              <w:rPr>
                <w:rFonts w:ascii="Gill Sans" w:hAnsi="Gill Sans" w:cs="Gill Sans"/>
                <w:b/>
                <w:color w:val="000000"/>
                <w:szCs w:val="22"/>
                <w:lang w:val="en-AU"/>
              </w:rPr>
              <w:t>Theoretical frame:</w:t>
            </w:r>
          </w:p>
          <w:p w14:paraId="7B616F13"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Methodology: </w:t>
            </w:r>
            <w:r w:rsidRPr="00127003">
              <w:rPr>
                <w:rFonts w:ascii="Gill Sans" w:hAnsi="Gill Sans" w:cs="Gill Sans"/>
                <w:color w:val="000000"/>
                <w:szCs w:val="22"/>
                <w:lang w:val="en-AU"/>
              </w:rPr>
              <w:t>Offers a comparative analysis</w:t>
            </w:r>
            <w:r w:rsidRPr="00127003">
              <w:rPr>
                <w:rFonts w:ascii="Gill Sans" w:hAnsi="Gill Sans" w:cs="Gill Sans"/>
                <w:b/>
                <w:color w:val="000000"/>
                <w:szCs w:val="22"/>
                <w:lang w:val="en-AU"/>
              </w:rPr>
              <w:t xml:space="preserve"> </w:t>
            </w:r>
            <w:r w:rsidRPr="00127003">
              <w:rPr>
                <w:rFonts w:ascii="Gill Sans" w:hAnsi="Gill Sans" w:cs="Gill Sans"/>
                <w:color w:val="000000"/>
                <w:szCs w:val="22"/>
                <w:lang w:val="en-AU"/>
              </w:rPr>
              <w:t xml:space="preserve">of discourses (Fairclough’s CDA = language use as social practice; discourse as ‘mode of action’) of widening participation in 6 prospectuses/ websites from 2007 and 2011. 3 universities = pre-1992 (two x Russell Group); 2 = post-1992; 1 = university college. Focused on four areas: overall impression projected by positioning of institution and students; detailed textual analysis of welcome </w:t>
            </w:r>
            <w:r w:rsidRPr="00127003">
              <w:rPr>
                <w:rFonts w:ascii="Gill Sans" w:hAnsi="Gill Sans" w:cs="Gill Sans"/>
                <w:color w:val="000000"/>
                <w:szCs w:val="22"/>
                <w:lang w:val="en-AU"/>
              </w:rPr>
              <w:lastRenderedPageBreak/>
              <w:t>message; fees and funding information; presentation of information about scholarships and bursaries. Used same 16 questions each phase.</w:t>
            </w:r>
          </w:p>
          <w:p w14:paraId="63EF2CB4" w14:textId="77777777" w:rsidR="00EC58F3" w:rsidRPr="00127003" w:rsidRDefault="00EC58F3" w:rsidP="00EC58F3">
            <w:pPr>
              <w:rPr>
                <w:rFonts w:ascii="Gill Sans" w:hAnsi="Gill Sans" w:cs="Gill Sans"/>
              </w:rPr>
            </w:pPr>
            <w:r w:rsidRPr="00127003">
              <w:rPr>
                <w:rFonts w:ascii="Gill Sans" w:hAnsi="Gill Sans" w:cs="Gill Sans"/>
                <w:b/>
                <w:color w:val="000000"/>
                <w:szCs w:val="22"/>
                <w:lang w:val="en-AU"/>
              </w:rPr>
              <w:t xml:space="preserve">Findings: </w:t>
            </w:r>
            <w:r w:rsidRPr="00127003">
              <w:rPr>
                <w:rFonts w:ascii="Gill Sans" w:hAnsi="Gill Sans" w:cs="Gill Sans"/>
                <w:color w:val="000000"/>
                <w:szCs w:val="22"/>
                <w:lang w:val="en-AU"/>
              </w:rPr>
              <w:t>Questioned whether more selective universities have ‘specialised recognition rules’ (Bernstein, 1990</w:t>
            </w:r>
            <w:proofErr w:type="gramStart"/>
            <w:r w:rsidRPr="00127003">
              <w:rPr>
                <w:rFonts w:ascii="Gill Sans" w:hAnsi="Gill Sans" w:cs="Gill Sans"/>
                <w:color w:val="000000"/>
                <w:szCs w:val="22"/>
                <w:lang w:val="en-AU"/>
              </w:rPr>
              <w:t>)  -</w:t>
            </w:r>
            <w:proofErr w:type="gramEnd"/>
            <w:r w:rsidRPr="00127003">
              <w:rPr>
                <w:rFonts w:ascii="Gill Sans" w:hAnsi="Gill Sans" w:cs="Gill Sans"/>
                <w:color w:val="000000"/>
                <w:szCs w:val="22"/>
                <w:lang w:val="en-AU"/>
              </w:rPr>
              <w:t xml:space="preserve"> therefore creating marketing materials that invoke a particular student (excluding others). In 2007, post-1992 positioned themselves as “welcoming and accessible” while pre-1992 universities positioned themselves as “providers of information, with no overt effort to encourage students to apply” (p.82). Highlights how the pictures in the pre-1992 universities work to market to an ‘ideal prospective student’ (p.83). In contrast, one post-1992 university talked about ‘when you come for an interview’ (not ‘if’) – works to include all potential applicants. By 2011, there appeared to be a shift. The Russell Group universities appeared to pay more attention to the student experience (e.g. shift from ‘who we are looking for’ to ‘what we are looking for’) and information for care-leavers and students from under-represented groups that were previously absent/ brief. However, one Russell Group university pushed a message that students are discouraged from working and mature students would be welcome if they are “</w:t>
            </w:r>
            <w:r w:rsidRPr="00127003">
              <w:rPr>
                <w:rFonts w:ascii="Gill Sans" w:hAnsi="Gill Sans" w:cs="Gill Sans"/>
              </w:rPr>
              <w:t>able and willing to fit into an experience that has been designed for school leavers” (p.84) = exclusion for many mature students.</w:t>
            </w:r>
          </w:p>
          <w:p w14:paraId="6992D885" w14:textId="77777777" w:rsidR="00EC58F3" w:rsidRPr="00127003" w:rsidRDefault="00EC58F3" w:rsidP="00EC58F3">
            <w:pPr>
              <w:rPr>
                <w:rFonts w:ascii="Gill Sans" w:hAnsi="Gill Sans" w:cs="Gill Sans"/>
              </w:rPr>
            </w:pPr>
            <w:r w:rsidRPr="00127003">
              <w:rPr>
                <w:rFonts w:ascii="Gill Sans" w:hAnsi="Gill Sans" w:cs="Gill Sans"/>
                <w:u w:val="single"/>
              </w:rPr>
              <w:t>The welcome message</w:t>
            </w:r>
            <w:r w:rsidRPr="00127003">
              <w:rPr>
                <w:rFonts w:ascii="Gill Sans" w:hAnsi="Gill Sans" w:cs="Gill Sans"/>
              </w:rPr>
              <w:t xml:space="preserve"> was a feature in all the case-study universities in 2007, usually from the VC – although the two post-1992 universities had ‘authorless’ messages. Textual analysis illustrated the elitist language used in Russell Group prospectus (e.g. ‘academic ancestors’/ ‘world class achievement’), compared with the inclusive language in a post-1992 university (‘you are welcome’). By 2011, the welcome message had changed for the post-1992, so it had become more like the Russell Group university. Welcome message appears to be a way of “‘branding’ their values and projecting a particular image” (p.86).</w:t>
            </w:r>
          </w:p>
          <w:p w14:paraId="41894C12" w14:textId="77777777" w:rsidR="00EC58F3" w:rsidRPr="00127003" w:rsidRDefault="00EC58F3" w:rsidP="00EC58F3">
            <w:pPr>
              <w:rPr>
                <w:rFonts w:ascii="Gill Sans" w:hAnsi="Gill Sans" w:cs="Gill Sans"/>
              </w:rPr>
            </w:pPr>
            <w:r w:rsidRPr="00127003">
              <w:rPr>
                <w:rFonts w:ascii="Gill Sans" w:hAnsi="Gill Sans" w:cs="Gill Sans"/>
              </w:rPr>
              <w:t>Tuition fee information: in 2007, there was a clear divide regarding the presentation of fee information – for the pre-1992 universities the headings were ‘What will it cost?’, ‘What are the costs at X?’; whereas post-1992 universities had headings like ‘Financial Support’/ ‘Investing in your future’. In 2011, there was less of a distinction and the post-1992 universities had moved toward less inclusive language.</w:t>
            </w:r>
          </w:p>
          <w:p w14:paraId="4B381BA4" w14:textId="77777777" w:rsidR="00EC58F3" w:rsidRPr="00127003" w:rsidRDefault="00EC58F3" w:rsidP="00EC58F3">
            <w:pPr>
              <w:rPr>
                <w:rFonts w:ascii="Gill Sans" w:hAnsi="Gill Sans" w:cs="Gill Sans"/>
              </w:rPr>
            </w:pPr>
            <w:r w:rsidRPr="00127003">
              <w:rPr>
                <w:rFonts w:ascii="Gill Sans" w:hAnsi="Gill Sans" w:cs="Gill Sans"/>
              </w:rPr>
              <w:t>Scholarships/bursaries: All the case study universities were offering above the minimum (</w:t>
            </w:r>
            <w:r w:rsidRPr="00127003">
              <w:rPr>
                <w:rFonts w:ascii="Gill Sans" w:hAnsi="Gill Sans" w:cs="Gill Sans"/>
                <w:color w:val="000000"/>
                <w:szCs w:val="22"/>
                <w:lang w:val="en-AU"/>
              </w:rPr>
              <w:t>£300 per student/year) although it was difficult for student to see what they would be able to receive. This information was still difficult to understand in 2011.</w:t>
            </w:r>
          </w:p>
          <w:p w14:paraId="3C47C004" w14:textId="428938E5" w:rsidR="00EC58F3" w:rsidRPr="00127003" w:rsidRDefault="00EC58F3" w:rsidP="00EC58F3">
            <w:pPr>
              <w:rPr>
                <w:rFonts w:ascii="Gill Sans" w:hAnsi="Gill Sans" w:cs="Gill Sans"/>
                <w:b/>
                <w:color w:val="000000"/>
                <w:szCs w:val="22"/>
                <w:lang w:val="en-AU"/>
              </w:rPr>
            </w:pPr>
            <w:r w:rsidRPr="00127003">
              <w:rPr>
                <w:rFonts w:ascii="Gill Sans" w:hAnsi="Gill Sans" w:cs="Gill Sans"/>
                <w:b/>
                <w:color w:val="000000"/>
                <w:szCs w:val="22"/>
                <w:lang w:val="en-AU"/>
              </w:rPr>
              <w:t xml:space="preserve">Core argument: </w:t>
            </w:r>
            <w:r w:rsidRPr="00127003">
              <w:rPr>
                <w:rFonts w:ascii="Gill Sans" w:hAnsi="Gill Sans" w:cs="Gill Sans"/>
                <w:color w:val="000000"/>
                <w:szCs w:val="22"/>
                <w:lang w:val="en-AU"/>
              </w:rPr>
              <w:t xml:space="preserve">In 2007, there was a clear distinction between the pre- and post-1992 universities. In particular, the choice of visual materials stood as a set of ‘specialised recognition rules’ (Bernstein, 1990: 29). However, the distinctions were diminished by 2011, perhaps as a result of change of government/changes to HE policy landscape. The Russell Group universities seemed to have moved towards a more inclusive discourse </w:t>
            </w:r>
          </w:p>
        </w:tc>
      </w:tr>
      <w:tr w:rsidR="00EC58F3" w:rsidRPr="00127003" w14:paraId="6BEF1115" w14:textId="77777777" w:rsidTr="00ED1831">
        <w:tc>
          <w:tcPr>
            <w:tcW w:w="5237" w:type="dxa"/>
          </w:tcPr>
          <w:p w14:paraId="4D4EE953" w14:textId="3485C57D" w:rsidR="00EC58F3" w:rsidRPr="00127003" w:rsidRDefault="00EC58F3" w:rsidP="00EC58F3">
            <w:pPr>
              <w:rPr>
                <w:rFonts w:ascii="Gill Sans" w:hAnsi="Gill Sans" w:cs="Gill Sans"/>
                <w:szCs w:val="22"/>
              </w:rPr>
            </w:pPr>
            <w:r w:rsidRPr="00881C0B">
              <w:rPr>
                <w:rFonts w:ascii="Gill Sans" w:hAnsi="Gill Sans" w:cs="Gill Sans"/>
                <w:szCs w:val="22"/>
              </w:rPr>
              <w:lastRenderedPageBreak/>
              <w:t>Kilpatrick, S. &amp; Johns, S.</w:t>
            </w:r>
            <w:r w:rsidRPr="00127003">
              <w:rPr>
                <w:rFonts w:ascii="Gill Sans" w:hAnsi="Gill Sans" w:cs="Gill Sans"/>
                <w:szCs w:val="22"/>
              </w:rPr>
              <w:t xml:space="preserve"> (2014). </w:t>
            </w:r>
            <w:hyperlink r:id="rId29" w:history="1">
              <w:r w:rsidRPr="002E30E4">
                <w:rPr>
                  <w:rStyle w:val="Hyperlink"/>
                  <w:rFonts w:ascii="Gill Sans" w:hAnsi="Gill Sans" w:cs="Gill Sans"/>
                  <w:szCs w:val="22"/>
                </w:rPr>
                <w:t xml:space="preserve">Institutional Responses </w:t>
              </w:r>
              <w:r w:rsidRPr="002E30E4">
                <w:rPr>
                  <w:rStyle w:val="Hyperlink"/>
                  <w:rFonts w:ascii="Gill Sans" w:hAnsi="Gill Sans" w:cs="Gill Sans"/>
                  <w:szCs w:val="22"/>
                </w:rPr>
                <w:lastRenderedPageBreak/>
                <w:t xml:space="preserve">to Social Inclusion in Australian Higher Education: Responsible Citizenship or Political </w:t>
              </w:r>
              <w:proofErr w:type="gramStart"/>
              <w:r w:rsidRPr="002E30E4">
                <w:rPr>
                  <w:rStyle w:val="Hyperlink"/>
                  <w:rFonts w:ascii="Gill Sans" w:hAnsi="Gill Sans" w:cs="Gill Sans"/>
                  <w:szCs w:val="22"/>
                </w:rPr>
                <w:t>Pragmatism?,</w:t>
              </w:r>
              <w:proofErr w:type="gramEnd"/>
            </w:hyperlink>
            <w:r w:rsidRPr="00127003">
              <w:rPr>
                <w:rFonts w:ascii="Gill Sans" w:hAnsi="Gill Sans" w:cs="Gill Sans"/>
                <w:szCs w:val="22"/>
              </w:rPr>
              <w:t xml:space="preserve"> </w:t>
            </w:r>
            <w:r w:rsidRPr="00127003">
              <w:rPr>
                <w:rFonts w:ascii="Gill Sans" w:hAnsi="Gill Sans" w:cs="Gill Sans"/>
                <w:i/>
                <w:szCs w:val="22"/>
              </w:rPr>
              <w:t xml:space="preserve">Widening Participation and Lifelong Learning, </w:t>
            </w:r>
            <w:r>
              <w:rPr>
                <w:rFonts w:ascii="Gill Sans" w:hAnsi="Gill Sans" w:cs="Gill Sans"/>
                <w:szCs w:val="22"/>
              </w:rPr>
              <w:t>16(2), 27–</w:t>
            </w:r>
            <w:r w:rsidRPr="00127003">
              <w:rPr>
                <w:rFonts w:ascii="Gill Sans" w:hAnsi="Gill Sans" w:cs="Gill Sans"/>
                <w:szCs w:val="22"/>
              </w:rPr>
              <w:t>45.</w:t>
            </w:r>
          </w:p>
          <w:p w14:paraId="6759F6C8" w14:textId="77777777" w:rsidR="00EC58F3" w:rsidRPr="00127003" w:rsidRDefault="00EC58F3" w:rsidP="00EC58F3">
            <w:pPr>
              <w:rPr>
                <w:rFonts w:ascii="Gill Sans" w:hAnsi="Gill Sans" w:cs="Gill Sans"/>
                <w:szCs w:val="22"/>
              </w:rPr>
            </w:pPr>
          </w:p>
          <w:p w14:paraId="015D4A80" w14:textId="77777777" w:rsidR="00EC58F3" w:rsidRPr="00127003" w:rsidRDefault="00EC58F3" w:rsidP="00EC58F3">
            <w:pPr>
              <w:rPr>
                <w:rFonts w:ascii="Gill Sans" w:hAnsi="Gill Sans" w:cs="Gill Sans"/>
                <w:szCs w:val="22"/>
              </w:rPr>
            </w:pPr>
            <w:r w:rsidRPr="00127003">
              <w:rPr>
                <w:rFonts w:ascii="Gill Sans" w:hAnsi="Gill Sans" w:cs="Gill Sans"/>
                <w:szCs w:val="22"/>
              </w:rPr>
              <w:t>AUS</w:t>
            </w:r>
          </w:p>
          <w:p w14:paraId="72FFBCEE" w14:textId="26AEFF11" w:rsidR="00EC58F3" w:rsidRPr="00127003" w:rsidRDefault="00EC58F3" w:rsidP="00EC58F3">
            <w:pPr>
              <w:rPr>
                <w:rFonts w:ascii="Gill Sans" w:hAnsi="Gill Sans" w:cs="Gill Sans"/>
                <w:szCs w:val="22"/>
              </w:rPr>
            </w:pPr>
            <w:r w:rsidRPr="00127003">
              <w:rPr>
                <w:rFonts w:ascii="Gill Sans" w:hAnsi="Gill Sans" w:cs="Gill Sans"/>
                <w:szCs w:val="22"/>
              </w:rPr>
              <w:t>Annotation by Sally Baker</w:t>
            </w:r>
          </w:p>
          <w:p w14:paraId="227C0904" w14:textId="77777777" w:rsidR="00EC58F3" w:rsidRPr="00127003" w:rsidRDefault="00EC58F3" w:rsidP="00EC58F3">
            <w:pPr>
              <w:rPr>
                <w:rFonts w:ascii="Gill Sans" w:hAnsi="Gill Sans" w:cs="Gill Sans"/>
                <w:szCs w:val="22"/>
              </w:rPr>
            </w:pPr>
          </w:p>
          <w:p w14:paraId="1FADF700" w14:textId="69660C0C" w:rsidR="00EC58F3" w:rsidRPr="00127003" w:rsidRDefault="00EC58F3" w:rsidP="00EC58F3">
            <w:pPr>
              <w:rPr>
                <w:rFonts w:ascii="Gill Sans" w:hAnsi="Gill Sans" w:cs="Gill Sans"/>
                <w:szCs w:val="22"/>
              </w:rPr>
            </w:pPr>
            <w:r w:rsidRPr="00127003">
              <w:rPr>
                <w:rFonts w:ascii="Gill Sans" w:hAnsi="Gill Sans" w:cs="Gill Sans"/>
                <w:szCs w:val="22"/>
              </w:rPr>
              <w:t>Key</w:t>
            </w:r>
            <w:r w:rsidR="005A78F8">
              <w:rPr>
                <w:rFonts w:ascii="Gill Sans" w:hAnsi="Gill Sans" w:cs="Gill Sans"/>
                <w:szCs w:val="22"/>
              </w:rPr>
              <w:t>words</w:t>
            </w:r>
            <w:r w:rsidRPr="00127003">
              <w:rPr>
                <w:rFonts w:ascii="Gill Sans" w:hAnsi="Gill Sans" w:cs="Gill Sans"/>
                <w:szCs w:val="22"/>
              </w:rPr>
              <w:t xml:space="preserve">: </w:t>
            </w:r>
            <w:r w:rsidRPr="00127003">
              <w:rPr>
                <w:rFonts w:ascii="Gill Sans" w:hAnsi="Gill Sans" w:cs="Gill Sans"/>
                <w:i/>
                <w:szCs w:val="22"/>
              </w:rPr>
              <w:t>equity; higher education; social inclusion; strategic planning.</w:t>
            </w:r>
          </w:p>
        </w:tc>
        <w:tc>
          <w:tcPr>
            <w:tcW w:w="10356" w:type="dxa"/>
          </w:tcPr>
          <w:p w14:paraId="100027FC" w14:textId="1AF81C5C"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lastRenderedPageBreak/>
              <w:t xml:space="preserve">Context: </w:t>
            </w:r>
            <w:r w:rsidRPr="00127003">
              <w:rPr>
                <w:rFonts w:ascii="Gill Sans" w:hAnsi="Gill Sans" w:cs="Gill Sans"/>
                <w:color w:val="000000"/>
                <w:szCs w:val="22"/>
                <w:lang w:val="en-AU"/>
              </w:rPr>
              <w:t>Social inclusion policy and practice = underpinned by differing ideologies. Social inclusion = “</w:t>
            </w:r>
            <w:r w:rsidRPr="00127003">
              <w:rPr>
                <w:rFonts w:ascii="Gill Sans" w:hAnsi="Gill Sans" w:cs="Gill Sans"/>
              </w:rPr>
              <w:t xml:space="preserve">focuses </w:t>
            </w:r>
            <w:r w:rsidRPr="00127003">
              <w:rPr>
                <w:rFonts w:ascii="Gill Sans" w:hAnsi="Gill Sans" w:cs="Gill Sans"/>
              </w:rPr>
              <w:lastRenderedPageBreak/>
              <w:t>on informing aspirations, providing opportunities, and creating a supportive environment so that all students with the ability to succeed at higher education are empowered to realise their potential and become agents of social transformation” (p.29). No ‘one-size-fits-al</w:t>
            </w:r>
            <w:r>
              <w:rPr>
                <w:rFonts w:ascii="Gill Sans" w:hAnsi="Gill Sans" w:cs="Gill Sans"/>
              </w:rPr>
              <w:t>l’ model for social inclusion (</w:t>
            </w:r>
            <w:r w:rsidRPr="00127003">
              <w:rPr>
                <w:rFonts w:ascii="Gill Sans" w:hAnsi="Gill Sans" w:cs="Gill Sans"/>
              </w:rPr>
              <w:t xml:space="preserve">see Devlin, 2011; Naylor, </w:t>
            </w:r>
            <w:proofErr w:type="spellStart"/>
            <w:r w:rsidRPr="00127003">
              <w:rPr>
                <w:rFonts w:ascii="Gill Sans" w:hAnsi="Gill Sans" w:cs="Gill Sans"/>
              </w:rPr>
              <w:t>Baik</w:t>
            </w:r>
            <w:proofErr w:type="spellEnd"/>
            <w:r w:rsidRPr="00127003">
              <w:rPr>
                <w:rFonts w:ascii="Gill Sans" w:hAnsi="Gill Sans" w:cs="Gill Sans"/>
              </w:rPr>
              <w:t xml:space="preserve"> &amp; James, 2013</w:t>
            </w:r>
            <w:r>
              <w:rPr>
                <w:rFonts w:ascii="Gill Sans" w:hAnsi="Gill Sans" w:cs="Gill Sans"/>
              </w:rPr>
              <w:t>).</w:t>
            </w:r>
          </w:p>
          <w:p w14:paraId="710A9881"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Aim: </w:t>
            </w:r>
            <w:r w:rsidRPr="00127003">
              <w:rPr>
                <w:rFonts w:ascii="Gill Sans" w:hAnsi="Gill Sans" w:cs="Gill Sans"/>
                <w:color w:val="000000"/>
                <w:szCs w:val="22"/>
                <w:lang w:val="en-AU"/>
              </w:rPr>
              <w:t>To offer analysis of Australian universities’ strategic planning documents, looking for evidence of strategies to implement social inclusion agenda (positioned on spectrum of neoliberalism – social justice – human potential empowerment); and “</w:t>
            </w:r>
            <w:r w:rsidRPr="00127003">
              <w:rPr>
                <w:rFonts w:ascii="Gill Sans" w:hAnsi="Gill Sans" w:cs="Gill Sans"/>
                <w:color w:val="000000"/>
                <w:szCs w:val="22"/>
              </w:rPr>
              <w:t>specifically to question whether Australian universities’ strategic plans include social inclusion strategies that have integrity and are sustainable” (p.28).</w:t>
            </w:r>
          </w:p>
          <w:p w14:paraId="3E898247"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Theoretical frame: </w:t>
            </w:r>
            <w:r w:rsidRPr="00127003">
              <w:rPr>
                <w:rFonts w:ascii="Gill Sans" w:hAnsi="Gill Sans" w:cs="Gill Sans"/>
                <w:color w:val="000000"/>
                <w:szCs w:val="22"/>
                <w:lang w:val="en-AU"/>
              </w:rPr>
              <w:t>Draws on social inclusion conceptualisations offered in Gidley et al. (2010): neoliberal – social justice – human potential empowerment.</w:t>
            </w:r>
          </w:p>
          <w:p w14:paraId="0A102BD7" w14:textId="400E78FA" w:rsidR="00EC58F3" w:rsidRPr="00642347" w:rsidRDefault="00EC58F3" w:rsidP="00EC58F3">
            <w:pPr>
              <w:rPr>
                <w:rFonts w:ascii="Gill Sans" w:hAnsi="Gill Sans" w:cs="Gill Sans"/>
                <w:color w:val="000000"/>
                <w:szCs w:val="22"/>
              </w:rPr>
            </w:pPr>
            <w:r w:rsidRPr="00127003">
              <w:rPr>
                <w:rFonts w:ascii="Gill Sans" w:hAnsi="Gill Sans" w:cs="Gill Sans"/>
                <w:b/>
                <w:color w:val="000000"/>
                <w:szCs w:val="22"/>
                <w:lang w:val="en-AU"/>
              </w:rPr>
              <w:t xml:space="preserve">Methodology: </w:t>
            </w:r>
            <w:r w:rsidRPr="00127003">
              <w:rPr>
                <w:rFonts w:ascii="Gill Sans" w:hAnsi="Gill Sans" w:cs="Gill Sans"/>
                <w:color w:val="000000"/>
                <w:szCs w:val="22"/>
                <w:lang w:val="en-AU"/>
              </w:rPr>
              <w:t>Desktop audit of publicly available documents pertaining to social inclusion strategies. Content analysis (Babbie, 2004) undertaken. 19 universities made disability action plans available (but these were excluded). Selection criteria: “</w:t>
            </w:r>
            <w:r w:rsidRPr="00127003">
              <w:rPr>
                <w:rFonts w:ascii="Gill Sans" w:hAnsi="Gill Sans" w:cs="Gill Sans"/>
                <w:color w:val="000000"/>
                <w:szCs w:val="22"/>
              </w:rPr>
              <w:t>To be counted has having social inclusion access strategies, universities’</w:t>
            </w:r>
            <w:r>
              <w:rPr>
                <w:rFonts w:ascii="Gill Sans" w:hAnsi="Gill Sans" w:cs="Gill Sans"/>
                <w:color w:val="000000"/>
                <w:szCs w:val="22"/>
              </w:rPr>
              <w:t xml:space="preserve"> </w:t>
            </w:r>
            <w:r w:rsidRPr="00127003">
              <w:rPr>
                <w:rFonts w:ascii="Gill Sans" w:hAnsi="Gill Sans" w:cs="Gill Sans"/>
                <w:color w:val="000000"/>
                <w:szCs w:val="22"/>
              </w:rPr>
              <w:t>strategic or sub plans had to state actions that targeted groups underrepresented in Australian higher education to assist them to apply for or enrol in a place at that university, or state an intention to increase numbers from one or more named underrepresented groups” (p.37).</w:t>
            </w:r>
            <w:r w:rsidRPr="00127003">
              <w:rPr>
                <w:rFonts w:ascii="Gill Sans" w:hAnsi="Gill Sans" w:cs="Gill Sans"/>
                <w:b/>
                <w:color w:val="000000"/>
                <w:szCs w:val="22"/>
                <w:lang w:val="en-AU"/>
              </w:rPr>
              <w:br/>
              <w:t xml:space="preserve">Findings: </w:t>
            </w:r>
          </w:p>
          <w:p w14:paraId="296E91A0"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lang w:val="en-AU"/>
              </w:rPr>
              <w:t>Broadly, older and more research-intensive universities = more neoliberal compared with regional, newer universities (more social justice/ human potential). Only “</w:t>
            </w:r>
            <w:r w:rsidRPr="00127003">
              <w:rPr>
                <w:rFonts w:ascii="Gill Sans" w:hAnsi="Gill Sans" w:cs="Gill Sans"/>
                <w:color w:val="000000"/>
                <w:szCs w:val="22"/>
              </w:rPr>
              <w:t>a small number of universities have embraced a holistic approach to social inclusion, articulating an integrated suite of strategies spanning the access, participation and empowerment domains” (p.40).</w:t>
            </w:r>
          </w:p>
          <w:p w14:paraId="11D57BA6"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rPr>
              <w:t>“In general terms, older, more prestigious, research intensive universities appear to be willing to accept students who have been able to demonstrate ability despite any educational cultural capital barriers they may have had to overcome, while locally connected, often younger universities are proactive in supporting the aspiration and transition of non-traditional students to higher education” (p.42).</w:t>
            </w:r>
          </w:p>
          <w:p w14:paraId="45F53E96" w14:textId="77777777" w:rsidR="00EC58F3" w:rsidRPr="00127003" w:rsidRDefault="00EC58F3" w:rsidP="00EC58F3">
            <w:pPr>
              <w:pStyle w:val="ListParagraph"/>
              <w:numPr>
                <w:ilvl w:val="0"/>
                <w:numId w:val="6"/>
              </w:numPr>
              <w:rPr>
                <w:rFonts w:ascii="Gill Sans" w:hAnsi="Gill Sans" w:cs="Gill Sans"/>
                <w:color w:val="000000"/>
                <w:szCs w:val="22"/>
                <w:lang w:val="en-AU"/>
              </w:rPr>
            </w:pPr>
            <w:r w:rsidRPr="00127003">
              <w:rPr>
                <w:rFonts w:ascii="Gill Sans" w:hAnsi="Gill Sans" w:cs="Gill Sans"/>
                <w:color w:val="000000"/>
                <w:szCs w:val="22"/>
                <w:lang w:val="en-AU"/>
              </w:rPr>
              <w:t>38 universities had publicly available strategic plans;</w:t>
            </w:r>
          </w:p>
          <w:p w14:paraId="6C6ECB91" w14:textId="77777777" w:rsidR="00EC58F3" w:rsidRPr="00127003" w:rsidRDefault="00EC58F3" w:rsidP="00EC58F3">
            <w:pPr>
              <w:pStyle w:val="ListParagraph"/>
              <w:numPr>
                <w:ilvl w:val="0"/>
                <w:numId w:val="6"/>
              </w:numPr>
              <w:rPr>
                <w:rFonts w:ascii="Gill Sans" w:hAnsi="Gill Sans" w:cs="Gill Sans"/>
                <w:color w:val="000000"/>
                <w:szCs w:val="22"/>
                <w:lang w:val="en-AU"/>
              </w:rPr>
            </w:pPr>
            <w:r w:rsidRPr="00127003">
              <w:rPr>
                <w:rFonts w:ascii="Gill Sans" w:hAnsi="Gill Sans" w:cs="Gill Sans"/>
                <w:color w:val="000000"/>
                <w:szCs w:val="22"/>
                <w:lang w:val="en-AU"/>
              </w:rPr>
              <w:t>11 also had sub-plans publicly available</w:t>
            </w:r>
          </w:p>
          <w:p w14:paraId="71847A06" w14:textId="77777777" w:rsidR="00EC58F3" w:rsidRPr="00127003" w:rsidRDefault="00EC58F3" w:rsidP="00EC58F3">
            <w:pPr>
              <w:pStyle w:val="ListParagraph"/>
              <w:numPr>
                <w:ilvl w:val="0"/>
                <w:numId w:val="6"/>
              </w:numPr>
              <w:rPr>
                <w:rFonts w:ascii="Gill Sans" w:hAnsi="Gill Sans" w:cs="Gill Sans"/>
                <w:color w:val="000000"/>
                <w:szCs w:val="22"/>
                <w:lang w:val="en-AU"/>
              </w:rPr>
            </w:pPr>
            <w:r w:rsidRPr="00127003">
              <w:rPr>
                <w:rFonts w:ascii="Gill Sans" w:hAnsi="Gill Sans" w:cs="Gill Sans"/>
                <w:color w:val="000000"/>
                <w:szCs w:val="22"/>
                <w:lang w:val="en-AU"/>
              </w:rPr>
              <w:t>15 had separate Indigenous education/ Reconciliation plans available</w:t>
            </w:r>
          </w:p>
          <w:p w14:paraId="024A3E3B" w14:textId="77777777" w:rsidR="00EC58F3" w:rsidRPr="00127003" w:rsidRDefault="00EC58F3" w:rsidP="00EC58F3">
            <w:pPr>
              <w:pStyle w:val="ListParagraph"/>
              <w:numPr>
                <w:ilvl w:val="0"/>
                <w:numId w:val="6"/>
              </w:numPr>
              <w:rPr>
                <w:rFonts w:ascii="Gill Sans" w:hAnsi="Gill Sans" w:cs="Gill Sans"/>
                <w:color w:val="000000"/>
                <w:szCs w:val="22"/>
              </w:rPr>
            </w:pPr>
            <w:r w:rsidRPr="00127003">
              <w:rPr>
                <w:rFonts w:ascii="Gill Sans" w:hAnsi="Gill Sans" w:cs="Gill Sans"/>
                <w:color w:val="000000"/>
                <w:szCs w:val="22"/>
                <w:lang w:val="en-AU"/>
              </w:rPr>
              <w:t xml:space="preserve">34 of the strategic plans explicitly referred to social inclusion and </w:t>
            </w:r>
            <w:r w:rsidRPr="00127003">
              <w:rPr>
                <w:rFonts w:ascii="Gill Sans" w:hAnsi="Gill Sans" w:cs="Gill Sans"/>
                <w:color w:val="000000"/>
                <w:szCs w:val="22"/>
              </w:rPr>
              <w:t>most (n=29) included strategies to address social inclusion, equity and/or access for underrepresented or disadvantaged groups; the other 5 set out social inclusion principles and provided strategies in sub-plans</w:t>
            </w:r>
          </w:p>
          <w:p w14:paraId="75420F42" w14:textId="77777777" w:rsidR="00EC58F3" w:rsidRPr="00127003" w:rsidRDefault="00EC58F3" w:rsidP="00EC58F3">
            <w:pPr>
              <w:pStyle w:val="ListParagraph"/>
              <w:numPr>
                <w:ilvl w:val="0"/>
                <w:numId w:val="6"/>
              </w:numPr>
              <w:rPr>
                <w:rFonts w:ascii="Gill Sans" w:hAnsi="Gill Sans" w:cs="Gill Sans"/>
                <w:color w:val="000000"/>
                <w:szCs w:val="22"/>
              </w:rPr>
            </w:pPr>
            <w:r w:rsidRPr="00127003">
              <w:rPr>
                <w:rFonts w:ascii="Gill Sans" w:hAnsi="Gill Sans" w:cs="Gill Sans"/>
                <w:color w:val="000000"/>
                <w:szCs w:val="22"/>
              </w:rPr>
              <w:t>1 set out strategies for Indigenous students only</w:t>
            </w:r>
          </w:p>
          <w:p w14:paraId="02504F2B" w14:textId="77777777" w:rsidR="00EC58F3" w:rsidRPr="00127003" w:rsidRDefault="00EC58F3" w:rsidP="00EC58F3">
            <w:pPr>
              <w:pStyle w:val="ListParagraph"/>
              <w:numPr>
                <w:ilvl w:val="0"/>
                <w:numId w:val="6"/>
              </w:numPr>
              <w:rPr>
                <w:rFonts w:ascii="Gill Sans" w:hAnsi="Gill Sans" w:cs="Gill Sans"/>
                <w:color w:val="000000"/>
                <w:szCs w:val="22"/>
              </w:rPr>
            </w:pPr>
            <w:r w:rsidRPr="00127003">
              <w:rPr>
                <w:rFonts w:ascii="Gill Sans" w:hAnsi="Gill Sans" w:cs="Gill Sans"/>
                <w:color w:val="000000"/>
                <w:szCs w:val="22"/>
              </w:rPr>
              <w:lastRenderedPageBreak/>
              <w:t>1 had strategies that related to social inclusion but were not explicitly labeled as such</w:t>
            </w:r>
          </w:p>
          <w:p w14:paraId="5DF9D64C" w14:textId="77777777" w:rsidR="00EC58F3" w:rsidRPr="00127003" w:rsidRDefault="00EC58F3" w:rsidP="00EC58F3">
            <w:pPr>
              <w:pStyle w:val="ListParagraph"/>
              <w:numPr>
                <w:ilvl w:val="0"/>
                <w:numId w:val="6"/>
              </w:numPr>
              <w:rPr>
                <w:rFonts w:ascii="Gill Sans" w:hAnsi="Gill Sans" w:cs="Gill Sans"/>
                <w:color w:val="000000"/>
                <w:szCs w:val="22"/>
              </w:rPr>
            </w:pPr>
            <w:r w:rsidRPr="00127003">
              <w:rPr>
                <w:rFonts w:ascii="Gill Sans" w:hAnsi="Gill Sans" w:cs="Gill Sans"/>
                <w:color w:val="000000"/>
                <w:szCs w:val="22"/>
              </w:rPr>
              <w:t>2 did not have strategies</w:t>
            </w:r>
          </w:p>
          <w:p w14:paraId="549F0BDC" w14:textId="77777777" w:rsidR="00EC58F3" w:rsidRPr="00127003" w:rsidRDefault="00EC58F3" w:rsidP="00EC58F3">
            <w:pPr>
              <w:pStyle w:val="ListParagraph"/>
              <w:numPr>
                <w:ilvl w:val="0"/>
                <w:numId w:val="6"/>
              </w:numPr>
              <w:rPr>
                <w:rFonts w:ascii="Gill Sans" w:hAnsi="Gill Sans" w:cs="Gill Sans"/>
                <w:color w:val="000000"/>
                <w:szCs w:val="22"/>
              </w:rPr>
            </w:pPr>
            <w:r w:rsidRPr="00127003">
              <w:rPr>
                <w:rFonts w:ascii="Gill Sans" w:hAnsi="Gill Sans" w:cs="Gill Sans"/>
                <w:color w:val="000000"/>
                <w:szCs w:val="22"/>
              </w:rPr>
              <w:t>1 did not have a plan</w:t>
            </w:r>
          </w:p>
          <w:p w14:paraId="7496D720" w14:textId="77777777" w:rsidR="00EC58F3" w:rsidRPr="00127003" w:rsidRDefault="00EC58F3" w:rsidP="00EC58F3">
            <w:pPr>
              <w:pStyle w:val="ListParagraph"/>
              <w:numPr>
                <w:ilvl w:val="0"/>
                <w:numId w:val="6"/>
              </w:numPr>
              <w:rPr>
                <w:rFonts w:ascii="Gill Sans" w:hAnsi="Gill Sans" w:cs="Gill Sans"/>
                <w:color w:val="000000"/>
                <w:szCs w:val="22"/>
              </w:rPr>
            </w:pPr>
            <w:r w:rsidRPr="00127003">
              <w:rPr>
                <w:rFonts w:ascii="Gill Sans" w:hAnsi="Gill Sans" w:cs="Gill Sans"/>
                <w:color w:val="000000"/>
                <w:szCs w:val="22"/>
              </w:rPr>
              <w:t xml:space="preserve">33 of universities with </w:t>
            </w:r>
            <w:proofErr w:type="spellStart"/>
            <w:r w:rsidRPr="00127003">
              <w:rPr>
                <w:rFonts w:ascii="Gill Sans" w:hAnsi="Gill Sans" w:cs="Gill Sans"/>
                <w:color w:val="000000"/>
                <w:szCs w:val="22"/>
              </w:rPr>
              <w:t>publically</w:t>
            </w:r>
            <w:proofErr w:type="spellEnd"/>
            <w:r w:rsidRPr="00127003">
              <w:rPr>
                <w:rFonts w:ascii="Gill Sans" w:hAnsi="Gill Sans" w:cs="Gill Sans"/>
                <w:color w:val="000000"/>
                <w:szCs w:val="22"/>
              </w:rPr>
              <w:t xml:space="preserve"> available plans =mentioned at least one targeted/ equity group and it was Indigenous people</w:t>
            </w:r>
          </w:p>
          <w:p w14:paraId="663C95C2" w14:textId="1589819B" w:rsidR="00EC58F3" w:rsidRPr="004377BB" w:rsidRDefault="00EC58F3" w:rsidP="00EC58F3">
            <w:pPr>
              <w:pStyle w:val="ListParagraph"/>
              <w:numPr>
                <w:ilvl w:val="0"/>
                <w:numId w:val="6"/>
              </w:numPr>
              <w:rPr>
                <w:rFonts w:ascii="Gill Sans" w:hAnsi="Gill Sans" w:cs="Gill Sans"/>
                <w:color w:val="000000"/>
                <w:szCs w:val="22"/>
              </w:rPr>
            </w:pPr>
            <w:r w:rsidRPr="004377BB">
              <w:rPr>
                <w:rFonts w:ascii="Gill Sans" w:hAnsi="Gill Sans" w:cs="Gill Sans"/>
                <w:color w:val="000000"/>
                <w:szCs w:val="22"/>
              </w:rPr>
              <w:t>28 =made specific mention of low SES, underrepresented, disadvantaged or non-traditional higher education participant groups</w:t>
            </w:r>
          </w:p>
          <w:p w14:paraId="3D4A2884" w14:textId="77777777" w:rsidR="00EC58F3" w:rsidRPr="00127003" w:rsidRDefault="00EC58F3" w:rsidP="00EC58F3">
            <w:pPr>
              <w:pStyle w:val="ListParagraph"/>
              <w:numPr>
                <w:ilvl w:val="0"/>
                <w:numId w:val="6"/>
              </w:numPr>
              <w:rPr>
                <w:rFonts w:ascii="Gill Sans" w:hAnsi="Gill Sans" w:cs="Gill Sans"/>
                <w:color w:val="000000"/>
                <w:szCs w:val="22"/>
              </w:rPr>
            </w:pPr>
            <w:r w:rsidRPr="00127003">
              <w:rPr>
                <w:rFonts w:ascii="Gill Sans" w:hAnsi="Gill Sans" w:cs="Gill Sans"/>
                <w:color w:val="000000"/>
                <w:szCs w:val="22"/>
              </w:rPr>
              <w:t>12 = mentioned students with disabilities</w:t>
            </w:r>
          </w:p>
          <w:p w14:paraId="61011F27" w14:textId="77777777" w:rsidR="00EC58F3" w:rsidRPr="00127003" w:rsidRDefault="00EC58F3" w:rsidP="00EC58F3">
            <w:pPr>
              <w:pStyle w:val="ListParagraph"/>
              <w:numPr>
                <w:ilvl w:val="0"/>
                <w:numId w:val="6"/>
              </w:numPr>
              <w:rPr>
                <w:rFonts w:ascii="Gill Sans" w:hAnsi="Gill Sans" w:cs="Gill Sans"/>
                <w:color w:val="000000"/>
                <w:szCs w:val="22"/>
              </w:rPr>
            </w:pPr>
            <w:r w:rsidRPr="00127003">
              <w:rPr>
                <w:rFonts w:ascii="Gill Sans" w:hAnsi="Gill Sans" w:cs="Gill Sans"/>
                <w:color w:val="000000"/>
                <w:szCs w:val="22"/>
              </w:rPr>
              <w:t>11 = mentioned geographic disadvantage</w:t>
            </w:r>
          </w:p>
          <w:p w14:paraId="0314F4C9" w14:textId="77777777" w:rsidR="00EC58F3" w:rsidRPr="00127003" w:rsidRDefault="00EC58F3" w:rsidP="00EC58F3">
            <w:pPr>
              <w:pStyle w:val="ListParagraph"/>
              <w:numPr>
                <w:ilvl w:val="0"/>
                <w:numId w:val="6"/>
              </w:numPr>
              <w:rPr>
                <w:rFonts w:ascii="Gill Sans" w:hAnsi="Gill Sans" w:cs="Gill Sans"/>
                <w:color w:val="000000"/>
                <w:szCs w:val="22"/>
              </w:rPr>
            </w:pPr>
            <w:r w:rsidRPr="00127003">
              <w:rPr>
                <w:rFonts w:ascii="Gill Sans" w:hAnsi="Gill Sans" w:cs="Gill Sans"/>
                <w:color w:val="000000"/>
                <w:szCs w:val="22"/>
              </w:rPr>
              <w:t>6 = mentioned CALD</w:t>
            </w:r>
          </w:p>
          <w:p w14:paraId="55FF7FC9" w14:textId="77777777" w:rsidR="00EC58F3" w:rsidRPr="00127003" w:rsidRDefault="00EC58F3" w:rsidP="00EC58F3">
            <w:pPr>
              <w:pStyle w:val="ListParagraph"/>
              <w:numPr>
                <w:ilvl w:val="0"/>
                <w:numId w:val="6"/>
              </w:numPr>
              <w:rPr>
                <w:rFonts w:ascii="Gill Sans" w:hAnsi="Gill Sans" w:cs="Gill Sans"/>
                <w:color w:val="000000"/>
                <w:szCs w:val="22"/>
              </w:rPr>
            </w:pPr>
            <w:r w:rsidRPr="00127003">
              <w:rPr>
                <w:rFonts w:ascii="Gill Sans" w:hAnsi="Gill Sans" w:cs="Gill Sans"/>
                <w:color w:val="000000"/>
                <w:szCs w:val="22"/>
              </w:rPr>
              <w:t>16 = targets for various equity groups in their publicly available strategic plans or sub plans (mostly low SES and Indigenous)</w:t>
            </w:r>
          </w:p>
          <w:p w14:paraId="45D627C6" w14:textId="77777777" w:rsidR="00EC58F3" w:rsidRPr="00127003" w:rsidRDefault="00EC58F3" w:rsidP="00EC58F3">
            <w:pPr>
              <w:pStyle w:val="ListParagraph"/>
              <w:numPr>
                <w:ilvl w:val="0"/>
                <w:numId w:val="6"/>
              </w:numPr>
              <w:rPr>
                <w:rFonts w:ascii="Gill Sans" w:hAnsi="Gill Sans" w:cs="Gill Sans"/>
                <w:color w:val="000000"/>
                <w:szCs w:val="22"/>
              </w:rPr>
            </w:pPr>
            <w:r w:rsidRPr="00127003">
              <w:rPr>
                <w:rFonts w:ascii="Gill Sans" w:hAnsi="Gill Sans" w:cs="Gill Sans"/>
                <w:color w:val="000000"/>
                <w:szCs w:val="22"/>
              </w:rPr>
              <w:t>25 = explicitly mentioned social inclusion strategies with relation to staff (22 of which = increase Indigenous employment and women in senior positions</w:t>
            </w:r>
          </w:p>
          <w:p w14:paraId="43C0BB09" w14:textId="77777777" w:rsidR="00EC58F3" w:rsidRPr="00127003" w:rsidRDefault="00EC58F3" w:rsidP="00EC58F3">
            <w:pPr>
              <w:pStyle w:val="ListParagraph"/>
              <w:numPr>
                <w:ilvl w:val="0"/>
                <w:numId w:val="6"/>
              </w:numPr>
              <w:rPr>
                <w:rFonts w:ascii="Gill Sans" w:hAnsi="Gill Sans" w:cs="Gill Sans"/>
                <w:color w:val="000000"/>
                <w:szCs w:val="22"/>
              </w:rPr>
            </w:pPr>
            <w:r w:rsidRPr="00127003">
              <w:rPr>
                <w:rFonts w:ascii="Gill Sans" w:hAnsi="Gill Sans" w:cs="Gill Sans"/>
                <w:color w:val="000000"/>
                <w:szCs w:val="22"/>
              </w:rPr>
              <w:t>34 = articulate plans around access</w:t>
            </w:r>
          </w:p>
          <w:p w14:paraId="53D41585" w14:textId="77777777" w:rsidR="00EC58F3" w:rsidRPr="00127003" w:rsidRDefault="00EC58F3" w:rsidP="00EC58F3">
            <w:pPr>
              <w:pStyle w:val="ListParagraph"/>
              <w:numPr>
                <w:ilvl w:val="0"/>
                <w:numId w:val="6"/>
              </w:numPr>
              <w:rPr>
                <w:rFonts w:ascii="Gill Sans" w:hAnsi="Gill Sans" w:cs="Gill Sans"/>
                <w:color w:val="000000"/>
                <w:szCs w:val="22"/>
              </w:rPr>
            </w:pPr>
            <w:r w:rsidRPr="00127003">
              <w:rPr>
                <w:rFonts w:ascii="Gill Sans" w:hAnsi="Gill Sans" w:cs="Gill Sans"/>
                <w:color w:val="000000"/>
                <w:szCs w:val="22"/>
              </w:rPr>
              <w:t>26 = articulate participation strategies</w:t>
            </w:r>
          </w:p>
          <w:p w14:paraId="0A4A7393" w14:textId="77777777" w:rsidR="00EC58F3" w:rsidRPr="00127003" w:rsidRDefault="00EC58F3" w:rsidP="00EC58F3">
            <w:pPr>
              <w:pStyle w:val="ListParagraph"/>
              <w:numPr>
                <w:ilvl w:val="0"/>
                <w:numId w:val="6"/>
              </w:numPr>
              <w:rPr>
                <w:rFonts w:ascii="Gill Sans" w:hAnsi="Gill Sans" w:cs="Gill Sans"/>
                <w:color w:val="000000"/>
                <w:szCs w:val="22"/>
              </w:rPr>
            </w:pPr>
            <w:r w:rsidRPr="00127003">
              <w:rPr>
                <w:rFonts w:ascii="Gill Sans" w:hAnsi="Gill Sans" w:cs="Gill Sans"/>
                <w:color w:val="000000"/>
                <w:szCs w:val="22"/>
              </w:rPr>
              <w:t>15 =empowerment approach (“strategies framed in positive terms (strengths based) and including social, psychological and economic dimensions” (p.36). 9 of these targeted only Indigenous students</w:t>
            </w:r>
          </w:p>
          <w:p w14:paraId="6540833A" w14:textId="77777777" w:rsidR="00EC58F3" w:rsidRPr="00127003" w:rsidRDefault="00EC58F3" w:rsidP="00EC58F3">
            <w:pPr>
              <w:pStyle w:val="ListParagraph"/>
              <w:numPr>
                <w:ilvl w:val="0"/>
                <w:numId w:val="6"/>
              </w:numPr>
              <w:rPr>
                <w:rFonts w:ascii="Gill Sans" w:hAnsi="Gill Sans" w:cs="Gill Sans"/>
                <w:color w:val="000000"/>
                <w:szCs w:val="22"/>
              </w:rPr>
            </w:pPr>
            <w:r w:rsidRPr="00127003">
              <w:rPr>
                <w:rFonts w:ascii="Gill Sans" w:hAnsi="Gill Sans" w:cs="Gill Sans"/>
                <w:color w:val="000000"/>
                <w:szCs w:val="22"/>
              </w:rPr>
              <w:t>18 = identified access/ pathways but 14 of these = access strategies; other 4 = focus on access and pathways to open access and improve participation.</w:t>
            </w:r>
          </w:p>
          <w:p w14:paraId="76F72414" w14:textId="77777777" w:rsidR="00EC58F3" w:rsidRPr="00127003" w:rsidRDefault="00EC58F3" w:rsidP="00EC58F3">
            <w:pPr>
              <w:pStyle w:val="ListParagraph"/>
              <w:numPr>
                <w:ilvl w:val="0"/>
                <w:numId w:val="6"/>
              </w:numPr>
              <w:rPr>
                <w:rFonts w:ascii="Gill Sans" w:hAnsi="Gill Sans" w:cs="Gill Sans"/>
                <w:color w:val="000000"/>
                <w:szCs w:val="22"/>
              </w:rPr>
            </w:pPr>
            <w:r w:rsidRPr="00127003">
              <w:rPr>
                <w:rFonts w:ascii="Gill Sans" w:hAnsi="Gill Sans" w:cs="Gill Sans"/>
                <w:color w:val="000000"/>
                <w:szCs w:val="22"/>
              </w:rPr>
              <w:t>Participation strategies = categorized as pathways, student experience, empowerment</w:t>
            </w:r>
          </w:p>
          <w:p w14:paraId="09B830B9" w14:textId="3B2A3A0C" w:rsidR="00EC58F3" w:rsidRPr="00723599" w:rsidRDefault="00EC58F3" w:rsidP="00EC58F3">
            <w:pPr>
              <w:pStyle w:val="ListParagraph"/>
              <w:numPr>
                <w:ilvl w:val="0"/>
                <w:numId w:val="6"/>
              </w:numPr>
              <w:rPr>
                <w:rFonts w:ascii="Gill Sans" w:hAnsi="Gill Sans" w:cs="Gill Sans"/>
              </w:rPr>
            </w:pPr>
            <w:r w:rsidRPr="00723599">
              <w:rPr>
                <w:rFonts w:ascii="Gill Sans" w:hAnsi="Gill Sans" w:cs="Gill Sans"/>
                <w:color w:val="000000"/>
                <w:szCs w:val="22"/>
              </w:rPr>
              <w:t>Language used: neoliberal strategies = reflected deficit views (“</w:t>
            </w:r>
            <w:r w:rsidRPr="00723599">
              <w:rPr>
                <w:rFonts w:ascii="Gill Sans" w:hAnsi="Gill Sans" w:cs="Gill Sans"/>
              </w:rPr>
              <w:t>‘Build education and training opportunities for disadvantaged urban populations” (ATN university)</w:t>
            </w:r>
            <w:r w:rsidRPr="00723599">
              <w:rPr>
                <w:rFonts w:ascii="Gill Sans" w:hAnsi="Gill Sans" w:cs="Gill Sans"/>
                <w:color w:val="000000"/>
                <w:szCs w:val="22"/>
              </w:rPr>
              <w:t>; social justice approach = strengths based (“</w:t>
            </w:r>
            <w:r w:rsidRPr="00723599">
              <w:rPr>
                <w:rFonts w:ascii="Gill Sans" w:hAnsi="Gill Sans" w:cs="Gill Sans"/>
              </w:rPr>
              <w:t>continue to attract and support students from low socio-economic backgrounds” (IRU); human empowerment (“Learn in partnership with Indigenous students, staff and communities” (IRU)</w:t>
            </w:r>
          </w:p>
          <w:p w14:paraId="7A31E2E7" w14:textId="77777777" w:rsidR="00EC58F3" w:rsidRPr="00127003" w:rsidRDefault="00EC58F3" w:rsidP="00EC58F3">
            <w:pPr>
              <w:pStyle w:val="ListParagraph"/>
              <w:numPr>
                <w:ilvl w:val="0"/>
                <w:numId w:val="6"/>
              </w:numPr>
              <w:rPr>
                <w:rFonts w:ascii="Gill Sans" w:hAnsi="Gill Sans" w:cs="Gill Sans"/>
                <w:color w:val="000000"/>
                <w:szCs w:val="22"/>
              </w:rPr>
            </w:pPr>
            <w:r w:rsidRPr="00127003">
              <w:rPr>
                <w:rFonts w:ascii="Gill Sans" w:hAnsi="Gill Sans" w:cs="Gill Sans"/>
                <w:color w:val="000000"/>
                <w:szCs w:val="22"/>
              </w:rPr>
              <w:t>Institutional strategies are influenced by context of research intensity, tradition, culture (p.40).</w:t>
            </w:r>
          </w:p>
          <w:p w14:paraId="66DAA381" w14:textId="77777777" w:rsidR="00EC58F3" w:rsidRPr="00127003" w:rsidRDefault="00EC58F3" w:rsidP="00EC58F3">
            <w:pPr>
              <w:pStyle w:val="ListParagraph"/>
              <w:numPr>
                <w:ilvl w:val="0"/>
                <w:numId w:val="6"/>
              </w:numPr>
              <w:rPr>
                <w:rFonts w:ascii="Gill Sans" w:hAnsi="Gill Sans" w:cs="Gill Sans"/>
                <w:color w:val="000000"/>
                <w:szCs w:val="22"/>
              </w:rPr>
            </w:pPr>
            <w:r w:rsidRPr="00127003">
              <w:rPr>
                <w:rFonts w:ascii="Gill Sans" w:hAnsi="Gill Sans" w:cs="Gill Sans"/>
                <w:color w:val="000000"/>
                <w:szCs w:val="22"/>
              </w:rPr>
              <w:t xml:space="preserve">Go8 universities tend to </w:t>
            </w:r>
            <w:proofErr w:type="spellStart"/>
            <w:r w:rsidRPr="00127003">
              <w:rPr>
                <w:rFonts w:ascii="Gill Sans" w:hAnsi="Gill Sans" w:cs="Gill Sans"/>
                <w:color w:val="000000"/>
                <w:szCs w:val="22"/>
              </w:rPr>
              <w:t>emphasise</w:t>
            </w:r>
            <w:proofErr w:type="spellEnd"/>
            <w:r w:rsidRPr="00127003">
              <w:rPr>
                <w:rFonts w:ascii="Gill Sans" w:hAnsi="Gill Sans" w:cs="Gill Sans"/>
                <w:color w:val="000000"/>
                <w:szCs w:val="22"/>
              </w:rPr>
              <w:t xml:space="preserve"> access for high achievers</w:t>
            </w:r>
          </w:p>
          <w:p w14:paraId="6CBF76A2" w14:textId="77777777" w:rsidR="00EC58F3" w:rsidRPr="00127003" w:rsidRDefault="00EC58F3" w:rsidP="00EC58F3">
            <w:pPr>
              <w:pStyle w:val="ListParagraph"/>
              <w:numPr>
                <w:ilvl w:val="0"/>
                <w:numId w:val="6"/>
              </w:numPr>
              <w:rPr>
                <w:rFonts w:ascii="Gill Sans" w:hAnsi="Gill Sans" w:cs="Gill Sans"/>
                <w:color w:val="000000"/>
                <w:szCs w:val="22"/>
              </w:rPr>
            </w:pPr>
            <w:r w:rsidRPr="00127003">
              <w:rPr>
                <w:rFonts w:ascii="Gill Sans" w:hAnsi="Gill Sans" w:cs="Gill Sans"/>
                <w:color w:val="000000"/>
                <w:szCs w:val="22"/>
              </w:rPr>
              <w:t>Newer universities (particularly those that have evolved from technology-based education; ATN) = more likely to foreground pathways</w:t>
            </w:r>
          </w:p>
          <w:p w14:paraId="08371ED7" w14:textId="77777777" w:rsidR="00EC58F3" w:rsidRPr="00127003" w:rsidRDefault="00EC58F3" w:rsidP="00EC58F3">
            <w:pPr>
              <w:pStyle w:val="ListParagraph"/>
              <w:numPr>
                <w:ilvl w:val="0"/>
                <w:numId w:val="6"/>
              </w:numPr>
              <w:rPr>
                <w:rFonts w:ascii="Gill Sans" w:hAnsi="Gill Sans" w:cs="Gill Sans"/>
                <w:color w:val="000000"/>
                <w:szCs w:val="22"/>
              </w:rPr>
            </w:pPr>
            <w:r w:rsidRPr="00127003">
              <w:rPr>
                <w:rFonts w:ascii="Gill Sans" w:hAnsi="Gill Sans" w:cs="Gill Sans"/>
                <w:color w:val="000000"/>
                <w:szCs w:val="22"/>
              </w:rPr>
              <w:t>Newer universities (e.g. IRU) = “are more likely to have integrated pathway strategies, that move beyond access to facilitate participation” (p.40).</w:t>
            </w:r>
          </w:p>
          <w:p w14:paraId="45A6C67E" w14:textId="77777777" w:rsidR="00EC58F3" w:rsidRPr="00127003" w:rsidRDefault="00EC58F3" w:rsidP="00EC58F3">
            <w:pPr>
              <w:rPr>
                <w:rFonts w:ascii="Gill Sans" w:hAnsi="Gill Sans" w:cs="Gill Sans"/>
                <w:color w:val="000000"/>
                <w:szCs w:val="22"/>
              </w:rPr>
            </w:pPr>
            <w:r w:rsidRPr="00127003">
              <w:rPr>
                <w:rFonts w:ascii="Gill Sans" w:hAnsi="Gill Sans" w:cs="Gill Sans"/>
                <w:b/>
                <w:color w:val="000000"/>
                <w:szCs w:val="22"/>
                <w:lang w:val="en-AU"/>
              </w:rPr>
              <w:lastRenderedPageBreak/>
              <w:t xml:space="preserve">Core argument: </w:t>
            </w:r>
            <w:r w:rsidRPr="00127003">
              <w:rPr>
                <w:rFonts w:ascii="Gill Sans" w:hAnsi="Gill Sans" w:cs="Gill Sans"/>
                <w:color w:val="000000"/>
                <w:szCs w:val="22"/>
                <w:lang w:val="en-AU"/>
              </w:rPr>
              <w:t>“</w:t>
            </w:r>
            <w:r w:rsidRPr="00127003">
              <w:rPr>
                <w:rFonts w:ascii="Gill Sans" w:hAnsi="Gill Sans" w:cs="Gill Sans"/>
                <w:color w:val="000000"/>
                <w:szCs w:val="22"/>
              </w:rPr>
              <w:t>socially inclusive universities articulate a comprehensive and integrated suite of strategies spanning the access, participation and empowerment domains”, which include “a high level plan or framework that articulates goals, agreed strategies for building and sustaining a socially inclusive organisation, and indicators of success” (p.27). Need to consider same patterns in context of history – to understand how universities have evolved in particular ways.</w:t>
            </w:r>
          </w:p>
          <w:p w14:paraId="2A19A5F1"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rPr>
              <w:t>“Socially inclusive universities’ strategies are underpinned by the following principles:</w:t>
            </w:r>
          </w:p>
          <w:p w14:paraId="34FFE40C"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rPr>
              <w:t>• A strengths-based approach, in which students and staff who may be socially disadvantaged are not seen as having problems that need to be fixed, but as bringing different strengths and diversity to the university which should be celebrated.</w:t>
            </w:r>
          </w:p>
          <w:p w14:paraId="57DC5D80"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rPr>
              <w:t>• An all-encompassing and proactive approach, where social inclusion is embedded in the core activities of the university (learning, teaching and research), and facilitated through a range of participation and empowerment strategies.</w:t>
            </w:r>
          </w:p>
          <w:p w14:paraId="3BFBD9BB"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rPr>
              <w:t>• An integrated strategy that focuses on social inclusion at all levels – access, participation and empowerment.</w:t>
            </w:r>
          </w:p>
          <w:p w14:paraId="47DCB9CB"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rPr>
              <w:t>• A holistic view of participation and engagement which extends across the student engagement cycle, from shaping aspirations through to graduate transitions (all p.41)</w:t>
            </w:r>
          </w:p>
          <w:p w14:paraId="6FE98062" w14:textId="79D078EF" w:rsidR="00EC58F3" w:rsidRPr="00127003" w:rsidRDefault="00EC58F3" w:rsidP="00EC58F3">
            <w:pPr>
              <w:rPr>
                <w:rFonts w:ascii="Gill Sans" w:hAnsi="Gill Sans" w:cs="Gill Sans"/>
                <w:b/>
                <w:color w:val="000000"/>
                <w:szCs w:val="22"/>
                <w:lang w:val="en-AU"/>
              </w:rPr>
            </w:pPr>
            <w:r w:rsidRPr="00127003">
              <w:rPr>
                <w:rFonts w:ascii="Gill Sans" w:hAnsi="Gill Sans" w:cs="Gill Sans"/>
              </w:rPr>
              <w:t>Universities that have aligned closely (narrowly) with the Australian Government’s social inclusion agenda = “may be missing a valuable opportunity” (p.42)</w:t>
            </w:r>
          </w:p>
        </w:tc>
      </w:tr>
      <w:tr w:rsidR="00EC58F3" w:rsidRPr="00127003" w14:paraId="6C8DD9ED" w14:textId="77777777" w:rsidTr="00ED1831">
        <w:tc>
          <w:tcPr>
            <w:tcW w:w="5237" w:type="dxa"/>
          </w:tcPr>
          <w:p w14:paraId="7C2456DF" w14:textId="5BDD7F98" w:rsidR="00EC58F3" w:rsidRPr="00127003" w:rsidRDefault="00EC58F3" w:rsidP="00EC58F3">
            <w:pPr>
              <w:rPr>
                <w:rFonts w:ascii="Gill Sans" w:hAnsi="Gill Sans" w:cs="Gill Sans"/>
                <w:szCs w:val="22"/>
              </w:rPr>
            </w:pPr>
            <w:r w:rsidRPr="00881C0B">
              <w:rPr>
                <w:rFonts w:ascii="Gill Sans" w:hAnsi="Gill Sans" w:cs="Gill Sans"/>
                <w:szCs w:val="22"/>
              </w:rPr>
              <w:lastRenderedPageBreak/>
              <w:t>Leach, L. (2013).</w:t>
            </w:r>
            <w:r w:rsidRPr="00127003">
              <w:rPr>
                <w:rFonts w:ascii="Gill Sans" w:hAnsi="Gill Sans" w:cs="Gill Sans"/>
                <w:szCs w:val="22"/>
              </w:rPr>
              <w:t xml:space="preserve"> </w:t>
            </w:r>
            <w:hyperlink r:id="rId30" w:history="1">
              <w:r w:rsidRPr="002E30E4">
                <w:rPr>
                  <w:rStyle w:val="Hyperlink"/>
                  <w:rFonts w:ascii="Gill Sans" w:hAnsi="Gill Sans" w:cs="Gill Sans"/>
                  <w:szCs w:val="22"/>
                </w:rPr>
                <w:t>Participation and equity in higher education: are we going back to the future</w:t>
              </w:r>
            </w:hyperlink>
            <w:r w:rsidRPr="00127003">
              <w:rPr>
                <w:rFonts w:ascii="Gill Sans" w:hAnsi="Gill Sans" w:cs="Gill Sans"/>
                <w:szCs w:val="22"/>
              </w:rPr>
              <w:t xml:space="preserve">?, </w:t>
            </w:r>
            <w:r w:rsidRPr="00127003">
              <w:rPr>
                <w:rFonts w:ascii="Gill Sans" w:hAnsi="Gill Sans" w:cs="Gill Sans"/>
                <w:i/>
                <w:szCs w:val="22"/>
              </w:rPr>
              <w:t xml:space="preserve">Oxford Review of Education, </w:t>
            </w:r>
            <w:r>
              <w:rPr>
                <w:rFonts w:ascii="Gill Sans" w:hAnsi="Gill Sans" w:cs="Gill Sans"/>
                <w:szCs w:val="22"/>
              </w:rPr>
              <w:t>39(2), 267–</w:t>
            </w:r>
            <w:r w:rsidRPr="00127003">
              <w:rPr>
                <w:rFonts w:ascii="Gill Sans" w:hAnsi="Gill Sans" w:cs="Gill Sans"/>
                <w:szCs w:val="22"/>
              </w:rPr>
              <w:t>286.</w:t>
            </w:r>
          </w:p>
          <w:p w14:paraId="1925B342" w14:textId="77777777" w:rsidR="00EC58F3" w:rsidRPr="00127003" w:rsidRDefault="00EC58F3" w:rsidP="00EC58F3">
            <w:pPr>
              <w:rPr>
                <w:rFonts w:ascii="Gill Sans" w:hAnsi="Gill Sans" w:cs="Gill Sans"/>
                <w:szCs w:val="22"/>
              </w:rPr>
            </w:pPr>
          </w:p>
          <w:p w14:paraId="565AA366" w14:textId="305729A3" w:rsidR="00EC58F3" w:rsidRPr="00127003" w:rsidRDefault="00EC58F3" w:rsidP="00EC58F3">
            <w:pPr>
              <w:rPr>
                <w:rFonts w:ascii="Gill Sans" w:hAnsi="Gill Sans" w:cs="Gill Sans"/>
                <w:szCs w:val="22"/>
              </w:rPr>
            </w:pPr>
            <w:r w:rsidRPr="00127003">
              <w:rPr>
                <w:rFonts w:ascii="Gill Sans" w:hAnsi="Gill Sans" w:cs="Gill Sans"/>
                <w:szCs w:val="22"/>
              </w:rPr>
              <w:t>NZ, AUS, ENG</w:t>
            </w:r>
          </w:p>
          <w:p w14:paraId="6E3B5146" w14:textId="0B72B021" w:rsidR="00EC58F3" w:rsidRPr="00127003" w:rsidRDefault="00EC58F3" w:rsidP="00EC58F3">
            <w:pPr>
              <w:rPr>
                <w:rFonts w:ascii="Gill Sans" w:hAnsi="Gill Sans" w:cs="Gill Sans"/>
                <w:szCs w:val="22"/>
              </w:rPr>
            </w:pPr>
            <w:r w:rsidRPr="00127003">
              <w:rPr>
                <w:rFonts w:ascii="Gill Sans" w:hAnsi="Gill Sans" w:cs="Gill Sans"/>
                <w:szCs w:val="22"/>
              </w:rPr>
              <w:t>Annotation by Sally Baker</w:t>
            </w:r>
          </w:p>
          <w:p w14:paraId="49DB9504" w14:textId="77777777" w:rsidR="00EC58F3" w:rsidRPr="00127003" w:rsidRDefault="00EC58F3" w:rsidP="00EC58F3">
            <w:pPr>
              <w:rPr>
                <w:rFonts w:ascii="Gill Sans" w:hAnsi="Gill Sans" w:cs="Gill Sans"/>
                <w:szCs w:val="22"/>
              </w:rPr>
            </w:pPr>
          </w:p>
          <w:p w14:paraId="74A9E6BC" w14:textId="77777777" w:rsidR="00EC58F3" w:rsidRPr="00127003" w:rsidRDefault="00EC58F3" w:rsidP="00EC58F3">
            <w:pPr>
              <w:rPr>
                <w:rFonts w:ascii="Gill Sans" w:hAnsi="Gill Sans" w:cs="Gill Sans"/>
                <w:i/>
                <w:szCs w:val="22"/>
              </w:rPr>
            </w:pPr>
            <w:r w:rsidRPr="00127003">
              <w:rPr>
                <w:rFonts w:ascii="Gill Sans" w:hAnsi="Gill Sans" w:cs="Gill Sans"/>
                <w:szCs w:val="22"/>
              </w:rPr>
              <w:t xml:space="preserve">Keywords: </w:t>
            </w:r>
            <w:r w:rsidRPr="00127003">
              <w:rPr>
                <w:rFonts w:ascii="Gill Sans" w:hAnsi="Gill Sans" w:cs="Gill Sans"/>
                <w:i/>
                <w:szCs w:val="22"/>
              </w:rPr>
              <w:t>equity, higher education, access, widening participation policy</w:t>
            </w:r>
          </w:p>
          <w:p w14:paraId="6017EC11" w14:textId="77777777" w:rsidR="00EC58F3" w:rsidRPr="00127003" w:rsidRDefault="00EC58F3" w:rsidP="00EC58F3">
            <w:pPr>
              <w:rPr>
                <w:rFonts w:ascii="Gill Sans" w:hAnsi="Gill Sans" w:cs="Gill Sans"/>
                <w:szCs w:val="22"/>
              </w:rPr>
            </w:pPr>
          </w:p>
        </w:tc>
        <w:tc>
          <w:tcPr>
            <w:tcW w:w="10356" w:type="dxa"/>
          </w:tcPr>
          <w:p w14:paraId="3505A153" w14:textId="7C6788FC"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Context: </w:t>
            </w:r>
            <w:r w:rsidRPr="00127003">
              <w:rPr>
                <w:rFonts w:ascii="Gill Sans" w:hAnsi="Gill Sans" w:cs="Gill Sans"/>
                <w:color w:val="000000"/>
                <w:szCs w:val="22"/>
                <w:lang w:val="en-AU"/>
              </w:rPr>
              <w:t>Overview of policy developments in New Zealand, Austra</w:t>
            </w:r>
            <w:r>
              <w:rPr>
                <w:rFonts w:ascii="Gill Sans" w:hAnsi="Gill Sans" w:cs="Gill Sans"/>
                <w:color w:val="000000"/>
                <w:szCs w:val="22"/>
                <w:lang w:val="en-AU"/>
              </w:rPr>
              <w:t>lia and England from 1960s–</w:t>
            </w:r>
            <w:r w:rsidRPr="00127003">
              <w:rPr>
                <w:rFonts w:ascii="Gill Sans" w:hAnsi="Gill Sans" w:cs="Gill Sans"/>
                <w:color w:val="000000"/>
                <w:szCs w:val="22"/>
                <w:lang w:val="en-AU"/>
              </w:rPr>
              <w:t>2011.</w:t>
            </w:r>
          </w:p>
          <w:p w14:paraId="340ABDB4"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Aim: </w:t>
            </w:r>
            <w:r w:rsidRPr="00127003">
              <w:rPr>
                <w:rFonts w:ascii="Gill Sans" w:hAnsi="Gill Sans" w:cs="Gill Sans"/>
                <w:color w:val="000000"/>
                <w:szCs w:val="22"/>
                <w:lang w:val="en-AU"/>
              </w:rPr>
              <w:t>To provide an overview of policy and practice with relation to equity and participation in higher education in NZ, Aus, England over 50 years</w:t>
            </w:r>
          </w:p>
          <w:p w14:paraId="1B1C5FFC"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Theoretical frame: </w:t>
            </w:r>
            <w:r w:rsidRPr="00127003">
              <w:rPr>
                <w:rFonts w:ascii="Gill Sans" w:hAnsi="Gill Sans" w:cs="Gill Sans"/>
                <w:color w:val="000000"/>
                <w:szCs w:val="22"/>
                <w:lang w:val="en-AU"/>
              </w:rPr>
              <w:t>None explicit</w:t>
            </w:r>
          </w:p>
          <w:p w14:paraId="2A9B05DD"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Methodology: </w:t>
            </w:r>
            <w:r w:rsidRPr="00127003">
              <w:rPr>
                <w:rFonts w:ascii="Gill Sans" w:hAnsi="Gill Sans" w:cs="Gill Sans"/>
                <w:color w:val="000000"/>
                <w:szCs w:val="22"/>
                <w:lang w:val="en-AU"/>
              </w:rPr>
              <w:t>Policy/ literature review</w:t>
            </w:r>
          </w:p>
          <w:p w14:paraId="183CB56C"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Findings: </w:t>
            </w:r>
          </w:p>
          <w:p w14:paraId="6C08A44F"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i/>
                <w:color w:val="000000"/>
                <w:szCs w:val="22"/>
                <w:lang w:val="en-AU"/>
              </w:rPr>
              <w:t>Section 1: from elite to massified system</w:t>
            </w:r>
            <w:r w:rsidRPr="00127003">
              <w:rPr>
                <w:rFonts w:ascii="Gill Sans" w:hAnsi="Gill Sans" w:cs="Gill Sans"/>
                <w:color w:val="000000"/>
                <w:szCs w:val="22"/>
                <w:lang w:val="en-AU"/>
              </w:rPr>
              <w:t xml:space="preserve"> – massification driven by two forces: 1) increasing participation and widening access. SES = common framing but is measured differently in each country (see p.269).</w:t>
            </w:r>
          </w:p>
          <w:p w14:paraId="22944DC2"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lang w:val="en-AU"/>
              </w:rPr>
              <w:t>Higher education in NZ: pre-1980s = elite. Major changes in 1980s/90s in post-compulsory education sector, with access opened to ‘disadvantaged’ groups (</w:t>
            </w:r>
            <w:r w:rsidRPr="00127003">
              <w:rPr>
                <w:rFonts w:ascii="Gill Sans" w:hAnsi="Gill Sans" w:cs="Gill Sans"/>
                <w:color w:val="000000"/>
                <w:szCs w:val="22"/>
              </w:rPr>
              <w:t xml:space="preserve">socioeconomic, ethnicity, disability and gender disadvantage in NZ educational policy). Funding arrangements of HE shifted (fees set, students assumed part of cost, student loans system started). In 2001, obligations to indigenous students recognized. Six strategies outlined in </w:t>
            </w:r>
            <w:r w:rsidRPr="00127003">
              <w:rPr>
                <w:rFonts w:ascii="Gill Sans" w:hAnsi="Gill Sans" w:cs="Gill Sans"/>
                <w:i/>
                <w:color w:val="000000"/>
                <w:szCs w:val="22"/>
              </w:rPr>
              <w:t>Tertiary Education Strategy 2002-2007</w:t>
            </w:r>
            <w:r w:rsidRPr="00127003">
              <w:rPr>
                <w:rFonts w:ascii="Gill Sans" w:hAnsi="Gill Sans" w:cs="Gill Sans"/>
                <w:color w:val="000000"/>
                <w:szCs w:val="22"/>
              </w:rPr>
              <w:t xml:space="preserve">: Maori aspirations, raise foundation skills (including literacy) – for indigenous, migrants, refugees, ‘at risk’ youth, long-term unemployed, students with disabilities, people with few/ no qualifications </w:t>
            </w:r>
            <w:proofErr w:type="gramStart"/>
            <w:r w:rsidRPr="00127003">
              <w:rPr>
                <w:rFonts w:ascii="Gill Sans" w:hAnsi="Gill Sans" w:cs="Gill Sans"/>
                <w:color w:val="000000"/>
                <w:szCs w:val="22"/>
              </w:rPr>
              <w:t>- ,</w:t>
            </w:r>
            <w:proofErr w:type="gramEnd"/>
            <w:r w:rsidRPr="00127003">
              <w:rPr>
                <w:rFonts w:ascii="Gill Sans" w:hAnsi="Gill Sans" w:cs="Gill Sans"/>
                <w:color w:val="000000"/>
                <w:szCs w:val="22"/>
              </w:rPr>
              <w:t xml:space="preserve"> educate Pacific People for development and success. Next policy paper (2007-12) focused on </w:t>
            </w:r>
            <w:r w:rsidRPr="00127003">
              <w:rPr>
                <w:rFonts w:ascii="Gill Sans" w:hAnsi="Gill Sans" w:cs="Gill Sans"/>
                <w:color w:val="000000"/>
                <w:szCs w:val="22"/>
              </w:rPr>
              <w:lastRenderedPageBreak/>
              <w:t>equity of access and achievement.</w:t>
            </w:r>
          </w:p>
          <w:p w14:paraId="2E77C40C"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rPr>
              <w:t xml:space="preserve">England: framed as widening participation (to under-represented students) and lifelong learning. Robbins Report (1963) recommended expanded HE system; 1970s = new polytechnics – creation of binary system. </w:t>
            </w:r>
            <w:r w:rsidRPr="00127003">
              <w:rPr>
                <w:rFonts w:ascii="Gill Sans" w:hAnsi="Gill Sans" w:cs="Gill Sans"/>
                <w:i/>
                <w:color w:val="000000"/>
                <w:szCs w:val="22"/>
              </w:rPr>
              <w:t xml:space="preserve">Educational Reform Act 1988 </w:t>
            </w:r>
            <w:r w:rsidRPr="00127003">
              <w:rPr>
                <w:rFonts w:ascii="Gill Sans" w:hAnsi="Gill Sans" w:cs="Gill Sans"/>
                <w:color w:val="000000"/>
                <w:szCs w:val="22"/>
              </w:rPr>
              <w:t xml:space="preserve">recognised access courses as alternative pathway into undergraduate study – paved way for end of binary system. </w:t>
            </w:r>
            <w:r w:rsidRPr="00127003">
              <w:rPr>
                <w:rFonts w:ascii="Gill Sans" w:hAnsi="Gill Sans" w:cs="Gill Sans"/>
                <w:i/>
                <w:color w:val="000000"/>
                <w:szCs w:val="22"/>
              </w:rPr>
              <w:t>Further and Higher Education Act 1992</w:t>
            </w:r>
            <w:r w:rsidRPr="00127003">
              <w:rPr>
                <w:rFonts w:ascii="Gill Sans" w:hAnsi="Gill Sans" w:cs="Gill Sans"/>
                <w:color w:val="000000"/>
                <w:szCs w:val="22"/>
              </w:rPr>
              <w:t xml:space="preserve"> abolished binary system, making all polytechnics into ‘new’ universities. Widening participation = large focus of Dearing Report (1997) and New </w:t>
            </w:r>
            <w:proofErr w:type="spellStart"/>
            <w:r w:rsidRPr="00127003">
              <w:rPr>
                <w:rFonts w:ascii="Gill Sans" w:hAnsi="Gill Sans" w:cs="Gill Sans"/>
                <w:color w:val="000000"/>
                <w:szCs w:val="22"/>
              </w:rPr>
              <w:t>Labour</w:t>
            </w:r>
            <w:proofErr w:type="spellEnd"/>
            <w:r w:rsidRPr="00127003">
              <w:rPr>
                <w:rFonts w:ascii="Gill Sans" w:hAnsi="Gill Sans" w:cs="Gill Sans"/>
                <w:color w:val="000000"/>
                <w:szCs w:val="22"/>
              </w:rPr>
              <w:t xml:space="preserve"> government elected in 1997 set participation target of 50% of 18-30 year </w:t>
            </w:r>
            <w:proofErr w:type="spellStart"/>
            <w:r w:rsidRPr="00127003">
              <w:rPr>
                <w:rFonts w:ascii="Gill Sans" w:hAnsi="Gill Sans" w:cs="Gill Sans"/>
                <w:color w:val="000000"/>
                <w:szCs w:val="22"/>
              </w:rPr>
              <w:t>olds</w:t>
            </w:r>
            <w:proofErr w:type="spellEnd"/>
            <w:r w:rsidRPr="00127003">
              <w:rPr>
                <w:rFonts w:ascii="Gill Sans" w:hAnsi="Gill Sans" w:cs="Gill Sans"/>
                <w:color w:val="000000"/>
                <w:szCs w:val="22"/>
              </w:rPr>
              <w:t xml:space="preserve"> by 2010. </w:t>
            </w:r>
            <w:r w:rsidRPr="00127003">
              <w:rPr>
                <w:rFonts w:ascii="Gill Sans" w:hAnsi="Gill Sans" w:cs="Gill Sans"/>
                <w:i/>
                <w:color w:val="000000"/>
                <w:szCs w:val="22"/>
              </w:rPr>
              <w:t xml:space="preserve">Higher Education Act 2004 </w:t>
            </w:r>
            <w:r w:rsidRPr="00127003">
              <w:rPr>
                <w:rFonts w:ascii="Gill Sans" w:hAnsi="Gill Sans" w:cs="Gill Sans"/>
                <w:color w:val="000000"/>
                <w:szCs w:val="22"/>
              </w:rPr>
              <w:t xml:space="preserve">increased student fees to 3000GBP per year (variable top up fees). Office for Fair Access (OFFA) established in 2005 and WP = strategic objective of HEFCE, which supported </w:t>
            </w:r>
            <w:proofErr w:type="spellStart"/>
            <w:r w:rsidRPr="00127003">
              <w:rPr>
                <w:rFonts w:ascii="Gill Sans" w:hAnsi="Gill Sans" w:cs="Gill Sans"/>
                <w:color w:val="000000"/>
                <w:szCs w:val="22"/>
              </w:rPr>
              <w:t>Aimhigher</w:t>
            </w:r>
            <w:proofErr w:type="spellEnd"/>
            <w:r w:rsidRPr="00127003">
              <w:rPr>
                <w:rFonts w:ascii="Gill Sans" w:hAnsi="Gill Sans" w:cs="Gill Sans"/>
                <w:color w:val="000000"/>
                <w:szCs w:val="22"/>
              </w:rPr>
              <w:t xml:space="preserve"> and Action on Access.</w:t>
            </w:r>
          </w:p>
          <w:p w14:paraId="43A8DF85"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rPr>
              <w:t xml:space="preserve">Australia: Martin report (1964) – Fraser government (1974): Commonwealth assumed full responsibility for cost of HE. In 1988, unified system (FE and HE) introduced; HECS introduced (sold as equity mechanism). </w:t>
            </w:r>
            <w:r w:rsidRPr="00127003">
              <w:rPr>
                <w:rFonts w:ascii="Gill Sans" w:hAnsi="Gill Sans" w:cs="Gill Sans"/>
                <w:i/>
                <w:color w:val="000000"/>
                <w:szCs w:val="22"/>
              </w:rPr>
              <w:t>A Fair Chance for All =</w:t>
            </w:r>
            <w:r w:rsidRPr="00127003">
              <w:rPr>
                <w:rFonts w:ascii="Gill Sans" w:hAnsi="Gill Sans" w:cs="Gill Sans"/>
                <w:color w:val="000000"/>
                <w:szCs w:val="22"/>
              </w:rPr>
              <w:t xml:space="preserve"> identified six equity groups. Review in 1996 (West Report) suggest some improvements in participation rates of 6 groups, but not for Indigenous, low SES and R&amp;R students. In 2002 (Nelson reforms), HECS contribution (aka cost to student) increased, but policy reform included requirement for institutions to do more to ensure equity. Access and equity = key drivers/ foci in Bradley Review (2008) – Australia seen as lagging behind.</w:t>
            </w:r>
          </w:p>
          <w:p w14:paraId="4093BF04"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rPr>
              <w:t>Higher Education post-GFC (policy 2008-2011)</w:t>
            </w:r>
          </w:p>
          <w:p w14:paraId="7F13E426"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rPr>
              <w:t xml:space="preserve">New Zealand: Cap on enrolments in 2008; 2009 = $500mNZD reduction in funding to HE, with further incremental decreases until 2014. Universities turning many students away. New performance review funding introduced (5% based on completion/ progression to higher study/ retention). Financial </w:t>
            </w:r>
            <w:proofErr w:type="spellStart"/>
            <w:r w:rsidRPr="00127003">
              <w:rPr>
                <w:rFonts w:ascii="Gill Sans" w:hAnsi="Gill Sans" w:cs="Gill Sans"/>
                <w:color w:val="000000"/>
                <w:szCs w:val="22"/>
              </w:rPr>
              <w:t>penalities</w:t>
            </w:r>
            <w:proofErr w:type="spellEnd"/>
            <w:r w:rsidRPr="00127003">
              <w:rPr>
                <w:rFonts w:ascii="Gill Sans" w:hAnsi="Gill Sans" w:cs="Gill Sans"/>
                <w:color w:val="000000"/>
                <w:szCs w:val="22"/>
              </w:rPr>
              <w:t xml:space="preserve"> for </w:t>
            </w:r>
            <w:proofErr w:type="spellStart"/>
            <w:r w:rsidRPr="00127003">
              <w:rPr>
                <w:rFonts w:ascii="Gill Sans" w:hAnsi="Gill Sans" w:cs="Gill Sans"/>
                <w:color w:val="000000"/>
                <w:szCs w:val="22"/>
              </w:rPr>
              <w:t>insitutions</w:t>
            </w:r>
            <w:proofErr w:type="spellEnd"/>
            <w:r w:rsidRPr="00127003">
              <w:rPr>
                <w:rFonts w:ascii="Gill Sans" w:hAnsi="Gill Sans" w:cs="Gill Sans"/>
                <w:color w:val="000000"/>
                <w:szCs w:val="22"/>
              </w:rPr>
              <w:t xml:space="preserve"> that exceeded capped enrolments. People under 25 = remained target group. Financial pressures increased by earthquake in Christchurch in 2011. Loan repayments increased in 2012.</w:t>
            </w:r>
          </w:p>
          <w:p w14:paraId="392494FE"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rPr>
              <w:t xml:space="preserve">England: </w:t>
            </w:r>
            <w:r w:rsidRPr="00127003">
              <w:rPr>
                <w:rFonts w:ascii="Gill Sans" w:hAnsi="Gill Sans" w:cs="Gill Sans"/>
                <w:i/>
                <w:color w:val="000000"/>
                <w:szCs w:val="22"/>
              </w:rPr>
              <w:t xml:space="preserve">Browne Report </w:t>
            </w:r>
            <w:r w:rsidRPr="00127003">
              <w:rPr>
                <w:rFonts w:ascii="Gill Sans" w:hAnsi="Gill Sans" w:cs="Gill Sans"/>
                <w:color w:val="000000"/>
                <w:szCs w:val="22"/>
              </w:rPr>
              <w:t>(2010) = recommended increase in tuition fees (resulting from austerity politics). Under-represented students still targeted as long as they had ‘talent’. Access agreements introduced with Higher Education Council – all universities charging more than 6000GBP had to have access agreements with OFFA. National Scholarship Programme introduced to support low income full-time students. HEFCE required all universities to provide WP statement in 2012.</w:t>
            </w:r>
          </w:p>
          <w:p w14:paraId="4B74B29C" w14:textId="77777777" w:rsidR="00EC58F3" w:rsidRPr="00127003" w:rsidRDefault="00EC58F3" w:rsidP="00EC58F3">
            <w:pPr>
              <w:rPr>
                <w:rFonts w:ascii="Gill Sans" w:hAnsi="Gill Sans" w:cs="Gill Sans"/>
                <w:b/>
                <w:color w:val="000000"/>
                <w:szCs w:val="22"/>
                <w:lang w:val="en-AU"/>
              </w:rPr>
            </w:pPr>
            <w:r w:rsidRPr="00127003">
              <w:rPr>
                <w:rFonts w:ascii="Gill Sans" w:hAnsi="Gill Sans" w:cs="Gill Sans"/>
                <w:color w:val="000000"/>
                <w:szCs w:val="22"/>
              </w:rPr>
              <w:t>Australia: ‘counter-cyclical’ approach taken – introduction of demand-driven system in 2010. Aus gov’t invested $500m in Teaching and Learning Capital Fund for infrastructure and facilities (as per Bradley Review recommendations). Introduction of HEPPP and equity targets 20/40 set in 2010. Additional regional loading funding ($110m) added in 2011 plus additional infrastructure investment for regional universities. Additional funding also added.</w:t>
            </w:r>
          </w:p>
          <w:p w14:paraId="10C83B0B" w14:textId="2494044C" w:rsidR="00EC58F3" w:rsidRPr="00127003" w:rsidRDefault="00EC58F3" w:rsidP="00EC58F3">
            <w:pPr>
              <w:rPr>
                <w:rFonts w:ascii="Gill Sans" w:hAnsi="Gill Sans" w:cs="Gill Sans"/>
                <w:b/>
                <w:color w:val="000000"/>
                <w:szCs w:val="22"/>
                <w:lang w:val="en-AU"/>
              </w:rPr>
            </w:pPr>
            <w:r w:rsidRPr="00127003">
              <w:rPr>
                <w:rFonts w:ascii="Gill Sans" w:hAnsi="Gill Sans" w:cs="Gill Sans"/>
                <w:b/>
                <w:color w:val="000000"/>
                <w:szCs w:val="22"/>
                <w:lang w:val="en-AU"/>
              </w:rPr>
              <w:lastRenderedPageBreak/>
              <w:t xml:space="preserve">Core argument: </w:t>
            </w:r>
            <w:r w:rsidRPr="00127003">
              <w:rPr>
                <w:rFonts w:ascii="Gill Sans" w:hAnsi="Gill Sans" w:cs="Gill Sans"/>
                <w:color w:val="000000"/>
                <w:szCs w:val="22"/>
                <w:lang w:val="en-AU"/>
              </w:rPr>
              <w:t>Australia took a different funding approach (investment) in face of GFC compared to NZ and England. Equity policies = limited success in 3 countries, despite redressive policies: “</w:t>
            </w:r>
            <w:r w:rsidRPr="00127003">
              <w:rPr>
                <w:rFonts w:ascii="Gill Sans" w:hAnsi="Gill Sans" w:cs="Gill Sans"/>
                <w:color w:val="000000"/>
                <w:szCs w:val="22"/>
              </w:rPr>
              <w:t>These data show that even at times of expansion, with policies that support widening participation in higher education, the proportion of under-represented students in each of the three countries has not increased as hoped” (p.298). Similar shifts in discourse occurred in line with GFC: NZ = ‘extent of ability’; England = ‘potential’; Australia = ‘capable’ – move towards ‘merit based’ approach. Institutional approaches (such as cutting staff numbers) had an impact on possibilities for equity: “Class sizes and increased staff–student ratios may also decrease the quality of teaching, a key factor in student outcomes”, particularly for traditionally under-represented students (p.279) and particularly when funding =</w:t>
            </w:r>
            <w:r>
              <w:rPr>
                <w:rFonts w:ascii="Gill Sans" w:hAnsi="Gill Sans" w:cs="Gill Sans"/>
                <w:color w:val="000000"/>
                <w:szCs w:val="22"/>
              </w:rPr>
              <w:t xml:space="preserve"> </w:t>
            </w:r>
            <w:r w:rsidRPr="00127003">
              <w:rPr>
                <w:rFonts w:ascii="Gill Sans" w:hAnsi="Gill Sans" w:cs="Gill Sans"/>
                <w:color w:val="000000"/>
                <w:szCs w:val="22"/>
              </w:rPr>
              <w:t>contingent on completion. Costs of higher education = also understood to be prohibitive for low SES students</w:t>
            </w:r>
            <w:r>
              <w:rPr>
                <w:rFonts w:ascii="Gill Sans" w:hAnsi="Gill Sans" w:cs="Gill Sans"/>
                <w:color w:val="000000"/>
                <w:szCs w:val="22"/>
              </w:rPr>
              <w:t>.</w:t>
            </w:r>
          </w:p>
        </w:tc>
      </w:tr>
      <w:tr w:rsidR="00EC58F3" w:rsidRPr="00127003" w14:paraId="5F749E6D" w14:textId="77777777" w:rsidTr="00ED1831">
        <w:tc>
          <w:tcPr>
            <w:tcW w:w="5237" w:type="dxa"/>
          </w:tcPr>
          <w:p w14:paraId="127F2152" w14:textId="3A566614" w:rsidR="00EC58F3" w:rsidRPr="00127003" w:rsidRDefault="00EC58F3" w:rsidP="00EC58F3">
            <w:pPr>
              <w:rPr>
                <w:rFonts w:ascii="Gill Sans" w:hAnsi="Gill Sans" w:cs="Gill Sans"/>
                <w:szCs w:val="22"/>
              </w:rPr>
            </w:pPr>
            <w:r w:rsidRPr="00881C0B">
              <w:rPr>
                <w:rFonts w:ascii="Gill Sans" w:hAnsi="Gill Sans" w:cs="Gill Sans"/>
                <w:szCs w:val="22"/>
              </w:rPr>
              <w:lastRenderedPageBreak/>
              <w:t xml:space="preserve">Leibowitz, B. &amp; </w:t>
            </w:r>
            <w:proofErr w:type="spellStart"/>
            <w:r w:rsidRPr="00881C0B">
              <w:rPr>
                <w:rFonts w:ascii="Gill Sans" w:hAnsi="Gill Sans" w:cs="Gill Sans"/>
                <w:szCs w:val="22"/>
              </w:rPr>
              <w:t>Bozalek</w:t>
            </w:r>
            <w:proofErr w:type="spellEnd"/>
            <w:r w:rsidRPr="00881C0B">
              <w:rPr>
                <w:rFonts w:ascii="Gill Sans" w:hAnsi="Gill Sans" w:cs="Gill Sans"/>
                <w:szCs w:val="22"/>
              </w:rPr>
              <w:t>, S.</w:t>
            </w:r>
            <w:r w:rsidRPr="00127003">
              <w:rPr>
                <w:rFonts w:ascii="Gill Sans" w:hAnsi="Gill Sans" w:cs="Gill Sans"/>
                <w:szCs w:val="22"/>
              </w:rPr>
              <w:t xml:space="preserve"> (2014). </w:t>
            </w:r>
            <w:hyperlink r:id="rId31" w:history="1">
              <w:r w:rsidRPr="00675ED2">
                <w:rPr>
                  <w:rStyle w:val="Hyperlink"/>
                  <w:rFonts w:ascii="Gill Sans" w:hAnsi="Gill Sans" w:cs="Gill Sans"/>
                  <w:szCs w:val="22"/>
                </w:rPr>
                <w:t>Access to higher education in South Africa: A social realist account</w:t>
              </w:r>
            </w:hyperlink>
            <w:r w:rsidRPr="00127003">
              <w:rPr>
                <w:rFonts w:ascii="Gill Sans" w:hAnsi="Gill Sans" w:cs="Gill Sans"/>
                <w:szCs w:val="22"/>
              </w:rPr>
              <w:t xml:space="preserve">, </w:t>
            </w:r>
            <w:r w:rsidRPr="00127003">
              <w:rPr>
                <w:rFonts w:ascii="Gill Sans" w:hAnsi="Gill Sans" w:cs="Gill Sans"/>
                <w:i/>
                <w:szCs w:val="22"/>
              </w:rPr>
              <w:t xml:space="preserve">Widening Participation and Lifelong Learning, </w:t>
            </w:r>
            <w:r>
              <w:rPr>
                <w:rFonts w:ascii="Gill Sans" w:hAnsi="Gill Sans" w:cs="Gill Sans"/>
                <w:szCs w:val="22"/>
              </w:rPr>
              <w:t>16(1), 91–</w:t>
            </w:r>
            <w:r w:rsidRPr="00127003">
              <w:rPr>
                <w:rFonts w:ascii="Gill Sans" w:hAnsi="Gill Sans" w:cs="Gill Sans"/>
                <w:szCs w:val="22"/>
              </w:rPr>
              <w:t>109.</w:t>
            </w:r>
          </w:p>
          <w:p w14:paraId="322DFFF6" w14:textId="77777777" w:rsidR="00EC58F3" w:rsidRPr="00127003" w:rsidRDefault="00EC58F3" w:rsidP="00EC58F3">
            <w:pPr>
              <w:rPr>
                <w:rFonts w:ascii="Gill Sans" w:hAnsi="Gill Sans" w:cs="Gill Sans"/>
                <w:szCs w:val="22"/>
              </w:rPr>
            </w:pPr>
          </w:p>
          <w:p w14:paraId="29C14A8C" w14:textId="77777777" w:rsidR="00EC58F3" w:rsidRPr="00127003" w:rsidRDefault="00EC58F3" w:rsidP="00EC58F3">
            <w:pPr>
              <w:rPr>
                <w:rFonts w:ascii="Gill Sans" w:hAnsi="Gill Sans" w:cs="Gill Sans"/>
                <w:szCs w:val="22"/>
              </w:rPr>
            </w:pPr>
            <w:r w:rsidRPr="00127003">
              <w:rPr>
                <w:rFonts w:ascii="Gill Sans" w:hAnsi="Gill Sans" w:cs="Gill Sans"/>
                <w:szCs w:val="22"/>
              </w:rPr>
              <w:t>SA</w:t>
            </w:r>
          </w:p>
          <w:p w14:paraId="7755AFF4" w14:textId="1AE526BD" w:rsidR="00EC58F3" w:rsidRPr="00127003" w:rsidRDefault="00EC58F3" w:rsidP="00EC58F3">
            <w:pPr>
              <w:rPr>
                <w:rFonts w:ascii="Gill Sans" w:hAnsi="Gill Sans" w:cs="Gill Sans"/>
                <w:szCs w:val="22"/>
              </w:rPr>
            </w:pPr>
            <w:r w:rsidRPr="00127003">
              <w:rPr>
                <w:rFonts w:ascii="Gill Sans" w:hAnsi="Gill Sans" w:cs="Gill Sans"/>
                <w:szCs w:val="22"/>
              </w:rPr>
              <w:t>Annotation by Sally Baker</w:t>
            </w:r>
          </w:p>
          <w:p w14:paraId="640BCFF0" w14:textId="77777777" w:rsidR="00EC58F3" w:rsidRPr="00127003" w:rsidRDefault="00EC58F3" w:rsidP="00EC58F3">
            <w:pPr>
              <w:rPr>
                <w:rFonts w:ascii="Gill Sans" w:hAnsi="Gill Sans" w:cs="Gill Sans"/>
                <w:szCs w:val="22"/>
              </w:rPr>
            </w:pPr>
          </w:p>
          <w:p w14:paraId="21C38D15" w14:textId="2D4C0E57" w:rsidR="00EC58F3" w:rsidRPr="00127003" w:rsidRDefault="00EC58F3" w:rsidP="00EC58F3">
            <w:pPr>
              <w:rPr>
                <w:rFonts w:ascii="Gill Sans" w:hAnsi="Gill Sans" w:cs="Gill Sans"/>
                <w:szCs w:val="22"/>
              </w:rPr>
            </w:pPr>
            <w:r w:rsidRPr="00127003">
              <w:rPr>
                <w:rFonts w:ascii="Gill Sans" w:hAnsi="Gill Sans" w:cs="Gill Sans"/>
                <w:szCs w:val="22"/>
              </w:rPr>
              <w:t xml:space="preserve">Keywords: </w:t>
            </w:r>
            <w:r w:rsidRPr="00127003">
              <w:rPr>
                <w:rFonts w:ascii="Gill Sans" w:hAnsi="Gill Sans" w:cs="Gill Sans"/>
                <w:i/>
                <w:szCs w:val="22"/>
              </w:rPr>
              <w:t>Socio-economic; access to higher education; challenges; society and schooling</w:t>
            </w:r>
          </w:p>
        </w:tc>
        <w:tc>
          <w:tcPr>
            <w:tcW w:w="10356" w:type="dxa"/>
          </w:tcPr>
          <w:p w14:paraId="59CEEC42"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Context: </w:t>
            </w:r>
            <w:r w:rsidRPr="00127003">
              <w:rPr>
                <w:rFonts w:ascii="Gill Sans" w:hAnsi="Gill Sans" w:cs="Gill Sans"/>
                <w:color w:val="000000"/>
                <w:szCs w:val="22"/>
                <w:lang w:val="en-AU"/>
              </w:rPr>
              <w:t>Explores access to HE in South Africa 20 years after end of Apartheid. Notes issues of racial categories used in SA (harking back to Apartheid days). SA has major issues with inequality and poverty, with considerable inequality evident in school results and access to HE (see p.94-5). SA has 3-tiered university system: Research Intensive, Comprehensive &amp; Technology universities; also = layer of historical d.</w:t>
            </w:r>
          </w:p>
          <w:p w14:paraId="724A72D8"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Aim: </w:t>
            </w:r>
            <w:r w:rsidRPr="00127003">
              <w:rPr>
                <w:rFonts w:ascii="Gill Sans" w:hAnsi="Gill Sans" w:cs="Gill Sans"/>
                <w:color w:val="000000"/>
                <w:szCs w:val="22"/>
                <w:lang w:val="en-AU"/>
              </w:rPr>
              <w:t>To describe issues in SA society and school system that perpetuates unequitable access to HE; to “</w:t>
            </w:r>
            <w:r w:rsidRPr="00127003">
              <w:rPr>
                <w:rFonts w:ascii="Gill Sans" w:hAnsi="Gill Sans" w:cs="Gill Sans"/>
                <w:color w:val="000000"/>
                <w:szCs w:val="22"/>
              </w:rPr>
              <w:t>present an overview of the educational context in South Africa and the challenges that it faces” (p.92)</w:t>
            </w:r>
          </w:p>
          <w:p w14:paraId="2D24C4A0"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Theoretical frame: </w:t>
            </w:r>
            <w:r w:rsidRPr="00127003">
              <w:rPr>
                <w:rFonts w:ascii="Gill Sans" w:hAnsi="Gill Sans" w:cs="Gill Sans"/>
                <w:color w:val="000000"/>
                <w:szCs w:val="22"/>
                <w:lang w:val="en-AU"/>
              </w:rPr>
              <w:t xml:space="preserve">Draws on social realist account (Archer, 1995), namely ‘morphogenetic’ </w:t>
            </w:r>
            <w:proofErr w:type="gramStart"/>
            <w:r w:rsidRPr="00127003">
              <w:rPr>
                <w:rFonts w:ascii="Gill Sans" w:hAnsi="Gill Sans" w:cs="Gill Sans"/>
                <w:color w:val="000000"/>
                <w:szCs w:val="22"/>
                <w:lang w:val="en-AU"/>
              </w:rPr>
              <w:t>analysis,  to</w:t>
            </w:r>
            <w:proofErr w:type="gramEnd"/>
            <w:r w:rsidRPr="00127003">
              <w:rPr>
                <w:rFonts w:ascii="Gill Sans" w:hAnsi="Gill Sans" w:cs="Gill Sans"/>
                <w:color w:val="000000"/>
                <w:szCs w:val="22"/>
                <w:lang w:val="en-AU"/>
              </w:rPr>
              <w:t xml:space="preserve"> make sense of openings and constraints for social transformation. Social domain comprises = structure, agency, culture (structure and culture = objective; human interaction with structure and culture can lead to change (morphogenesis) or no change (</w:t>
            </w:r>
            <w:proofErr w:type="spellStart"/>
            <w:r w:rsidRPr="00127003">
              <w:rPr>
                <w:rFonts w:ascii="Gill Sans" w:hAnsi="Gill Sans" w:cs="Gill Sans"/>
                <w:color w:val="000000"/>
                <w:szCs w:val="22"/>
                <w:lang w:val="en-AU"/>
              </w:rPr>
              <w:t>morphostasis</w:t>
            </w:r>
            <w:proofErr w:type="spellEnd"/>
            <w:r w:rsidRPr="00127003">
              <w:rPr>
                <w:rFonts w:ascii="Gill Sans" w:hAnsi="Gill Sans" w:cs="Gill Sans"/>
                <w:color w:val="000000"/>
                <w:szCs w:val="22"/>
                <w:lang w:val="en-AU"/>
              </w:rPr>
              <w:t>)</w:t>
            </w:r>
          </w:p>
          <w:p w14:paraId="76980736"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Methodology: </w:t>
            </w:r>
            <w:r w:rsidRPr="00127003">
              <w:rPr>
                <w:rFonts w:ascii="Gill Sans" w:hAnsi="Gill Sans" w:cs="Gill Sans"/>
                <w:color w:val="000000"/>
                <w:szCs w:val="22"/>
                <w:lang w:val="en-AU"/>
              </w:rPr>
              <w:t>Reports on NRF- funded project on structure, culture and agency that explored issues of teaching and academic development in SA HE. Draws on variety of sources including national documents, policies, websites and interviews with middle management person with responsibility for policy and strategy at 8 SA universities (range of types).</w:t>
            </w:r>
          </w:p>
          <w:p w14:paraId="4159A1B2"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Findings: </w:t>
            </w:r>
            <w:r w:rsidRPr="00127003">
              <w:rPr>
                <w:rFonts w:ascii="Gill Sans" w:hAnsi="Gill Sans" w:cs="Gill Sans"/>
                <w:color w:val="000000"/>
                <w:szCs w:val="22"/>
                <w:lang w:val="en-AU"/>
              </w:rPr>
              <w:t xml:space="preserve">Policy level (conceived as structures/ enactment of culture) – traces developments in positioning of equity/ access from 1997 to 2012. Boughey &amp; </w:t>
            </w:r>
            <w:proofErr w:type="spellStart"/>
            <w:r w:rsidRPr="00127003">
              <w:rPr>
                <w:rFonts w:ascii="Gill Sans" w:hAnsi="Gill Sans" w:cs="Gill Sans"/>
                <w:color w:val="000000"/>
                <w:szCs w:val="22"/>
                <w:lang w:val="en-AU"/>
              </w:rPr>
              <w:t>Bozalek</w:t>
            </w:r>
            <w:proofErr w:type="spellEnd"/>
            <w:r w:rsidRPr="00127003">
              <w:rPr>
                <w:rFonts w:ascii="Gill Sans" w:hAnsi="Gill Sans" w:cs="Gill Sans"/>
                <w:color w:val="000000"/>
                <w:szCs w:val="22"/>
                <w:lang w:val="en-AU"/>
              </w:rPr>
              <w:t xml:space="preserve"> (2012) argue that policy trends in neoliberal context = ‘apolitical’ and lead to </w:t>
            </w:r>
            <w:proofErr w:type="spellStart"/>
            <w:r w:rsidRPr="00127003">
              <w:rPr>
                <w:rFonts w:ascii="Gill Sans" w:hAnsi="Gill Sans" w:cs="Gill Sans"/>
                <w:color w:val="000000"/>
                <w:szCs w:val="22"/>
                <w:lang w:val="en-AU"/>
              </w:rPr>
              <w:t>morphostasis</w:t>
            </w:r>
            <w:proofErr w:type="spellEnd"/>
            <w:r w:rsidRPr="00127003">
              <w:rPr>
                <w:rFonts w:ascii="Gill Sans" w:hAnsi="Gill Sans" w:cs="Gill Sans"/>
                <w:color w:val="000000"/>
                <w:szCs w:val="22"/>
                <w:lang w:val="en-AU"/>
              </w:rPr>
              <w:t>.</w:t>
            </w:r>
          </w:p>
          <w:p w14:paraId="269D05E7"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lang w:val="en-AU"/>
              </w:rPr>
              <w:t xml:space="preserve">Responses to national </w:t>
            </w:r>
            <w:proofErr w:type="gramStart"/>
            <w:r w:rsidRPr="00127003">
              <w:rPr>
                <w:rFonts w:ascii="Gill Sans" w:hAnsi="Gill Sans" w:cs="Gill Sans"/>
                <w:color w:val="000000"/>
                <w:szCs w:val="22"/>
                <w:lang w:val="en-AU"/>
              </w:rPr>
              <w:t>policy:</w:t>
            </w:r>
            <w:proofErr w:type="gramEnd"/>
            <w:r w:rsidRPr="00127003">
              <w:rPr>
                <w:rFonts w:ascii="Gill Sans" w:hAnsi="Gill Sans" w:cs="Gill Sans"/>
                <w:color w:val="000000"/>
                <w:szCs w:val="22"/>
                <w:lang w:val="en-AU"/>
              </w:rPr>
              <w:t xml:space="preserve"> draws on interview data and includes topics such as Extended Curriculum Programmes (ECPs), bridging programs and bursaries. Some universities engage in innovative and targeted outreach (e.g. weekend classes at rural/ working class schools, school visits, disseminating recruitment materials) – but not much evaluation of this WP work, with exception of ECP. The lack of success = “</w:t>
            </w:r>
            <w:r w:rsidRPr="00127003">
              <w:rPr>
                <w:rFonts w:ascii="Gill Sans" w:hAnsi="Gill Sans" w:cs="Gill Sans"/>
                <w:color w:val="000000"/>
                <w:szCs w:val="22"/>
              </w:rPr>
              <w:t>A key reason why this is so, is that these schemes do not speak to the broader systemic features of society including</w:t>
            </w:r>
          </w:p>
          <w:p w14:paraId="66081759" w14:textId="70F83965" w:rsidR="00EC58F3" w:rsidRPr="00127003" w:rsidRDefault="00EC58F3" w:rsidP="00EC58F3">
            <w:pPr>
              <w:rPr>
                <w:rFonts w:ascii="Gill Sans" w:hAnsi="Gill Sans" w:cs="Gill Sans"/>
                <w:b/>
                <w:color w:val="000000"/>
                <w:szCs w:val="22"/>
                <w:lang w:val="en-AU"/>
              </w:rPr>
            </w:pPr>
            <w:r w:rsidRPr="00127003">
              <w:rPr>
                <w:rFonts w:ascii="Gill Sans" w:hAnsi="Gill Sans" w:cs="Gill Sans"/>
                <w:color w:val="000000"/>
                <w:szCs w:val="22"/>
              </w:rPr>
              <w:lastRenderedPageBreak/>
              <w:t xml:space="preserve">structure and culture, which might influence how transformation does or does not occur, and they don’t take into sufficient account how individuals and groups of </w:t>
            </w:r>
            <w:r w:rsidRPr="000B1839">
              <w:rPr>
                <w:rFonts w:ascii="Gill Sans" w:hAnsi="Gill Sans" w:cs="Gill Sans"/>
                <w:color w:val="000000"/>
                <w:szCs w:val="22"/>
              </w:rPr>
              <w:t>individuals might exercise their own agency to influence how the policies are interpreted and implemented” (p.102). Meso level (culture) = analysis of 21 universities suggests little public positioning on WP and if it is there, it is buried in section on admissions.</w:t>
            </w:r>
            <w:r w:rsidRPr="00127003">
              <w:rPr>
                <w:rFonts w:ascii="Gill Sans" w:hAnsi="Gill Sans" w:cs="Gill Sans"/>
                <w:b/>
                <w:color w:val="000000"/>
                <w:szCs w:val="22"/>
                <w:lang w:val="en-AU"/>
              </w:rPr>
              <w:t xml:space="preserve"> </w:t>
            </w:r>
            <w:r w:rsidRPr="00127003">
              <w:rPr>
                <w:rFonts w:ascii="Gill Sans" w:hAnsi="Gill Sans" w:cs="Gill Sans"/>
                <w:color w:val="000000"/>
                <w:szCs w:val="22"/>
                <w:lang w:val="en-AU"/>
              </w:rPr>
              <w:t>Analysis of talk from participants on widening access showed interesting diversity: in historically disadvantaged universities, the use of terms/ nomenclature =of less concern; in historically advantaged universities = concern with defining and measuring disadvantage. Discussion of targeted approaches (e.g. only offering places to black students), but authors note how this can play out in less equitable ways (see p.103).</w:t>
            </w:r>
            <w:r w:rsidRPr="00127003">
              <w:rPr>
                <w:rFonts w:ascii="Gill Sans" w:hAnsi="Gill Sans" w:cs="Gill Sans"/>
                <w:b/>
                <w:color w:val="000000"/>
                <w:szCs w:val="22"/>
                <w:lang w:val="en-AU"/>
              </w:rPr>
              <w:br/>
              <w:t xml:space="preserve">Core argument: </w:t>
            </w:r>
            <w:r w:rsidRPr="00127003">
              <w:rPr>
                <w:rFonts w:ascii="Gill Sans" w:hAnsi="Gill Sans" w:cs="Gill Sans"/>
                <w:color w:val="000000"/>
                <w:szCs w:val="22"/>
                <w:lang w:val="en-AU"/>
              </w:rPr>
              <w:t>Nature of political settlement (playing out at structural and cultural levels) maintains inequity because privileged institutions are privileged by ‘predatory elites’. In SA, treatment of issue of race = important and difficult. Students vote with their feet, meaning that structural efforts (policy/ funding) perpetuate stratification of universities in terms of balance of different types of students served.</w:t>
            </w:r>
          </w:p>
        </w:tc>
      </w:tr>
      <w:tr w:rsidR="00065B6C" w:rsidRPr="00127003" w14:paraId="6ECF6756" w14:textId="77777777" w:rsidTr="00ED1831">
        <w:tc>
          <w:tcPr>
            <w:tcW w:w="5237" w:type="dxa"/>
          </w:tcPr>
          <w:p w14:paraId="40B67E66" w14:textId="0EE19F0F" w:rsidR="00065B6C" w:rsidRDefault="007B7198" w:rsidP="00EC58F3">
            <w:pPr>
              <w:rPr>
                <w:rFonts w:ascii="Gill Sans" w:hAnsi="Gill Sans" w:cs="Gill Sans"/>
                <w:szCs w:val="22"/>
              </w:rPr>
            </w:pPr>
            <w:r w:rsidRPr="00881C0B">
              <w:rPr>
                <w:rFonts w:ascii="Gill Sans" w:hAnsi="Gill Sans" w:cs="Gill Sans"/>
                <w:szCs w:val="22"/>
              </w:rPr>
              <w:lastRenderedPageBreak/>
              <w:t>Mars, M.</w:t>
            </w:r>
            <w:r w:rsidR="00816163" w:rsidRPr="00881C0B">
              <w:rPr>
                <w:rFonts w:ascii="Gill Sans" w:hAnsi="Gill Sans" w:cs="Gill Sans"/>
                <w:szCs w:val="22"/>
              </w:rPr>
              <w:t>M.</w:t>
            </w:r>
            <w:r w:rsidRPr="00881C0B">
              <w:rPr>
                <w:rFonts w:ascii="Gill Sans" w:hAnsi="Gill Sans" w:cs="Gill Sans"/>
                <w:szCs w:val="22"/>
              </w:rPr>
              <w:t>, Slaughter, S. &amp; Rhoades, G.</w:t>
            </w:r>
            <w:r>
              <w:rPr>
                <w:rFonts w:ascii="Gill Sans" w:hAnsi="Gill Sans" w:cs="Gill Sans"/>
                <w:szCs w:val="22"/>
              </w:rPr>
              <w:t xml:space="preserve"> (2008). </w:t>
            </w:r>
            <w:hyperlink r:id="rId32" w:history="1">
              <w:r w:rsidRPr="005A78F8">
                <w:rPr>
                  <w:rStyle w:val="Hyperlink"/>
                  <w:rFonts w:ascii="Gill Sans" w:hAnsi="Gill Sans" w:cs="Gill Sans"/>
                  <w:szCs w:val="22"/>
                </w:rPr>
                <w:t>The state-sponsored student entrepreneur</w:t>
              </w:r>
            </w:hyperlink>
            <w:r>
              <w:rPr>
                <w:rFonts w:ascii="Gill Sans" w:hAnsi="Gill Sans" w:cs="Gill Sans"/>
                <w:szCs w:val="22"/>
              </w:rPr>
              <w:t xml:space="preserve">, </w:t>
            </w:r>
            <w:r>
              <w:rPr>
                <w:rFonts w:ascii="Gill Sans" w:hAnsi="Gill Sans" w:cs="Gill Sans"/>
                <w:i/>
                <w:szCs w:val="22"/>
              </w:rPr>
              <w:t>The Journal of Higher Education, 79</w:t>
            </w:r>
            <w:r>
              <w:rPr>
                <w:rFonts w:ascii="Gill Sans" w:hAnsi="Gill Sans" w:cs="Gill Sans"/>
                <w:szCs w:val="22"/>
              </w:rPr>
              <w:t xml:space="preserve">(6), 638 – 670. </w:t>
            </w:r>
          </w:p>
          <w:p w14:paraId="2AA34ED1" w14:textId="77777777" w:rsidR="007B7198" w:rsidRDefault="007B7198" w:rsidP="00EC58F3">
            <w:pPr>
              <w:rPr>
                <w:rFonts w:ascii="Gill Sans" w:hAnsi="Gill Sans" w:cs="Gill Sans"/>
                <w:szCs w:val="22"/>
              </w:rPr>
            </w:pPr>
          </w:p>
          <w:p w14:paraId="42372BAC" w14:textId="77777777" w:rsidR="007B7198" w:rsidRDefault="007B7198" w:rsidP="00EC58F3">
            <w:pPr>
              <w:rPr>
                <w:rFonts w:ascii="Gill Sans" w:hAnsi="Gill Sans" w:cs="Gill Sans"/>
                <w:szCs w:val="22"/>
              </w:rPr>
            </w:pPr>
            <w:r>
              <w:rPr>
                <w:rFonts w:ascii="Gill Sans" w:hAnsi="Gill Sans" w:cs="Gill Sans"/>
                <w:szCs w:val="22"/>
              </w:rPr>
              <w:t xml:space="preserve">US </w:t>
            </w:r>
          </w:p>
          <w:p w14:paraId="49462D63" w14:textId="77777777" w:rsidR="007B7198" w:rsidRDefault="007B7198" w:rsidP="00EC58F3">
            <w:pPr>
              <w:rPr>
                <w:rFonts w:ascii="Gill Sans" w:hAnsi="Gill Sans" w:cs="Gill Sans"/>
                <w:szCs w:val="22"/>
              </w:rPr>
            </w:pPr>
            <w:r>
              <w:rPr>
                <w:rFonts w:ascii="Gill Sans" w:hAnsi="Gill Sans" w:cs="Gill Sans"/>
                <w:szCs w:val="22"/>
              </w:rPr>
              <w:t xml:space="preserve">Annotation by Anna Xavier </w:t>
            </w:r>
          </w:p>
          <w:p w14:paraId="7AD15524" w14:textId="77777777" w:rsidR="007B7198" w:rsidRDefault="007B7198" w:rsidP="00EC58F3">
            <w:pPr>
              <w:rPr>
                <w:rFonts w:ascii="Gill Sans" w:hAnsi="Gill Sans" w:cs="Gill Sans"/>
                <w:szCs w:val="22"/>
              </w:rPr>
            </w:pPr>
          </w:p>
          <w:p w14:paraId="12007CF9" w14:textId="77777777" w:rsidR="007B7198" w:rsidRDefault="007B7198" w:rsidP="00EC58F3">
            <w:pPr>
              <w:rPr>
                <w:rFonts w:ascii="Gill Sans" w:hAnsi="Gill Sans" w:cs="Gill Sans"/>
                <w:szCs w:val="22"/>
              </w:rPr>
            </w:pPr>
          </w:p>
          <w:p w14:paraId="7F1C05C2" w14:textId="7CACDD47" w:rsidR="007B7198" w:rsidRPr="007B7198" w:rsidRDefault="007B7198" w:rsidP="00EC58F3">
            <w:pPr>
              <w:rPr>
                <w:rFonts w:ascii="Gill Sans" w:hAnsi="Gill Sans" w:cs="Gill Sans"/>
                <w:i/>
                <w:szCs w:val="22"/>
              </w:rPr>
            </w:pPr>
            <w:r>
              <w:rPr>
                <w:rFonts w:ascii="Gill Sans" w:hAnsi="Gill Sans" w:cs="Gill Sans"/>
                <w:szCs w:val="22"/>
              </w:rPr>
              <w:t xml:space="preserve">Keywords (Anna’s): </w:t>
            </w:r>
            <w:r>
              <w:rPr>
                <w:rFonts w:ascii="Gill Sans" w:hAnsi="Gill Sans" w:cs="Gill Sans"/>
                <w:i/>
                <w:szCs w:val="22"/>
              </w:rPr>
              <w:t>academic capitalism; student entrepreneurship, higher education</w:t>
            </w:r>
          </w:p>
        </w:tc>
        <w:tc>
          <w:tcPr>
            <w:tcW w:w="10356" w:type="dxa"/>
          </w:tcPr>
          <w:p w14:paraId="25E1C9BD" w14:textId="13DBF3AD" w:rsidR="002B1233" w:rsidRDefault="007B7198" w:rsidP="002B1233">
            <w:pPr>
              <w:pStyle w:val="NormalWeb"/>
              <w:shd w:val="clear" w:color="auto" w:fill="FFFFFF"/>
            </w:pPr>
            <w:r>
              <w:rPr>
                <w:rFonts w:ascii="Gill Sans" w:hAnsi="Gill Sans" w:cs="Gill Sans"/>
                <w:b/>
                <w:color w:val="000000"/>
                <w:szCs w:val="22"/>
                <w:lang w:val="en-AU"/>
              </w:rPr>
              <w:t xml:space="preserve">Context: </w:t>
            </w:r>
            <w:r w:rsidR="002B1233">
              <w:rPr>
                <w:rFonts w:ascii="Gill Sans" w:hAnsi="Gill Sans"/>
                <w:color w:val="000000"/>
                <w:szCs w:val="22"/>
              </w:rPr>
              <w:t>A</w:t>
            </w:r>
            <w:r w:rsidR="002B1233" w:rsidRPr="002B1233">
              <w:rPr>
                <w:rFonts w:ascii="Gill Sans MT" w:hAnsi="Gill Sans MT"/>
                <w:sz w:val="22"/>
                <w:szCs w:val="22"/>
              </w:rPr>
              <w:t xml:space="preserve">cademic capitalism </w:t>
            </w:r>
            <w:r w:rsidR="002B1233">
              <w:rPr>
                <w:rFonts w:ascii="Gill Sans MT" w:hAnsi="Gill Sans MT"/>
                <w:sz w:val="22"/>
                <w:szCs w:val="22"/>
              </w:rPr>
              <w:t>has been</w:t>
            </w:r>
            <w:r w:rsidR="002B1233" w:rsidRPr="002B1233">
              <w:rPr>
                <w:rFonts w:ascii="Gill Sans MT" w:hAnsi="Gill Sans MT"/>
                <w:sz w:val="22"/>
                <w:szCs w:val="22"/>
              </w:rPr>
              <w:t xml:space="preserve"> theorized and empirically detailed as a new knowledge/learning regime</w:t>
            </w:r>
            <w:r w:rsidR="002B1233">
              <w:rPr>
                <w:rFonts w:ascii="Gill Sans MT" w:hAnsi="Gill Sans MT"/>
                <w:sz w:val="22"/>
                <w:szCs w:val="22"/>
              </w:rPr>
              <w:t xml:space="preserve"> in Slaughter &amp; Rhoades’ (2004) </w:t>
            </w:r>
            <w:r w:rsidR="002B1233">
              <w:rPr>
                <w:rFonts w:ascii="Gill Sans MT" w:hAnsi="Gill Sans MT"/>
                <w:i/>
                <w:sz w:val="22"/>
                <w:szCs w:val="22"/>
              </w:rPr>
              <w:t>Academic Capitalism and the New Economy: Markets, State and Higher Education.</w:t>
            </w:r>
            <w:r w:rsidR="002B1233" w:rsidRPr="002B1233">
              <w:rPr>
                <w:rFonts w:ascii="Gill Sans MT" w:hAnsi="Gill Sans MT"/>
                <w:sz w:val="22"/>
                <w:szCs w:val="22"/>
              </w:rPr>
              <w:t>. However, students’ roles</w:t>
            </w:r>
            <w:r w:rsidR="002B1233">
              <w:rPr>
                <w:rFonts w:ascii="Gill Sans MT" w:hAnsi="Gill Sans MT"/>
                <w:sz w:val="22"/>
                <w:szCs w:val="22"/>
              </w:rPr>
              <w:t xml:space="preserve"> were examined</w:t>
            </w:r>
            <w:r w:rsidR="002B1233" w:rsidRPr="002B1233">
              <w:rPr>
                <w:rFonts w:ascii="Gill Sans MT" w:hAnsi="Gill Sans MT"/>
                <w:sz w:val="22"/>
                <w:szCs w:val="22"/>
              </w:rPr>
              <w:t xml:space="preserve"> </w:t>
            </w:r>
            <w:r w:rsidR="00FF5E27">
              <w:rPr>
                <w:rFonts w:ascii="Gill Sans MT" w:hAnsi="Gill Sans MT"/>
                <w:sz w:val="22"/>
                <w:szCs w:val="22"/>
              </w:rPr>
              <w:t>‘</w:t>
            </w:r>
            <w:r w:rsidR="002B1233" w:rsidRPr="002B1233">
              <w:rPr>
                <w:rFonts w:ascii="Gill Sans MT" w:hAnsi="Gill Sans MT"/>
                <w:sz w:val="22"/>
                <w:szCs w:val="22"/>
              </w:rPr>
              <w:t>primarily as educational consumers rather than as students engaging the (in)formal curricula and as academic entrepreneurs</w:t>
            </w:r>
            <w:r w:rsidR="00FF5E27">
              <w:rPr>
                <w:rFonts w:ascii="Gill Sans MT" w:hAnsi="Gill Sans MT"/>
                <w:sz w:val="22"/>
                <w:szCs w:val="22"/>
              </w:rPr>
              <w:t>’ (p. 638)</w:t>
            </w:r>
            <w:r w:rsidR="002B1233" w:rsidRPr="002B1233">
              <w:rPr>
                <w:rFonts w:ascii="Gill Sans MT" w:hAnsi="Gill Sans MT"/>
                <w:sz w:val="22"/>
                <w:szCs w:val="22"/>
              </w:rPr>
              <w:t xml:space="preserve">. </w:t>
            </w:r>
          </w:p>
          <w:p w14:paraId="4CA5EDE0" w14:textId="62B07684" w:rsidR="00816163" w:rsidRPr="00816163" w:rsidRDefault="007B7198" w:rsidP="00816163">
            <w:pPr>
              <w:rPr>
                <w:rFonts w:ascii="Gill Sans" w:hAnsi="Gill Sans" w:cs="Gill Sans"/>
                <w:color w:val="000000"/>
                <w:szCs w:val="22"/>
                <w:lang w:val="en-GB"/>
              </w:rPr>
            </w:pPr>
            <w:r>
              <w:rPr>
                <w:rFonts w:ascii="Gill Sans" w:hAnsi="Gill Sans" w:cs="Gill Sans"/>
                <w:b/>
                <w:color w:val="000000"/>
                <w:szCs w:val="22"/>
                <w:lang w:val="en-AU"/>
              </w:rPr>
              <w:t xml:space="preserve">Aim: </w:t>
            </w:r>
            <w:r w:rsidR="00816163">
              <w:rPr>
                <w:rFonts w:ascii="Gill Sans" w:hAnsi="Gill Sans" w:cs="Gill Sans"/>
                <w:color w:val="000000"/>
                <w:szCs w:val="22"/>
                <w:lang w:val="en-AU"/>
              </w:rPr>
              <w:t xml:space="preserve">To ‘extend and modify the academic capitalist framework by theorizing and empirically developing the instructional dimension of the academic capitalism knowledge/learning regime, examining the new roles institutions are supporting for students educationally as entrepreneurs’ (p. 638). RQs: 1. </w:t>
            </w:r>
            <w:r w:rsidR="00816163" w:rsidRPr="00816163">
              <w:rPr>
                <w:rFonts w:ascii="Gill Sans" w:hAnsi="Gill Sans" w:cs="Gill Sans"/>
                <w:color w:val="000000"/>
                <w:szCs w:val="22"/>
                <w:lang w:val="en-GB"/>
              </w:rPr>
              <w:t>Do student entrepreneurship and associated market transactions reflect shifts in the boundaries among public, non-profit, and for- profit organizations, and if so, do universities aggressively pursue ownership of students’ products?</w:t>
            </w:r>
            <w:r w:rsidR="00816163">
              <w:rPr>
                <w:rFonts w:ascii="Gill Sans" w:hAnsi="Gill Sans" w:cs="Gill Sans"/>
                <w:color w:val="000000"/>
                <w:szCs w:val="22"/>
                <w:lang w:val="en-GB"/>
              </w:rPr>
              <w:t xml:space="preserve"> 2. </w:t>
            </w:r>
            <w:r w:rsidR="00816163" w:rsidRPr="00816163">
              <w:rPr>
                <w:rFonts w:ascii="Gill Sans" w:hAnsi="Gill Sans" w:cs="Gill Sans"/>
                <w:color w:val="000000"/>
                <w:szCs w:val="22"/>
                <w:lang w:val="en-GB"/>
              </w:rPr>
              <w:t xml:space="preserve">Do student entrepreneurs intersect new circuits of knowledge that connect curricula and classroom experience to the market? </w:t>
            </w:r>
            <w:r w:rsidR="00816163">
              <w:rPr>
                <w:rFonts w:ascii="Gill Sans" w:hAnsi="Gill Sans" w:cs="Gill Sans"/>
                <w:color w:val="000000"/>
                <w:szCs w:val="22"/>
                <w:lang w:val="en-GB"/>
              </w:rPr>
              <w:t xml:space="preserve">3. </w:t>
            </w:r>
            <w:r w:rsidR="00816163" w:rsidRPr="00816163">
              <w:rPr>
                <w:rFonts w:ascii="Gill Sans" w:hAnsi="Gill Sans" w:cs="Gill Sans"/>
                <w:color w:val="000000"/>
                <w:szCs w:val="22"/>
                <w:lang w:val="en-GB"/>
              </w:rPr>
              <w:t xml:space="preserve">Does the entrepreneurial learning environment of the academic capitalist knowledge/learning regime promote the role of the state- sponsored student entrepreneur, and if so, how and with what implications for the student/faculty relationship? </w:t>
            </w:r>
          </w:p>
          <w:p w14:paraId="0EA31CD3" w14:textId="46C13F07" w:rsidR="007B7198" w:rsidRPr="002B1233" w:rsidRDefault="007B7198" w:rsidP="00EC58F3">
            <w:pPr>
              <w:rPr>
                <w:rFonts w:ascii="Gill Sans" w:hAnsi="Gill Sans" w:cs="Gill Sans"/>
                <w:color w:val="000000"/>
                <w:szCs w:val="22"/>
                <w:lang w:val="en-AU"/>
              </w:rPr>
            </w:pPr>
            <w:r>
              <w:rPr>
                <w:rFonts w:ascii="Gill Sans" w:hAnsi="Gill Sans" w:cs="Gill Sans"/>
                <w:b/>
                <w:color w:val="000000"/>
                <w:szCs w:val="22"/>
                <w:lang w:val="en-AU"/>
              </w:rPr>
              <w:t xml:space="preserve">Theoretical frame: </w:t>
            </w:r>
            <w:r w:rsidR="002B1233">
              <w:rPr>
                <w:rFonts w:ascii="Gill Sans" w:hAnsi="Gill Sans" w:cs="Gill Sans"/>
                <w:color w:val="000000"/>
                <w:szCs w:val="22"/>
                <w:lang w:val="en-AU"/>
              </w:rPr>
              <w:t xml:space="preserve">Academic capitalism (Slaughter &amp; Rhoades, 2004). </w:t>
            </w:r>
          </w:p>
          <w:p w14:paraId="050F4D44" w14:textId="3C822F1A" w:rsidR="00FF2A7B" w:rsidRPr="00FF2A7B" w:rsidRDefault="007B7198" w:rsidP="00FF2A7B">
            <w:pPr>
              <w:rPr>
                <w:rFonts w:ascii="Gill Sans" w:hAnsi="Gill Sans" w:cs="Gill Sans"/>
                <w:color w:val="000000"/>
                <w:szCs w:val="22"/>
              </w:rPr>
            </w:pPr>
            <w:r>
              <w:rPr>
                <w:rFonts w:ascii="Gill Sans" w:hAnsi="Gill Sans" w:cs="Gill Sans"/>
                <w:b/>
                <w:color w:val="000000"/>
                <w:szCs w:val="22"/>
                <w:lang w:val="en-AU"/>
              </w:rPr>
              <w:t xml:space="preserve">Methodology: </w:t>
            </w:r>
            <w:r w:rsidR="00816163">
              <w:rPr>
                <w:rFonts w:ascii="Gill Sans" w:hAnsi="Gill Sans" w:cs="Gill Sans"/>
                <w:color w:val="000000"/>
                <w:szCs w:val="22"/>
                <w:lang w:val="en-AU"/>
              </w:rPr>
              <w:t>Case studies of two universities (University of Iowa (UI - large, selective, very high research activity) &amp; University of Texas at El Paso (UTEP - moderate-sized, less selective, high research activity); Sampling strategy: Purposeful sampling; Guiding criteria for selection: ‘</w:t>
            </w:r>
            <w:r w:rsidR="00816163" w:rsidRPr="00816163">
              <w:rPr>
                <w:rFonts w:ascii="Gill Sans" w:hAnsi="Gill Sans" w:cs="Gill Sans"/>
                <w:color w:val="000000"/>
                <w:szCs w:val="22"/>
                <w:lang w:val="en-GB"/>
              </w:rPr>
              <w:t xml:space="preserve">(a) the presence of a formalized, institutionally recognized entrepreneurship education </w:t>
            </w:r>
            <w:proofErr w:type="spellStart"/>
            <w:r w:rsidR="00816163" w:rsidRPr="00816163">
              <w:rPr>
                <w:rFonts w:ascii="Gill Sans" w:hAnsi="Gill Sans" w:cs="Gill Sans"/>
                <w:color w:val="000000"/>
                <w:szCs w:val="22"/>
                <w:lang w:val="en-GB"/>
              </w:rPr>
              <w:t>center</w:t>
            </w:r>
            <w:proofErr w:type="spellEnd"/>
            <w:r w:rsidR="00816163" w:rsidRPr="00816163">
              <w:rPr>
                <w:rFonts w:ascii="Gill Sans" w:hAnsi="Gill Sans" w:cs="Gill Sans"/>
                <w:color w:val="000000"/>
                <w:szCs w:val="22"/>
                <w:lang w:val="en-GB"/>
              </w:rPr>
              <w:t>; and (b) the existence of or intended goal of establishing an entrepreneurial incubator accessible to students</w:t>
            </w:r>
            <w:r w:rsidR="00816163">
              <w:rPr>
                <w:rFonts w:ascii="Gill Sans" w:hAnsi="Gill Sans" w:cs="Gill Sans"/>
                <w:color w:val="000000"/>
                <w:szCs w:val="22"/>
                <w:lang w:val="en-GB"/>
              </w:rPr>
              <w:t>’ (p. 645); Case 1: Covers undergraduate &amp; graduate levels at UI: ‘</w:t>
            </w:r>
            <w:r w:rsidR="00816163" w:rsidRPr="00816163">
              <w:rPr>
                <w:rFonts w:ascii="Gill Sans" w:hAnsi="Gill Sans" w:cs="Gill Sans"/>
                <w:color w:val="000000"/>
                <w:szCs w:val="22"/>
              </w:rPr>
              <w:t xml:space="preserve">centers on the commercialization of bioinformatics software by students who worked as undergraduate </w:t>
            </w:r>
            <w:r w:rsidR="00816163" w:rsidRPr="00816163">
              <w:rPr>
                <w:rFonts w:ascii="Gill Sans" w:hAnsi="Gill Sans" w:cs="Gill Sans"/>
                <w:color w:val="000000"/>
                <w:szCs w:val="22"/>
              </w:rPr>
              <w:lastRenderedPageBreak/>
              <w:t>assistants in the laboratory where the research supporting the software was conducted</w:t>
            </w:r>
            <w:r w:rsidR="00816163">
              <w:rPr>
                <w:rFonts w:ascii="Gill Sans" w:hAnsi="Gill Sans" w:cs="Gill Sans"/>
                <w:color w:val="000000"/>
                <w:szCs w:val="22"/>
              </w:rPr>
              <w:t xml:space="preserve">’ </w:t>
            </w:r>
            <w:r w:rsidR="00FF2A7B">
              <w:rPr>
                <w:rFonts w:ascii="Gill Sans" w:hAnsi="Gill Sans" w:cs="Gill Sans"/>
                <w:color w:val="000000"/>
                <w:szCs w:val="22"/>
              </w:rPr>
              <w:t>(p. 646); software developed</w:t>
            </w:r>
            <w:r w:rsidR="00816163" w:rsidRPr="00816163">
              <w:rPr>
                <w:rFonts w:ascii="Gill Sans" w:hAnsi="Gill Sans" w:cs="Gill Sans"/>
                <w:color w:val="000000"/>
                <w:szCs w:val="22"/>
              </w:rPr>
              <w:t xml:space="preserve"> </w:t>
            </w:r>
            <w:r w:rsidR="00FF2A7B">
              <w:rPr>
                <w:rFonts w:ascii="Gill Sans" w:hAnsi="Gill Sans" w:cs="Gill Sans"/>
                <w:color w:val="000000"/>
                <w:szCs w:val="22"/>
              </w:rPr>
              <w:t xml:space="preserve">– </w:t>
            </w:r>
            <w:proofErr w:type="spellStart"/>
            <w:r w:rsidR="00FF2A7B">
              <w:rPr>
                <w:rFonts w:ascii="Gill Sans" w:hAnsi="Gill Sans" w:cs="Gill Sans"/>
                <w:color w:val="000000"/>
                <w:szCs w:val="22"/>
              </w:rPr>
              <w:t>Bio:Neos</w:t>
            </w:r>
            <w:proofErr w:type="spellEnd"/>
            <w:r w:rsidR="00FF2A7B">
              <w:rPr>
                <w:rFonts w:ascii="Gill Sans" w:hAnsi="Gill Sans" w:cs="Gill Sans"/>
                <w:color w:val="000000"/>
                <w:szCs w:val="22"/>
              </w:rPr>
              <w:t xml:space="preserve">; Case 2: At graduate level (at UTEP):’ </w:t>
            </w:r>
            <w:r w:rsidR="00FF2A7B" w:rsidRPr="00FF2A7B">
              <w:rPr>
                <w:rFonts w:ascii="Gill Sans" w:hAnsi="Gill Sans" w:cs="Gill Sans"/>
                <w:color w:val="000000"/>
                <w:szCs w:val="22"/>
                <w:lang w:val="en-GB"/>
              </w:rPr>
              <w:t>involves the discovery of marketable, sustainable, and eco-friendly pigment</w:t>
            </w:r>
            <w:r w:rsidR="00FF2A7B">
              <w:rPr>
                <w:rFonts w:ascii="Gill Sans" w:hAnsi="Gill Sans" w:cs="Gill Sans"/>
                <w:color w:val="000000"/>
                <w:szCs w:val="22"/>
                <w:lang w:val="en-GB"/>
              </w:rPr>
              <w:t xml:space="preserve">’ (p. 646); Resulting venture - </w:t>
            </w:r>
            <w:r w:rsidR="00FF2A7B" w:rsidRPr="00FF2A7B">
              <w:rPr>
                <w:rFonts w:ascii="Gill Sans" w:hAnsi="Gill Sans" w:cs="Gill Sans"/>
                <w:color w:val="000000"/>
                <w:szCs w:val="22"/>
                <w:lang w:val="en-GB"/>
              </w:rPr>
              <w:t>Mayan Pigments, In</w:t>
            </w:r>
            <w:r w:rsidR="00FF2A7B">
              <w:rPr>
                <w:rFonts w:ascii="Gill Sans" w:hAnsi="Gill Sans" w:cs="Gill Sans"/>
                <w:color w:val="000000"/>
                <w:szCs w:val="22"/>
                <w:lang w:val="en-GB"/>
              </w:rPr>
              <w:t>c; Data collection methods: Semi-structured interviews (n=28); Document analysis – ‘</w:t>
            </w:r>
            <w:r w:rsidR="00FF2A7B" w:rsidRPr="00FF2A7B">
              <w:rPr>
                <w:rFonts w:ascii="Gill Sans" w:hAnsi="Gill Sans" w:cs="Gill Sans"/>
                <w:color w:val="000000"/>
                <w:szCs w:val="22"/>
              </w:rPr>
              <w:t>documents specific to each university’s entrepreneurship education model and curricular structure as well as institutional policies regarding market behaviors</w:t>
            </w:r>
            <w:r w:rsidR="00FF2A7B">
              <w:rPr>
                <w:rFonts w:ascii="Gill Sans" w:hAnsi="Gill Sans" w:cs="Gill Sans"/>
                <w:color w:val="000000"/>
                <w:szCs w:val="22"/>
              </w:rPr>
              <w:t>’ (p. 647)</w:t>
            </w:r>
            <w:r w:rsidR="00901F91">
              <w:rPr>
                <w:rFonts w:ascii="Gill Sans" w:hAnsi="Gill Sans" w:cs="Gill Sans"/>
                <w:color w:val="000000"/>
                <w:szCs w:val="22"/>
              </w:rPr>
              <w:t xml:space="preserve">; Data analysis: Employed a structured coding framework (Miles &amp; Huberman, 1994). </w:t>
            </w:r>
          </w:p>
          <w:p w14:paraId="2B8E5102" w14:textId="7BDA62BC" w:rsidR="008E6893" w:rsidRDefault="00816163" w:rsidP="008E6893">
            <w:pPr>
              <w:pStyle w:val="NormalWeb"/>
              <w:shd w:val="clear" w:color="auto" w:fill="FFFFFF"/>
              <w:rPr>
                <w:rFonts w:ascii="Gill Sans MT" w:hAnsi="Gill Sans MT"/>
                <w:sz w:val="22"/>
                <w:szCs w:val="22"/>
              </w:rPr>
            </w:pPr>
            <w:r>
              <w:rPr>
                <w:rFonts w:ascii="Gill Sans" w:hAnsi="Gill Sans" w:cs="Gill Sans"/>
                <w:b/>
                <w:color w:val="000000"/>
                <w:szCs w:val="22"/>
                <w:lang w:val="en-AU"/>
              </w:rPr>
              <w:t xml:space="preserve">Findings: </w:t>
            </w:r>
            <w:r w:rsidR="00901F91">
              <w:rPr>
                <w:rFonts w:ascii="Gill Sans" w:hAnsi="Gill Sans" w:cs="Gill Sans"/>
                <w:color w:val="000000"/>
                <w:szCs w:val="22"/>
                <w:lang w:val="en-AU"/>
              </w:rPr>
              <w:t xml:space="preserve">Case 1: Bio::Neos at the University of Iowa - </w:t>
            </w:r>
            <w:r w:rsidR="00901F91" w:rsidRPr="00901F91">
              <w:rPr>
                <w:rFonts w:ascii="Gill Sans" w:hAnsi="Gill Sans" w:cs="Gill Sans"/>
                <w:color w:val="000000"/>
                <w:sz w:val="22"/>
                <w:szCs w:val="22"/>
                <w:lang w:val="en-GB"/>
              </w:rPr>
              <w:t xml:space="preserve">Bio::Neos is a student-founded company born out of the UI’s Coordinated </w:t>
            </w:r>
            <w:proofErr w:type="spellStart"/>
            <w:r w:rsidR="00901F91" w:rsidRPr="00901F91">
              <w:rPr>
                <w:rFonts w:ascii="Gill Sans" w:hAnsi="Gill Sans" w:cs="Gill Sans"/>
                <w:color w:val="000000"/>
                <w:sz w:val="22"/>
                <w:szCs w:val="22"/>
                <w:lang w:val="en-GB"/>
              </w:rPr>
              <w:t>Center</w:t>
            </w:r>
            <w:proofErr w:type="spellEnd"/>
            <w:r w:rsidR="00901F91" w:rsidRPr="00901F91">
              <w:rPr>
                <w:rFonts w:ascii="Gill Sans" w:hAnsi="Gill Sans" w:cs="Gill Sans"/>
                <w:color w:val="000000"/>
                <w:sz w:val="22"/>
                <w:szCs w:val="22"/>
                <w:lang w:val="en-GB"/>
              </w:rPr>
              <w:t xml:space="preserve"> for Computational Genomics (CLCG)</w:t>
            </w:r>
            <w:r w:rsidR="00901F91">
              <w:rPr>
                <w:rFonts w:ascii="Gill Sans" w:hAnsi="Gill Sans" w:cs="Gill Sans"/>
                <w:color w:val="000000"/>
                <w:szCs w:val="22"/>
                <w:lang w:val="en-GB"/>
              </w:rPr>
              <w:t>;</w:t>
            </w:r>
            <w:r w:rsidR="00901F91" w:rsidRPr="00901F91">
              <w:rPr>
                <w:rFonts w:ascii="Gill Sans" w:hAnsi="Gill Sans" w:cs="Gill Sans"/>
                <w:color w:val="000000"/>
                <w:sz w:val="22"/>
                <w:szCs w:val="22"/>
                <w:lang w:val="en-GB"/>
              </w:rPr>
              <w:t xml:space="preserve"> </w:t>
            </w:r>
            <w:r w:rsidR="00901F91" w:rsidRPr="00901F91">
              <w:rPr>
                <w:rFonts w:ascii="Gill Sans" w:hAnsi="Gill Sans" w:cs="Gill Sans"/>
                <w:color w:val="000000"/>
                <w:sz w:val="22"/>
                <w:szCs w:val="22"/>
              </w:rPr>
              <w:t xml:space="preserve">created by three former undergraduate engineering students who had completed or were near completing master’s degrees in electrical and computer engineering </w:t>
            </w:r>
            <w:r w:rsidR="00901F91">
              <w:rPr>
                <w:rFonts w:ascii="Gill Sans" w:hAnsi="Gill Sans" w:cs="Gill Sans"/>
                <w:color w:val="000000"/>
                <w:szCs w:val="22"/>
              </w:rPr>
              <w:t xml:space="preserve">(all share equal positions in the venture); </w:t>
            </w:r>
            <w:r w:rsidR="00901F91" w:rsidRPr="00901F91">
              <w:rPr>
                <w:rFonts w:ascii="Gill Sans" w:hAnsi="Gill Sans" w:cs="Gill Sans"/>
                <w:color w:val="000000"/>
                <w:sz w:val="22"/>
                <w:szCs w:val="22"/>
                <w:lang w:val="en-GB"/>
              </w:rPr>
              <w:t>three students were first exposed to the scientific knowledge used in developing the software as undergraduate laboratory assistants in the CLCG</w:t>
            </w:r>
            <w:r w:rsidR="00901F91">
              <w:rPr>
                <w:rFonts w:ascii="Gill Sans" w:hAnsi="Gill Sans" w:cs="Gill Sans"/>
                <w:color w:val="000000"/>
                <w:szCs w:val="22"/>
                <w:lang w:val="en-GB"/>
              </w:rPr>
              <w:t>; t</w:t>
            </w:r>
            <w:r w:rsidR="00901F91" w:rsidRPr="00901F91">
              <w:rPr>
                <w:rFonts w:ascii="Gill Sans" w:hAnsi="Gill Sans" w:cs="Gill Sans"/>
                <w:color w:val="000000"/>
                <w:szCs w:val="22"/>
                <w:lang w:val="en-GB"/>
              </w:rPr>
              <w:t>hree faculty members have undisclosed amounts of equity in Bio::Neos</w:t>
            </w:r>
            <w:r w:rsidR="00901F91">
              <w:rPr>
                <w:rFonts w:ascii="Gill Sans" w:hAnsi="Gill Sans" w:cs="Gill Sans"/>
                <w:color w:val="000000"/>
                <w:szCs w:val="22"/>
                <w:lang w:val="en-GB"/>
              </w:rPr>
              <w:t xml:space="preserve">; company contract is not available for public viewing. Q1: Shifting boundaries &amp; market transactions - </w:t>
            </w:r>
            <w:r w:rsidR="00901F91" w:rsidRPr="00901F91">
              <w:rPr>
                <w:rFonts w:ascii="Gill Sans" w:hAnsi="Gill Sans" w:cs="Gill Sans"/>
                <w:color w:val="000000"/>
                <w:sz w:val="22"/>
                <w:szCs w:val="22"/>
              </w:rPr>
              <w:t xml:space="preserve">knowledge used in the creation of the company’s software stemmed from the graduate thesis of one of the students </w:t>
            </w:r>
            <w:r w:rsidR="00901F91">
              <w:rPr>
                <w:rFonts w:ascii="Gill Sans" w:hAnsi="Gill Sans" w:cs="Gill Sans"/>
                <w:color w:val="000000"/>
                <w:szCs w:val="22"/>
              </w:rPr>
              <w:t xml:space="preserve">(idea gained from experience as an undergraduate lab assistant); </w:t>
            </w:r>
            <w:r w:rsidR="00901F91">
              <w:rPr>
                <w:rFonts w:ascii="Gill Sans" w:hAnsi="Gill Sans" w:cs="Gill Sans"/>
                <w:color w:val="000000"/>
                <w:szCs w:val="22"/>
                <w:lang w:val="en-GB"/>
              </w:rPr>
              <w:t>based on university policy - the</w:t>
            </w:r>
            <w:r w:rsidR="00901F91" w:rsidRPr="00901F91">
              <w:rPr>
                <w:rFonts w:ascii="Gill Sans" w:hAnsi="Gill Sans" w:cs="Gill Sans"/>
                <w:color w:val="000000"/>
                <w:sz w:val="22"/>
                <w:szCs w:val="22"/>
                <w:lang w:val="en-GB"/>
              </w:rPr>
              <w:t xml:space="preserve"> university does not take a copyright on any information or materials related to student work required for the completion of a degree</w:t>
            </w:r>
            <w:r w:rsidR="00901F91">
              <w:rPr>
                <w:rFonts w:ascii="Gill Sans" w:hAnsi="Gill Sans" w:cs="Gill Sans"/>
                <w:color w:val="000000"/>
                <w:szCs w:val="22"/>
                <w:lang w:val="en-GB"/>
              </w:rPr>
              <w:t>; ‘</w:t>
            </w:r>
            <w:r w:rsidR="00901F91" w:rsidRPr="00901F91">
              <w:rPr>
                <w:rFonts w:ascii="Gill Sans MT" w:hAnsi="Gill Sans MT"/>
                <w:sz w:val="22"/>
                <w:szCs w:val="22"/>
              </w:rPr>
              <w:t>Student rights to ownership of intellectual property linked to formal education as clarified through official university policy contributed to the student’s capacity to act as a state-sponsored entrepreneur</w:t>
            </w:r>
            <w:r w:rsidR="00901F91">
              <w:rPr>
                <w:rFonts w:ascii="Gill Sans MT" w:hAnsi="Gill Sans MT"/>
                <w:sz w:val="22"/>
                <w:szCs w:val="22"/>
              </w:rPr>
              <w:t>’ (p. 649); However, despite apparent clarity of preceding UI policy</w:t>
            </w:r>
            <w:r w:rsidR="00B662D0">
              <w:rPr>
                <w:rFonts w:ascii="Gill Sans MT" w:hAnsi="Gill Sans MT"/>
                <w:sz w:val="22"/>
                <w:szCs w:val="22"/>
              </w:rPr>
              <w:t xml:space="preserve">, the </w:t>
            </w:r>
            <w:r w:rsidR="00B662D0" w:rsidRPr="00B662D0">
              <w:rPr>
                <w:rFonts w:ascii="Gill Sans MT" w:hAnsi="Gill Sans MT"/>
                <w:sz w:val="22"/>
                <w:szCs w:val="22"/>
                <w:lang w:val="en-GB"/>
              </w:rPr>
              <w:t>student</w:t>
            </w:r>
            <w:r w:rsidR="00B662D0">
              <w:rPr>
                <w:rFonts w:ascii="Gill Sans MT" w:hAnsi="Gill Sans MT"/>
                <w:sz w:val="22"/>
                <w:szCs w:val="22"/>
                <w:lang w:val="en-GB"/>
              </w:rPr>
              <w:t xml:space="preserve">’s </w:t>
            </w:r>
            <w:r w:rsidR="00B662D0" w:rsidRPr="00B662D0">
              <w:rPr>
                <w:rFonts w:ascii="Gill Sans MT" w:hAnsi="Gill Sans MT"/>
                <w:sz w:val="22"/>
                <w:szCs w:val="22"/>
                <w:lang w:val="en-GB"/>
              </w:rPr>
              <w:t>initial expos</w:t>
            </w:r>
            <w:r w:rsidR="00B662D0">
              <w:rPr>
                <w:rFonts w:ascii="Gill Sans MT" w:hAnsi="Gill Sans MT"/>
                <w:sz w:val="22"/>
                <w:szCs w:val="22"/>
                <w:lang w:val="en-GB"/>
              </w:rPr>
              <w:t>ure</w:t>
            </w:r>
            <w:r w:rsidR="00B662D0" w:rsidRPr="00B662D0">
              <w:rPr>
                <w:rFonts w:ascii="Gill Sans MT" w:hAnsi="Gill Sans MT"/>
                <w:sz w:val="22"/>
                <w:szCs w:val="22"/>
                <w:lang w:val="en-GB"/>
              </w:rPr>
              <w:t xml:space="preserve"> to the knowledge leading to his thesis while employed as a university research assistant</w:t>
            </w:r>
            <w:r w:rsidR="00B662D0">
              <w:rPr>
                <w:rFonts w:ascii="Gill Sans MT" w:hAnsi="Gill Sans MT"/>
                <w:sz w:val="22"/>
                <w:szCs w:val="22"/>
                <w:lang w:val="en-GB"/>
              </w:rPr>
              <w:t xml:space="preserve"> complicates the</w:t>
            </w:r>
            <w:r w:rsidR="00B662D0" w:rsidRPr="00B662D0">
              <w:rPr>
                <w:rFonts w:ascii="Gill Sans MT" w:hAnsi="Gill Sans MT"/>
                <w:sz w:val="22"/>
                <w:szCs w:val="22"/>
                <w:lang w:val="en-GB"/>
              </w:rPr>
              <w:t xml:space="preserve"> ownership of the intellectual property linked to the software</w:t>
            </w:r>
            <w:r w:rsidR="00D51673">
              <w:rPr>
                <w:rFonts w:ascii="Gill Sans MT" w:hAnsi="Gill Sans MT"/>
                <w:sz w:val="22"/>
                <w:szCs w:val="22"/>
                <w:lang w:val="en-GB"/>
              </w:rPr>
              <w:t xml:space="preserve"> -</w:t>
            </w:r>
            <w:r w:rsidR="00B662D0" w:rsidRPr="00B662D0">
              <w:rPr>
                <w:rFonts w:ascii="Gill Sans MT" w:hAnsi="Gill Sans MT"/>
                <w:sz w:val="22"/>
                <w:szCs w:val="22"/>
                <w:lang w:val="en-GB"/>
              </w:rPr>
              <w:t>, a case claiming the student work as “work-for-hire” could have been made</w:t>
            </w:r>
            <w:r w:rsidR="00D51673">
              <w:rPr>
                <w:rFonts w:ascii="Gill Sans MT" w:hAnsi="Gill Sans MT"/>
                <w:sz w:val="22"/>
                <w:szCs w:val="22"/>
                <w:lang w:val="en-GB"/>
              </w:rPr>
              <w:t xml:space="preserve"> (p. 649); Benefits for UI: No direct benefits, but several indirect benefits – a)</w:t>
            </w:r>
            <w:r w:rsidR="00B662D0" w:rsidRPr="00B662D0">
              <w:rPr>
                <w:rFonts w:ascii="Gill Sans MT" w:hAnsi="Gill Sans MT"/>
                <w:sz w:val="22"/>
                <w:szCs w:val="22"/>
                <w:lang w:val="en-GB"/>
              </w:rPr>
              <w:t xml:space="preserve"> </w:t>
            </w:r>
            <w:r w:rsidR="00D51673" w:rsidRPr="00D51673">
              <w:rPr>
                <w:rFonts w:ascii="Gill Sans MT" w:hAnsi="Gill Sans MT"/>
                <w:sz w:val="22"/>
                <w:szCs w:val="22"/>
              </w:rPr>
              <w:t>market successes of state-sponsored student entrepreneurs contribute to a pro- business institutional climate, which is always important to regional industries and employers</w:t>
            </w:r>
            <w:r w:rsidR="00D51673">
              <w:rPr>
                <w:rFonts w:ascii="Gill Sans MT" w:hAnsi="Gill Sans MT"/>
                <w:sz w:val="22"/>
                <w:szCs w:val="22"/>
              </w:rPr>
              <w:t xml:space="preserve"> b)</w:t>
            </w:r>
            <w:r w:rsidR="00D51673" w:rsidRPr="00D51673">
              <w:rPr>
                <w:rFonts w:ascii="Times" w:eastAsia="Times New Roman" w:hAnsi="Times"/>
                <w:szCs w:val="22"/>
              </w:rPr>
              <w:t xml:space="preserve"> </w:t>
            </w:r>
            <w:r w:rsidR="00D51673" w:rsidRPr="00D51673">
              <w:rPr>
                <w:rFonts w:ascii="Gill Sans MT" w:hAnsi="Gill Sans MT"/>
                <w:sz w:val="22"/>
                <w:szCs w:val="22"/>
                <w:lang w:val="en-GB"/>
              </w:rPr>
              <w:t xml:space="preserve">UI can claim a contribution to regional economic development and use the contribution to leverage state legislative support. </w:t>
            </w:r>
            <w:r w:rsidR="00D51673">
              <w:rPr>
                <w:rFonts w:ascii="Gill Sans MT" w:hAnsi="Gill Sans MT"/>
                <w:sz w:val="22"/>
                <w:szCs w:val="22"/>
                <w:lang w:val="en-GB"/>
              </w:rPr>
              <w:t xml:space="preserve">c) </w:t>
            </w:r>
            <w:r w:rsidR="00D51673" w:rsidRPr="00D51673">
              <w:rPr>
                <w:rFonts w:ascii="Gill Sans MT" w:hAnsi="Gill Sans MT"/>
                <w:sz w:val="22"/>
                <w:szCs w:val="22"/>
              </w:rPr>
              <w:t xml:space="preserve">entrepreneurial success plays a part in attracting possible donor support </w:t>
            </w:r>
            <w:r w:rsidR="00D51673">
              <w:rPr>
                <w:rFonts w:ascii="Gill Sans MT" w:hAnsi="Gill Sans MT"/>
                <w:sz w:val="22"/>
                <w:szCs w:val="22"/>
              </w:rPr>
              <w:t xml:space="preserve">d) </w:t>
            </w:r>
            <w:r w:rsidR="00D51673" w:rsidRPr="00D51673">
              <w:rPr>
                <w:rFonts w:ascii="Gill Sans MT" w:hAnsi="Gill Sans MT"/>
                <w:sz w:val="22"/>
                <w:szCs w:val="22"/>
                <w:lang w:val="en-GB"/>
              </w:rPr>
              <w:t>the entrepreneurial activities of students open possibilities for recruiting other like-minded students.</w:t>
            </w:r>
            <w:r w:rsidR="0046161A">
              <w:rPr>
                <w:rFonts w:ascii="Gill Sans MT" w:hAnsi="Gill Sans MT"/>
                <w:sz w:val="22"/>
                <w:szCs w:val="22"/>
                <w:lang w:val="en-GB"/>
              </w:rPr>
              <w:t xml:space="preserve">; Q2: New circuits of knowledge - </w:t>
            </w:r>
            <w:r w:rsidR="0046161A" w:rsidRPr="0046161A">
              <w:rPr>
                <w:rFonts w:ascii="Gill Sans MT" w:hAnsi="Gill Sans MT"/>
                <w:sz w:val="22"/>
                <w:szCs w:val="22"/>
              </w:rPr>
              <w:t>Bio::Neos is a new circuit of knowledge that is highly representative of the academic capitalist knowledge/learning regime in the new economy</w:t>
            </w:r>
            <w:r w:rsidR="0046161A">
              <w:rPr>
                <w:rFonts w:ascii="Gill Sans MT" w:hAnsi="Gill Sans MT"/>
                <w:sz w:val="22"/>
                <w:szCs w:val="22"/>
              </w:rPr>
              <w:t>; t</w:t>
            </w:r>
            <w:r w:rsidR="0046161A" w:rsidRPr="0046161A">
              <w:rPr>
                <w:rFonts w:ascii="Gill Sans MT" w:hAnsi="Gill Sans MT"/>
                <w:sz w:val="22"/>
                <w:szCs w:val="22"/>
                <w:lang w:val="en-GB"/>
              </w:rPr>
              <w:t>he establishment of Bio::Neos and the commercialization of its software involved a “rewiring” of the university for such activity</w:t>
            </w:r>
            <w:r w:rsidR="0046161A">
              <w:rPr>
                <w:rFonts w:ascii="Gill Sans MT" w:hAnsi="Gill Sans MT"/>
                <w:sz w:val="22"/>
                <w:szCs w:val="22"/>
                <w:lang w:val="en-GB"/>
              </w:rPr>
              <w:t xml:space="preserve">; </w:t>
            </w:r>
            <w:r w:rsidR="0046161A" w:rsidRPr="0046161A">
              <w:rPr>
                <w:rFonts w:ascii="Gill Sans MT" w:hAnsi="Gill Sans MT"/>
                <w:sz w:val="22"/>
                <w:szCs w:val="22"/>
              </w:rPr>
              <w:t>The UI entrepreneurship education center played an essential role in the commercialization of the Bio::Neos software</w:t>
            </w:r>
            <w:r w:rsidR="0046161A">
              <w:rPr>
                <w:rFonts w:ascii="Gill Sans MT" w:hAnsi="Gill Sans MT"/>
                <w:sz w:val="22"/>
                <w:szCs w:val="22"/>
              </w:rPr>
              <w:t xml:space="preserve">; </w:t>
            </w:r>
            <w:r w:rsidR="00FE4B35">
              <w:rPr>
                <w:rFonts w:ascii="Gill Sans MT" w:hAnsi="Gill Sans MT"/>
                <w:sz w:val="22"/>
                <w:szCs w:val="22"/>
              </w:rPr>
              <w:t xml:space="preserve">Key </w:t>
            </w:r>
            <w:r w:rsidR="0046161A">
              <w:rPr>
                <w:rFonts w:ascii="Gill Sans MT" w:hAnsi="Gill Sans MT"/>
                <w:sz w:val="22"/>
                <w:szCs w:val="22"/>
              </w:rPr>
              <w:t xml:space="preserve">private funders of UI entrepreneurship education center – John </w:t>
            </w:r>
            <w:proofErr w:type="spellStart"/>
            <w:r w:rsidR="0046161A">
              <w:rPr>
                <w:rFonts w:ascii="Gill Sans MT" w:hAnsi="Gill Sans MT"/>
                <w:sz w:val="22"/>
                <w:szCs w:val="22"/>
              </w:rPr>
              <w:t>Pappajohn</w:t>
            </w:r>
            <w:proofErr w:type="spellEnd"/>
            <w:r w:rsidR="0046161A">
              <w:rPr>
                <w:rFonts w:ascii="Gill Sans MT" w:hAnsi="Gill Sans MT"/>
                <w:sz w:val="22"/>
                <w:szCs w:val="22"/>
              </w:rPr>
              <w:t xml:space="preserve"> &amp; Tom Bedell</w:t>
            </w:r>
            <w:r w:rsidR="00FE4B35">
              <w:rPr>
                <w:rFonts w:ascii="Gill Sans MT" w:hAnsi="Gill Sans MT"/>
                <w:sz w:val="22"/>
                <w:szCs w:val="22"/>
              </w:rPr>
              <w:t xml:space="preserve">; </w:t>
            </w:r>
            <w:r w:rsidR="00FE4B35" w:rsidRPr="00FE4B35">
              <w:rPr>
                <w:rFonts w:ascii="Gill Sans MT" w:hAnsi="Gill Sans MT"/>
                <w:sz w:val="22"/>
                <w:szCs w:val="22"/>
                <w:lang w:val="en-GB"/>
              </w:rPr>
              <w:t xml:space="preserve">The </w:t>
            </w:r>
            <w:proofErr w:type="spellStart"/>
            <w:r w:rsidR="00FE4B35" w:rsidRPr="00FE4B35">
              <w:rPr>
                <w:rFonts w:ascii="Gill Sans MT" w:hAnsi="Gill Sans MT"/>
                <w:sz w:val="22"/>
                <w:szCs w:val="22"/>
                <w:lang w:val="en-GB"/>
              </w:rPr>
              <w:t>center</w:t>
            </w:r>
            <w:proofErr w:type="spellEnd"/>
            <w:r w:rsidR="00FE4B35" w:rsidRPr="00FE4B35">
              <w:rPr>
                <w:rFonts w:ascii="Gill Sans MT" w:hAnsi="Gill Sans MT"/>
                <w:sz w:val="22"/>
                <w:szCs w:val="22"/>
                <w:lang w:val="en-GB"/>
              </w:rPr>
              <w:t xml:space="preserve"> </w:t>
            </w:r>
            <w:r w:rsidR="00FE4B35" w:rsidRPr="00FE4B35">
              <w:rPr>
                <w:rFonts w:ascii="Gill Sans MT" w:hAnsi="Gill Sans MT"/>
                <w:sz w:val="22"/>
                <w:szCs w:val="22"/>
                <w:lang w:val="en-GB"/>
              </w:rPr>
              <w:lastRenderedPageBreak/>
              <w:t>provided the Bio::Neos students access to its entrepreneurial incubator under the agreement that at least one student from the team enrol and complete an entrepreneurship studies course</w:t>
            </w:r>
            <w:r w:rsidR="00FE4B35">
              <w:rPr>
                <w:rFonts w:ascii="Gill Sans MT" w:hAnsi="Gill Sans MT"/>
                <w:sz w:val="22"/>
                <w:szCs w:val="22"/>
                <w:lang w:val="en-GB"/>
              </w:rPr>
              <w:t>, which</w:t>
            </w:r>
            <w:r w:rsidR="00FE4B35" w:rsidRPr="00FE4B35">
              <w:rPr>
                <w:rFonts w:ascii="Gill Sans MT" w:hAnsi="Gill Sans MT"/>
                <w:sz w:val="22"/>
                <w:szCs w:val="22"/>
                <w:lang w:val="en-GB"/>
              </w:rPr>
              <w:t xml:space="preserve"> benefited the </w:t>
            </w:r>
            <w:proofErr w:type="spellStart"/>
            <w:r w:rsidR="00FE4B35" w:rsidRPr="00FE4B35">
              <w:rPr>
                <w:rFonts w:ascii="Gill Sans MT" w:hAnsi="Gill Sans MT"/>
                <w:sz w:val="22"/>
                <w:szCs w:val="22"/>
                <w:lang w:val="en-GB"/>
              </w:rPr>
              <w:t>center</w:t>
            </w:r>
            <w:proofErr w:type="spellEnd"/>
            <w:r w:rsidR="00FE4B35" w:rsidRPr="00FE4B35">
              <w:rPr>
                <w:rFonts w:ascii="Gill Sans MT" w:hAnsi="Gill Sans MT"/>
                <w:sz w:val="22"/>
                <w:szCs w:val="22"/>
                <w:lang w:val="en-GB"/>
              </w:rPr>
              <w:t xml:space="preserve"> and university by producing student credit hours and tuition dollars</w:t>
            </w:r>
            <w:r w:rsidR="00FE4B35">
              <w:rPr>
                <w:rFonts w:ascii="Gill Sans MT" w:hAnsi="Gill Sans MT"/>
                <w:sz w:val="22"/>
                <w:szCs w:val="22"/>
                <w:lang w:val="en-GB"/>
              </w:rPr>
              <w:t xml:space="preserve">; </w:t>
            </w:r>
            <w:r w:rsidR="00FE4B35" w:rsidRPr="00FE4B35">
              <w:rPr>
                <w:rFonts w:ascii="Gill Sans MT" w:hAnsi="Gill Sans MT"/>
                <w:sz w:val="22"/>
                <w:szCs w:val="22"/>
              </w:rPr>
              <w:t>Bio::Neos students operated within a complex organizational environment constructed around internal and external networks and newly created knowledge circuits and supported by an amalgamation of public, not-for-profit, and for-profit individuals and groups</w:t>
            </w:r>
            <w:r w:rsidR="00FE4B35">
              <w:rPr>
                <w:rFonts w:ascii="Gill Sans MT" w:hAnsi="Gill Sans MT"/>
                <w:sz w:val="22"/>
                <w:szCs w:val="22"/>
              </w:rPr>
              <w:t xml:space="preserve">; </w:t>
            </w:r>
            <w:r w:rsidR="00FE4B35" w:rsidRPr="00FE4B35">
              <w:rPr>
                <w:rFonts w:ascii="Gill Sans MT" w:hAnsi="Gill Sans MT"/>
                <w:sz w:val="22"/>
                <w:szCs w:val="22"/>
              </w:rPr>
              <w:t xml:space="preserve">partitions separating public and private sectors were replaced with a structure that explicitly intersected the public university with those private markets, creating a </w:t>
            </w:r>
            <w:r w:rsidR="00FE4B35">
              <w:rPr>
                <w:rFonts w:ascii="Gill Sans MT" w:hAnsi="Gill Sans MT"/>
                <w:sz w:val="22"/>
                <w:szCs w:val="22"/>
              </w:rPr>
              <w:t>‘</w:t>
            </w:r>
            <w:r w:rsidR="00FE4B35" w:rsidRPr="00FE4B35">
              <w:rPr>
                <w:rFonts w:ascii="Gill Sans MT" w:hAnsi="Gill Sans MT"/>
                <w:sz w:val="22"/>
                <w:szCs w:val="22"/>
              </w:rPr>
              <w:t>fluid environment</w:t>
            </w:r>
            <w:r w:rsidR="00FE4B35">
              <w:rPr>
                <w:rFonts w:ascii="Gill Sans MT" w:hAnsi="Gill Sans MT"/>
                <w:sz w:val="22"/>
                <w:szCs w:val="22"/>
              </w:rPr>
              <w:t xml:space="preserve">’ (p. 652) that can </w:t>
            </w:r>
            <w:r w:rsidR="00FE4B35" w:rsidRPr="00FE4B35">
              <w:rPr>
                <w:rFonts w:ascii="Gill Sans MT" w:hAnsi="Gill Sans MT"/>
                <w:sz w:val="22"/>
                <w:szCs w:val="22"/>
              </w:rPr>
              <w:t>produce and distribute subsidies to student entrepreneurs</w:t>
            </w:r>
            <w:r w:rsidR="00FE4B35">
              <w:rPr>
                <w:rFonts w:ascii="Gill Sans MT" w:hAnsi="Gill Sans MT"/>
                <w:sz w:val="22"/>
                <w:szCs w:val="22"/>
              </w:rPr>
              <w:t xml:space="preserve">; Q3: Entrepreneurial learning environment - </w:t>
            </w:r>
            <w:r w:rsidR="00FE4B35" w:rsidRPr="00FE4B35">
              <w:rPr>
                <w:rFonts w:ascii="Gill Sans MT" w:hAnsi="Gill Sans MT"/>
                <w:sz w:val="22"/>
                <w:szCs w:val="22"/>
                <w:lang w:val="en-GB"/>
              </w:rPr>
              <w:t xml:space="preserve">The Bio::Neos students were engaged in traditional curriculum </w:t>
            </w:r>
            <w:proofErr w:type="spellStart"/>
            <w:r w:rsidR="00FE4B35" w:rsidRPr="00FE4B35">
              <w:rPr>
                <w:rFonts w:ascii="Gill Sans MT" w:hAnsi="Gill Sans MT"/>
                <w:sz w:val="22"/>
                <w:szCs w:val="22"/>
                <w:lang w:val="en-GB"/>
              </w:rPr>
              <w:t>centered</w:t>
            </w:r>
            <w:proofErr w:type="spellEnd"/>
            <w:r w:rsidR="00FE4B35" w:rsidRPr="00FE4B35">
              <w:rPr>
                <w:rFonts w:ascii="Gill Sans MT" w:hAnsi="Gill Sans MT"/>
                <w:sz w:val="22"/>
                <w:szCs w:val="22"/>
                <w:lang w:val="en-GB"/>
              </w:rPr>
              <w:t xml:space="preserve"> on engineering principles and knowledge</w:t>
            </w:r>
            <w:r w:rsidR="00FE4B35">
              <w:rPr>
                <w:rFonts w:ascii="Gill Sans MT" w:hAnsi="Gill Sans MT"/>
                <w:sz w:val="22"/>
                <w:szCs w:val="22"/>
                <w:lang w:val="en-GB"/>
              </w:rPr>
              <w:t xml:space="preserve">, but the curriculum also included intellectual property &amp; other market-oriented topics; </w:t>
            </w:r>
            <w:r w:rsidR="00FE4B35" w:rsidRPr="00FE4B35">
              <w:rPr>
                <w:rFonts w:ascii="Gill Sans MT" w:hAnsi="Gill Sans MT"/>
                <w:sz w:val="22"/>
                <w:szCs w:val="22"/>
              </w:rPr>
              <w:t xml:space="preserve">integration of entrepreneurial principles into the UI engineering curriculum was </w:t>
            </w:r>
            <w:r w:rsidR="00FE4B35">
              <w:rPr>
                <w:rFonts w:ascii="Gill Sans MT" w:hAnsi="Gill Sans MT"/>
                <w:sz w:val="22"/>
                <w:szCs w:val="22"/>
              </w:rPr>
              <w:t>‘</w:t>
            </w:r>
            <w:r w:rsidR="00FE4B35" w:rsidRPr="00FE4B35">
              <w:rPr>
                <w:rFonts w:ascii="Gill Sans MT" w:hAnsi="Gill Sans MT"/>
                <w:sz w:val="22"/>
                <w:szCs w:val="22"/>
              </w:rPr>
              <w:t>explicit and apparent</w:t>
            </w:r>
            <w:r w:rsidR="00FE4B35">
              <w:rPr>
                <w:rFonts w:ascii="Gill Sans MT" w:hAnsi="Gill Sans MT"/>
                <w:sz w:val="22"/>
                <w:szCs w:val="22"/>
              </w:rPr>
              <w:t>’</w:t>
            </w:r>
            <w:r w:rsidR="00FE4B35" w:rsidRPr="00FE4B35">
              <w:rPr>
                <w:rFonts w:ascii="Gill Sans MT" w:hAnsi="Gill Sans MT"/>
                <w:sz w:val="22"/>
                <w:szCs w:val="22"/>
              </w:rPr>
              <w:t xml:space="preserve"> to students</w:t>
            </w:r>
            <w:r w:rsidR="00FE4B35">
              <w:rPr>
                <w:rFonts w:ascii="Gill Sans MT" w:hAnsi="Gill Sans MT"/>
                <w:sz w:val="22"/>
                <w:szCs w:val="22"/>
              </w:rPr>
              <w:t xml:space="preserve"> (p. 653); </w:t>
            </w:r>
            <w:r w:rsidR="00FE4B35" w:rsidRPr="00FE4B35">
              <w:rPr>
                <w:rFonts w:ascii="Gill Sans MT" w:hAnsi="Gill Sans MT"/>
                <w:sz w:val="22"/>
                <w:szCs w:val="22"/>
                <w:lang w:val="en-GB"/>
              </w:rPr>
              <w:t xml:space="preserve">Bio::Neos students received formal training in the area of entrepreneurship that </w:t>
            </w:r>
            <w:r w:rsidR="00FE4B35">
              <w:rPr>
                <w:rFonts w:ascii="Gill Sans MT" w:hAnsi="Gill Sans MT"/>
                <w:sz w:val="22"/>
                <w:szCs w:val="22"/>
                <w:lang w:val="en-GB"/>
              </w:rPr>
              <w:t>was beyond what was included in</w:t>
            </w:r>
            <w:r w:rsidR="00FE4B35" w:rsidRPr="00FE4B35">
              <w:rPr>
                <w:rFonts w:ascii="Gill Sans MT" w:hAnsi="Gill Sans MT"/>
                <w:sz w:val="22"/>
                <w:szCs w:val="22"/>
                <w:lang w:val="en-GB"/>
              </w:rPr>
              <w:t xml:space="preserve"> their engineering coursework</w:t>
            </w:r>
            <w:r w:rsidR="00FE4B35">
              <w:rPr>
                <w:rFonts w:ascii="Gill Sans MT" w:hAnsi="Gill Sans MT"/>
                <w:sz w:val="22"/>
                <w:szCs w:val="22"/>
                <w:lang w:val="en-GB"/>
              </w:rPr>
              <w:t xml:space="preserve">; </w:t>
            </w:r>
            <w:r w:rsidR="00FE4B35" w:rsidRPr="00FE4B35">
              <w:rPr>
                <w:rFonts w:ascii="Gill Sans MT" w:hAnsi="Gill Sans MT"/>
                <w:sz w:val="22"/>
                <w:szCs w:val="22"/>
              </w:rPr>
              <w:t xml:space="preserve">Examples of the course topics offered to students through the entrepreneurship center included </w:t>
            </w:r>
            <w:r w:rsidR="00FE4B35">
              <w:rPr>
                <w:rFonts w:ascii="Gill Sans MT" w:hAnsi="Gill Sans MT"/>
                <w:sz w:val="22"/>
                <w:szCs w:val="22"/>
              </w:rPr>
              <w:t>‘</w:t>
            </w:r>
            <w:r w:rsidR="00FE4B35" w:rsidRPr="00FE4B35">
              <w:rPr>
                <w:rFonts w:ascii="Gill Sans MT" w:hAnsi="Gill Sans MT"/>
                <w:sz w:val="22"/>
                <w:szCs w:val="22"/>
              </w:rPr>
              <w:t>technology applications for the entrepreneur, entrepreneurial marketing, strategic management of technology and innovation, entrepreneurial consulting, and advance business planning</w:t>
            </w:r>
            <w:r w:rsidR="00FE4B35">
              <w:rPr>
                <w:rFonts w:ascii="Gill Sans MT" w:hAnsi="Gill Sans MT"/>
                <w:sz w:val="22"/>
                <w:szCs w:val="22"/>
              </w:rPr>
              <w:t xml:space="preserve">’ (p. 653); </w:t>
            </w:r>
            <w:r w:rsidR="00FE4B35" w:rsidRPr="00FE4B35">
              <w:rPr>
                <w:rFonts w:ascii="Gill Sans MT" w:hAnsi="Gill Sans MT"/>
                <w:sz w:val="22"/>
                <w:szCs w:val="22"/>
                <w:lang w:val="en-GB"/>
              </w:rPr>
              <w:t>entrepreneurial learning environment at UI has promoted the emergence of state-sponsored student entrepreneurs in a variety of ways</w:t>
            </w:r>
            <w:r w:rsidR="003C246D">
              <w:rPr>
                <w:rFonts w:ascii="Gill Sans MT" w:hAnsi="Gill Sans MT"/>
                <w:sz w:val="22"/>
                <w:szCs w:val="22"/>
                <w:lang w:val="en-GB"/>
              </w:rPr>
              <w:t xml:space="preserve"> – Bio::Neos - </w:t>
            </w:r>
            <w:r w:rsidR="00FE4B35" w:rsidRPr="00FE4B35">
              <w:rPr>
                <w:rFonts w:ascii="Gill Sans MT" w:hAnsi="Gill Sans MT"/>
                <w:sz w:val="22"/>
                <w:szCs w:val="22"/>
                <w:lang w:val="en-GB"/>
              </w:rPr>
              <w:t xml:space="preserve"> </w:t>
            </w:r>
            <w:r w:rsidR="003C246D" w:rsidRPr="003C246D">
              <w:rPr>
                <w:rFonts w:ascii="Gill Sans MT" w:hAnsi="Gill Sans MT"/>
                <w:sz w:val="22"/>
                <w:szCs w:val="22"/>
              </w:rPr>
              <w:t>students were encouraged to be entrepreneurial by the faculty overseeing their past work within the research laboratory as undergraduate assistants</w:t>
            </w:r>
            <w:r w:rsidR="003C246D">
              <w:rPr>
                <w:rFonts w:ascii="Gill Sans MT" w:hAnsi="Gill Sans MT"/>
                <w:sz w:val="22"/>
                <w:szCs w:val="22"/>
              </w:rPr>
              <w:t xml:space="preserve">; Overall conclusion- this case marks the emergence of a new role for students: ‘university-sponsored student entrepreneur’. Case 2: Mayan Pigments, Inc. at UTEP - </w:t>
            </w:r>
            <w:r w:rsidR="003C246D" w:rsidRPr="003C246D">
              <w:rPr>
                <w:rFonts w:ascii="Gill Sans MT" w:hAnsi="Gill Sans MT"/>
                <w:sz w:val="22"/>
                <w:szCs w:val="22"/>
                <w:lang w:val="en-GB"/>
              </w:rPr>
              <w:t>The Materials Research and Technology Institute (MRTI) at UTEP is an organization designed to create employment opportunities for UTEP graduates, develop intellectual property for the institute and university</w:t>
            </w:r>
            <w:r w:rsidR="003C246D">
              <w:rPr>
                <w:rFonts w:ascii="Gill Sans MT" w:hAnsi="Gill Sans MT"/>
                <w:sz w:val="22"/>
                <w:szCs w:val="22"/>
                <w:lang w:val="en-GB"/>
              </w:rPr>
              <w:t xml:space="preserve">; </w:t>
            </w:r>
            <w:r w:rsidR="003C246D" w:rsidRPr="003C246D">
              <w:rPr>
                <w:rFonts w:ascii="Gill Sans MT" w:hAnsi="Gill Sans MT"/>
                <w:sz w:val="22"/>
                <w:szCs w:val="22"/>
              </w:rPr>
              <w:t>The institute has developed collaborations with 8 research universities in the United States and 20 Mexican institutions</w:t>
            </w:r>
            <w:r w:rsidR="003C246D">
              <w:rPr>
                <w:rFonts w:ascii="Gill Sans MT" w:hAnsi="Gill Sans MT"/>
                <w:sz w:val="22"/>
                <w:szCs w:val="22"/>
              </w:rPr>
              <w:t xml:space="preserve">; </w:t>
            </w:r>
            <w:r w:rsidR="003C246D" w:rsidRPr="003C246D">
              <w:rPr>
                <w:rFonts w:ascii="Gill Sans MT" w:hAnsi="Gill Sans MT"/>
                <w:sz w:val="22"/>
                <w:szCs w:val="22"/>
                <w:lang w:val="en-GB"/>
              </w:rPr>
              <w:t>Mayan Pigments, Inc. is the first spin-off company to originate out of the MRTI and the university as a whole</w:t>
            </w:r>
            <w:r w:rsidR="003C246D">
              <w:rPr>
                <w:rFonts w:ascii="Gill Sans MT" w:hAnsi="Gill Sans MT"/>
                <w:sz w:val="22"/>
                <w:szCs w:val="22"/>
                <w:lang w:val="en-GB"/>
              </w:rPr>
              <w:t xml:space="preserve"> - </w:t>
            </w:r>
            <w:r w:rsidR="003C246D" w:rsidRPr="003C246D">
              <w:rPr>
                <w:rFonts w:ascii="Gill Sans MT" w:hAnsi="Gill Sans MT"/>
                <w:sz w:val="22"/>
                <w:szCs w:val="22"/>
              </w:rPr>
              <w:t>centers on the pigment technology of ancient Mayan peoples, which was recently rediscovered within the labs of the MRTI</w:t>
            </w:r>
            <w:r w:rsidR="003C246D">
              <w:rPr>
                <w:rFonts w:ascii="Gill Sans MT" w:hAnsi="Gill Sans MT"/>
                <w:sz w:val="22"/>
                <w:szCs w:val="22"/>
              </w:rPr>
              <w:t xml:space="preserve">; </w:t>
            </w:r>
            <w:r w:rsidR="008E6893" w:rsidRPr="008E6893">
              <w:rPr>
                <w:rFonts w:ascii="Gill Sans MT" w:hAnsi="Gill Sans MT"/>
                <w:sz w:val="22"/>
                <w:szCs w:val="22"/>
                <w:lang w:val="en-GB"/>
              </w:rPr>
              <w:t>An MRTI graduate student</w:t>
            </w:r>
            <w:r w:rsidR="008E6893">
              <w:rPr>
                <w:rFonts w:ascii="Gill Sans MT" w:hAnsi="Gill Sans MT"/>
                <w:sz w:val="22"/>
                <w:szCs w:val="22"/>
                <w:lang w:val="en-GB"/>
              </w:rPr>
              <w:t xml:space="preserve"> (</w:t>
            </w:r>
            <w:r w:rsidR="008E6893" w:rsidRPr="008E6893">
              <w:rPr>
                <w:rFonts w:ascii="Gill Sans MT" w:hAnsi="Gill Sans MT"/>
                <w:sz w:val="22"/>
                <w:szCs w:val="22"/>
                <w:lang w:val="en-GB"/>
              </w:rPr>
              <w:t>completed</w:t>
            </w:r>
            <w:r w:rsidR="008E6893">
              <w:rPr>
                <w:rFonts w:ascii="Gill Sans MT" w:hAnsi="Gill Sans MT"/>
                <w:sz w:val="22"/>
                <w:szCs w:val="22"/>
                <w:lang w:val="en-GB"/>
              </w:rPr>
              <w:t xml:space="preserve"> </w:t>
            </w:r>
            <w:r w:rsidR="008E6893" w:rsidRPr="008E6893">
              <w:rPr>
                <w:rFonts w:ascii="Gill Sans MT" w:hAnsi="Gill Sans MT"/>
                <w:sz w:val="22"/>
                <w:szCs w:val="22"/>
                <w:lang w:val="en-GB"/>
              </w:rPr>
              <w:t>doctoral studies in materials science and engineering</w:t>
            </w:r>
            <w:r w:rsidR="008E6893">
              <w:rPr>
                <w:rFonts w:ascii="Gill Sans MT" w:hAnsi="Gill Sans MT"/>
                <w:sz w:val="22"/>
                <w:szCs w:val="22"/>
                <w:lang w:val="en-GB"/>
              </w:rPr>
              <w:t>)</w:t>
            </w:r>
            <w:r w:rsidR="008E6893" w:rsidRPr="008E6893">
              <w:rPr>
                <w:rFonts w:ascii="Gill Sans MT" w:hAnsi="Gill Sans MT"/>
                <w:sz w:val="22"/>
                <w:szCs w:val="22"/>
                <w:lang w:val="en-GB"/>
              </w:rPr>
              <w:t xml:space="preserve"> played a </w:t>
            </w:r>
            <w:r w:rsidR="008E6893">
              <w:rPr>
                <w:rFonts w:ascii="Gill Sans MT" w:hAnsi="Gill Sans MT"/>
                <w:sz w:val="22"/>
                <w:szCs w:val="22"/>
                <w:lang w:val="en-GB"/>
              </w:rPr>
              <w:t>primary</w:t>
            </w:r>
            <w:r w:rsidR="008E6893" w:rsidRPr="008E6893">
              <w:rPr>
                <w:rFonts w:ascii="Gill Sans MT" w:hAnsi="Gill Sans MT"/>
                <w:sz w:val="22"/>
                <w:szCs w:val="22"/>
                <w:lang w:val="en-GB"/>
              </w:rPr>
              <w:t xml:space="preserve"> role in the scientific discovery of the now patented pigment and the commerciali</w:t>
            </w:r>
            <w:r w:rsidR="008E6893">
              <w:rPr>
                <w:rFonts w:ascii="Gill Sans MT" w:hAnsi="Gill Sans MT"/>
                <w:sz w:val="22"/>
                <w:szCs w:val="22"/>
                <w:lang w:val="en-GB"/>
              </w:rPr>
              <w:t>sa</w:t>
            </w:r>
            <w:r w:rsidR="008E6893" w:rsidRPr="008E6893">
              <w:rPr>
                <w:rFonts w:ascii="Gill Sans MT" w:hAnsi="Gill Sans MT"/>
                <w:sz w:val="22"/>
                <w:szCs w:val="22"/>
                <w:lang w:val="en-GB"/>
              </w:rPr>
              <w:t>tion of the product through the creation Mayan Pigments, Inc</w:t>
            </w:r>
            <w:r w:rsidR="008E6893">
              <w:rPr>
                <w:rFonts w:ascii="Gill Sans MT" w:hAnsi="Gill Sans MT"/>
                <w:sz w:val="22"/>
                <w:szCs w:val="22"/>
                <w:lang w:val="en-GB"/>
              </w:rPr>
              <w:t>; The student is currently the co-owner and Chief Technology Officer (CTO) of Mayan Pigments, Inc; Faculty member who introduced the pigment to her is a co-owner; Q2: Shifting boundaries and market transactions - Both</w:t>
            </w:r>
            <w:r w:rsidR="008E6893" w:rsidRPr="008E6893">
              <w:rPr>
                <w:rFonts w:ascii="Gill Sans MT" w:hAnsi="Gill Sans MT"/>
                <w:sz w:val="22"/>
                <w:szCs w:val="22"/>
                <w:lang w:val="en-GB"/>
              </w:rPr>
              <w:t xml:space="preserve"> faculty member and graduate student researching the Mayan pigment determined the technology had significant market potential</w:t>
            </w:r>
            <w:r w:rsidR="008E6893">
              <w:rPr>
                <w:rFonts w:ascii="Gill Sans MT" w:hAnsi="Gill Sans MT"/>
                <w:sz w:val="22"/>
                <w:szCs w:val="22"/>
                <w:lang w:val="en-GB"/>
              </w:rPr>
              <w:t xml:space="preserve">; </w:t>
            </w:r>
            <w:r w:rsidR="008E6893" w:rsidRPr="008E6893">
              <w:rPr>
                <w:rFonts w:ascii="Gill Sans MT" w:hAnsi="Gill Sans MT"/>
                <w:sz w:val="22"/>
                <w:szCs w:val="22"/>
              </w:rPr>
              <w:t xml:space="preserve">the university will </w:t>
            </w:r>
            <w:r w:rsidR="008E6893">
              <w:rPr>
                <w:rFonts w:ascii="Gill Sans MT" w:hAnsi="Gill Sans MT"/>
                <w:sz w:val="22"/>
                <w:szCs w:val="22"/>
              </w:rPr>
              <w:t>‘</w:t>
            </w:r>
            <w:r w:rsidR="008E6893" w:rsidRPr="008E6893">
              <w:rPr>
                <w:rFonts w:ascii="Gill Sans MT" w:hAnsi="Gill Sans MT"/>
                <w:sz w:val="22"/>
                <w:szCs w:val="22"/>
              </w:rPr>
              <w:t>retain a 5% equity holding in the company if and when it becomes a publicly traded firm</w:t>
            </w:r>
            <w:r w:rsidR="008E6893">
              <w:rPr>
                <w:rFonts w:ascii="Gill Sans MT" w:hAnsi="Gill Sans MT"/>
                <w:sz w:val="22"/>
                <w:szCs w:val="22"/>
              </w:rPr>
              <w:t xml:space="preserve">’ (p. 656), pursuing a minimal financial profit; Q3: New circuits of knowledge: </w:t>
            </w:r>
            <w:r w:rsidR="008E6893" w:rsidRPr="008E6893">
              <w:rPr>
                <w:rFonts w:ascii="Gill Sans MT" w:hAnsi="Gill Sans MT"/>
                <w:sz w:val="22"/>
                <w:szCs w:val="22"/>
              </w:rPr>
              <w:t xml:space="preserve"> </w:t>
            </w:r>
            <w:r w:rsidR="008E6893">
              <w:rPr>
                <w:rFonts w:ascii="Gill Sans MT" w:hAnsi="Gill Sans MT"/>
                <w:sz w:val="22"/>
                <w:szCs w:val="22"/>
                <w:lang w:val="en-GB"/>
              </w:rPr>
              <w:t>Being</w:t>
            </w:r>
            <w:r w:rsidR="008E6893" w:rsidRPr="008E6893">
              <w:rPr>
                <w:rFonts w:ascii="Gill Sans MT" w:hAnsi="Gill Sans MT"/>
                <w:sz w:val="22"/>
                <w:szCs w:val="22"/>
                <w:lang w:val="en-GB"/>
              </w:rPr>
              <w:t xml:space="preserve"> UTEP</w:t>
            </w:r>
            <w:r w:rsidR="008E6893">
              <w:rPr>
                <w:rFonts w:ascii="Gill Sans MT" w:hAnsi="Gill Sans MT"/>
                <w:sz w:val="22"/>
                <w:szCs w:val="22"/>
                <w:lang w:val="en-GB"/>
              </w:rPr>
              <w:t>’s first start-up company</w:t>
            </w:r>
            <w:r w:rsidR="008E6893" w:rsidRPr="008E6893">
              <w:rPr>
                <w:rFonts w:ascii="Gill Sans MT" w:hAnsi="Gill Sans MT"/>
                <w:sz w:val="22"/>
                <w:szCs w:val="22"/>
                <w:lang w:val="en-GB"/>
              </w:rPr>
              <w:t xml:space="preserve">, Mayan Pigments, Inc. constitutes a </w:t>
            </w:r>
            <w:r w:rsidR="008E6893">
              <w:rPr>
                <w:rFonts w:ascii="Gill Sans MT" w:hAnsi="Gill Sans MT"/>
                <w:sz w:val="22"/>
                <w:szCs w:val="22"/>
                <w:lang w:val="en-GB"/>
              </w:rPr>
              <w:t>‘</w:t>
            </w:r>
            <w:r w:rsidR="008E6893" w:rsidRPr="008E6893">
              <w:rPr>
                <w:rFonts w:ascii="Gill Sans MT" w:hAnsi="Gill Sans MT"/>
                <w:sz w:val="22"/>
                <w:szCs w:val="22"/>
                <w:lang w:val="en-GB"/>
              </w:rPr>
              <w:t xml:space="preserve">new circuit of </w:t>
            </w:r>
            <w:r w:rsidR="008E6893" w:rsidRPr="008E6893">
              <w:rPr>
                <w:rFonts w:ascii="Gill Sans MT" w:hAnsi="Gill Sans MT"/>
                <w:sz w:val="22"/>
                <w:szCs w:val="22"/>
                <w:lang w:val="en-GB"/>
              </w:rPr>
              <w:lastRenderedPageBreak/>
              <w:t>knowledge creation for the university</w:t>
            </w:r>
            <w:r w:rsidR="008E6893">
              <w:rPr>
                <w:rFonts w:ascii="Gill Sans MT" w:hAnsi="Gill Sans MT"/>
                <w:sz w:val="22"/>
                <w:szCs w:val="22"/>
                <w:lang w:val="en-GB"/>
              </w:rPr>
              <w:t xml:space="preserve">’ (p. 656); </w:t>
            </w:r>
            <w:r w:rsidR="008E6893" w:rsidRPr="008E6893">
              <w:rPr>
                <w:rFonts w:ascii="Gill Sans MT" w:hAnsi="Gill Sans MT"/>
                <w:sz w:val="22"/>
                <w:szCs w:val="22"/>
                <w:lang w:val="en-GB"/>
              </w:rPr>
              <w:t xml:space="preserve"> </w:t>
            </w:r>
            <w:r w:rsidR="008E6893" w:rsidRPr="008E6893">
              <w:rPr>
                <w:rFonts w:ascii="Gill Sans MT" w:hAnsi="Gill Sans MT"/>
                <w:sz w:val="22"/>
                <w:szCs w:val="22"/>
              </w:rPr>
              <w:t>co-founders of the company received consultation from entrepreneurial experts, including students, within UTEP’s well-established and rapidly expanding entrepreneurship education center</w:t>
            </w:r>
            <w:r w:rsidR="008E6893">
              <w:rPr>
                <w:rFonts w:ascii="Gill Sans MT" w:hAnsi="Gill Sans MT"/>
                <w:sz w:val="22"/>
                <w:szCs w:val="22"/>
              </w:rPr>
              <w:t xml:space="preserve">- </w:t>
            </w:r>
            <w:r w:rsidR="008E6893" w:rsidRPr="008E6893">
              <w:rPr>
                <w:rFonts w:ascii="Gill Sans MT" w:hAnsi="Gill Sans MT"/>
                <w:sz w:val="22"/>
                <w:szCs w:val="22"/>
              </w:rPr>
              <w:t xml:space="preserve">The Centers for Entrepreneurial Development, Advancement, Research, and Support (CEDARS) </w:t>
            </w:r>
            <w:r w:rsidR="008E6893">
              <w:rPr>
                <w:rFonts w:ascii="Gill Sans MT" w:hAnsi="Gill Sans MT"/>
                <w:sz w:val="22"/>
                <w:szCs w:val="22"/>
              </w:rPr>
              <w:t>(</w:t>
            </w:r>
            <w:r w:rsidR="008E6893" w:rsidRPr="008E6893">
              <w:rPr>
                <w:rFonts w:ascii="Gill Sans MT" w:hAnsi="Gill Sans MT"/>
                <w:sz w:val="22"/>
                <w:szCs w:val="22"/>
              </w:rPr>
              <w:t>comprised of nine programs and initiatives</w:t>
            </w:r>
            <w:r w:rsidR="008E6893">
              <w:rPr>
                <w:rFonts w:ascii="Gill Sans MT" w:hAnsi="Gill Sans MT"/>
                <w:sz w:val="22"/>
                <w:szCs w:val="22"/>
              </w:rPr>
              <w:t xml:space="preserve">); </w:t>
            </w:r>
            <w:r w:rsidR="008E6893" w:rsidRPr="008E6893">
              <w:rPr>
                <w:rFonts w:ascii="Gill Sans MT" w:hAnsi="Gill Sans MT"/>
                <w:sz w:val="22"/>
                <w:szCs w:val="22"/>
                <w:lang w:val="en-GB"/>
              </w:rPr>
              <w:t>The Kauffman funding has stimulated cross-disciplinary faculty participation in entrepreneurship education</w:t>
            </w:r>
            <w:r w:rsidR="008E6893">
              <w:rPr>
                <w:rFonts w:ascii="Gill Sans MT" w:hAnsi="Gill Sans MT"/>
                <w:sz w:val="22"/>
                <w:szCs w:val="22"/>
                <w:lang w:val="en-GB"/>
              </w:rPr>
              <w:t xml:space="preserve">; </w:t>
            </w:r>
            <w:r w:rsidR="008E6893" w:rsidRPr="008E6893">
              <w:rPr>
                <w:rFonts w:ascii="Gill Sans MT" w:hAnsi="Gill Sans MT"/>
                <w:sz w:val="22"/>
                <w:szCs w:val="22"/>
              </w:rPr>
              <w:t>company founders also received support from other interstitial units at UTEP</w:t>
            </w:r>
            <w:r w:rsidR="008E6893">
              <w:rPr>
                <w:rFonts w:ascii="Gill Sans MT" w:hAnsi="Gill Sans MT"/>
                <w:sz w:val="22"/>
                <w:szCs w:val="22"/>
              </w:rPr>
              <w:t xml:space="preserve">; Q3: Entrepreneurial learning environment - </w:t>
            </w:r>
            <w:r w:rsidR="008E6893" w:rsidRPr="008E6893">
              <w:rPr>
                <w:rFonts w:ascii="Gill Sans MT" w:hAnsi="Gill Sans MT"/>
                <w:sz w:val="22"/>
                <w:szCs w:val="22"/>
                <w:lang w:val="en-GB"/>
              </w:rPr>
              <w:t xml:space="preserve">The Mayan Pigments, Inc. case unfolded as a </w:t>
            </w:r>
            <w:r w:rsidR="008E6893">
              <w:rPr>
                <w:rFonts w:ascii="Gill Sans MT" w:hAnsi="Gill Sans MT"/>
                <w:sz w:val="22"/>
                <w:szCs w:val="22"/>
                <w:lang w:val="en-GB"/>
              </w:rPr>
              <w:t>‘</w:t>
            </w:r>
            <w:r w:rsidR="008E6893" w:rsidRPr="008E6893">
              <w:rPr>
                <w:rFonts w:ascii="Gill Sans MT" w:hAnsi="Gill Sans MT"/>
                <w:sz w:val="22"/>
                <w:szCs w:val="22"/>
                <w:lang w:val="en-GB"/>
              </w:rPr>
              <w:t>classic teaching-learning exchange</w:t>
            </w:r>
            <w:r w:rsidR="008E6893">
              <w:rPr>
                <w:rFonts w:ascii="Gill Sans MT" w:hAnsi="Gill Sans MT"/>
                <w:sz w:val="22"/>
                <w:szCs w:val="22"/>
                <w:lang w:val="en-GB"/>
              </w:rPr>
              <w:t xml:space="preserve">’ (p. 657); new step - </w:t>
            </w:r>
            <w:r w:rsidR="008E6893" w:rsidRPr="008E6893">
              <w:rPr>
                <w:rFonts w:ascii="Gill Sans MT" w:hAnsi="Gill Sans MT"/>
                <w:sz w:val="22"/>
                <w:szCs w:val="22"/>
                <w:lang w:val="en-GB"/>
              </w:rPr>
              <w:t xml:space="preserve"> </w:t>
            </w:r>
            <w:r w:rsidR="008E6893" w:rsidRPr="008E6893">
              <w:rPr>
                <w:rFonts w:ascii="Gill Sans MT" w:hAnsi="Gill Sans MT"/>
                <w:sz w:val="22"/>
                <w:szCs w:val="22"/>
              </w:rPr>
              <w:t>faculty member</w:t>
            </w:r>
            <w:r w:rsidR="008E6893">
              <w:rPr>
                <w:rFonts w:ascii="Gill Sans MT" w:hAnsi="Gill Sans MT"/>
                <w:sz w:val="22"/>
                <w:szCs w:val="22"/>
              </w:rPr>
              <w:t xml:space="preserve"> offering a</w:t>
            </w:r>
            <w:r w:rsidR="008E6893" w:rsidRPr="008E6893">
              <w:rPr>
                <w:rFonts w:ascii="Gill Sans MT" w:hAnsi="Gill Sans MT"/>
                <w:sz w:val="22"/>
                <w:szCs w:val="22"/>
              </w:rPr>
              <w:t xml:space="preserve"> suggestion about commercializing the knowledge, which the student acted upon</w:t>
            </w:r>
            <w:r w:rsidR="008E6893">
              <w:rPr>
                <w:rFonts w:ascii="Gill Sans MT" w:hAnsi="Gill Sans MT"/>
                <w:sz w:val="22"/>
                <w:szCs w:val="22"/>
              </w:rPr>
              <w:t xml:space="preserve">, in class; </w:t>
            </w:r>
            <w:r w:rsidR="008E6893" w:rsidRPr="008E6893">
              <w:rPr>
                <w:rFonts w:ascii="Gill Sans MT" w:hAnsi="Gill Sans MT"/>
                <w:sz w:val="22"/>
                <w:szCs w:val="22"/>
              </w:rPr>
              <w:t xml:space="preserve"> </w:t>
            </w:r>
            <w:r w:rsidR="008E6893" w:rsidRPr="008E6893">
              <w:rPr>
                <w:rFonts w:ascii="Gill Sans MT" w:hAnsi="Gill Sans MT"/>
                <w:sz w:val="22"/>
                <w:szCs w:val="22"/>
                <w:lang w:val="en-GB"/>
              </w:rPr>
              <w:t>The MRTI was complemented by local, state, and federal government initiatives aimed at revitalizing the El Paso metroplex (see Mars, 2006)</w:t>
            </w:r>
            <w:r w:rsidR="008E6893">
              <w:rPr>
                <w:rFonts w:ascii="Gill Sans MT" w:hAnsi="Gill Sans MT"/>
                <w:sz w:val="22"/>
                <w:szCs w:val="22"/>
                <w:lang w:val="en-GB"/>
              </w:rPr>
              <w:t xml:space="preserve">; </w:t>
            </w:r>
            <w:r w:rsidR="008E6893" w:rsidRPr="008E6893">
              <w:rPr>
                <w:rFonts w:ascii="Gill Sans MT" w:hAnsi="Gill Sans MT"/>
                <w:sz w:val="22"/>
                <w:szCs w:val="22"/>
              </w:rPr>
              <w:t xml:space="preserve">organizational initiatives and the administrators and business leaders associated with them provided an entrepreneurial learning environment that instructed faculty and students about the viability of commercial ventures linked to scientific knowledge and </w:t>
            </w:r>
            <w:r w:rsidR="008E6893">
              <w:rPr>
                <w:rFonts w:ascii="Gill Sans MT" w:hAnsi="Gill Sans MT"/>
                <w:sz w:val="22"/>
                <w:szCs w:val="22"/>
              </w:rPr>
              <w:t>discovery; t</w:t>
            </w:r>
            <w:r w:rsidR="008E6893" w:rsidRPr="008E6893">
              <w:rPr>
                <w:rFonts w:ascii="Gill Sans MT" w:hAnsi="Gill Sans MT"/>
                <w:sz w:val="22"/>
                <w:szCs w:val="22"/>
              </w:rPr>
              <w:t xml:space="preserve">he informal but explicit lesson learned by the student was to approach research not just with curiosity but from an entrepreneurial standpoint of translating scientific inquiry into commercial </w:t>
            </w:r>
            <w:proofErr w:type="spellStart"/>
            <w:r w:rsidR="008E6893" w:rsidRPr="008E6893">
              <w:rPr>
                <w:rFonts w:ascii="Gill Sans MT" w:hAnsi="Gill Sans MT"/>
                <w:sz w:val="22"/>
                <w:szCs w:val="22"/>
              </w:rPr>
              <w:t>endeavo</w:t>
            </w:r>
            <w:r w:rsidR="008E6893">
              <w:rPr>
                <w:rFonts w:ascii="Gill Sans MT" w:hAnsi="Gill Sans MT"/>
                <w:sz w:val="22"/>
                <w:szCs w:val="22"/>
              </w:rPr>
              <w:t>u</w:t>
            </w:r>
            <w:r w:rsidR="00FF5E27">
              <w:rPr>
                <w:rFonts w:ascii="Gill Sans MT" w:hAnsi="Gill Sans MT"/>
                <w:sz w:val="22"/>
                <w:szCs w:val="22"/>
              </w:rPr>
              <w:t>r</w:t>
            </w:r>
            <w:proofErr w:type="spellEnd"/>
            <w:r w:rsidR="008E6893" w:rsidRPr="008E6893">
              <w:rPr>
                <w:rFonts w:ascii="Gill Sans MT" w:hAnsi="Gill Sans MT"/>
                <w:sz w:val="22"/>
                <w:szCs w:val="22"/>
              </w:rPr>
              <w:t>.</w:t>
            </w:r>
            <w:r w:rsidR="008E6893">
              <w:rPr>
                <w:rFonts w:ascii="Gill Sans MT" w:hAnsi="Gill Sans MT"/>
                <w:sz w:val="22"/>
                <w:szCs w:val="22"/>
              </w:rPr>
              <w:t xml:space="preserve"> </w:t>
            </w:r>
          </w:p>
          <w:p w14:paraId="6E7C5791" w14:textId="0C374F1A" w:rsidR="002B1233" w:rsidRPr="002B1233" w:rsidRDefault="008E6893" w:rsidP="002B1233">
            <w:pPr>
              <w:pStyle w:val="NormalWeb"/>
              <w:shd w:val="clear" w:color="auto" w:fill="FFFFFF"/>
              <w:rPr>
                <w:rFonts w:ascii="Gill Sans MT" w:hAnsi="Gill Sans MT"/>
                <w:sz w:val="22"/>
                <w:szCs w:val="22"/>
              </w:rPr>
            </w:pPr>
            <w:r w:rsidRPr="008E6893">
              <w:rPr>
                <w:rFonts w:ascii="Gill Sans MT" w:hAnsi="Gill Sans MT"/>
                <w:b/>
                <w:sz w:val="22"/>
                <w:szCs w:val="22"/>
              </w:rPr>
              <w:t xml:space="preserve">Discussion: </w:t>
            </w:r>
            <w:r w:rsidR="002B1233">
              <w:rPr>
                <w:rFonts w:ascii="Gill Sans MT" w:hAnsi="Gill Sans MT"/>
                <w:sz w:val="22"/>
                <w:szCs w:val="22"/>
              </w:rPr>
              <w:t xml:space="preserve">1) Both cases indicate the ‘emergence of a new student role – ‘state-sponsored entrepreneur’, which is consistent with &amp; possible due to the ‘development of an academic capitalist knowledge/learning regime that collapses the boundaries between public &amp; private sectors and that constructs an organizational infrastructure for developing &amp; pursuing new circuits of knowledge creation’ (pp. 658 -659). </w:t>
            </w:r>
            <w:r>
              <w:rPr>
                <w:rFonts w:ascii="Gill Sans MT" w:hAnsi="Gill Sans MT"/>
                <w:sz w:val="22"/>
                <w:szCs w:val="22"/>
              </w:rPr>
              <w:t xml:space="preserve">The findings modify &amp; extend the academic capitalist framework in the following ways: a) the cases </w:t>
            </w:r>
            <w:r w:rsidR="002B1233">
              <w:rPr>
                <w:rFonts w:ascii="Gill Sans MT" w:hAnsi="Gill Sans MT"/>
                <w:sz w:val="22"/>
                <w:szCs w:val="22"/>
              </w:rPr>
              <w:t xml:space="preserve">‘recast students as </w:t>
            </w:r>
            <w:r w:rsidR="002B1233" w:rsidRPr="002B1233">
              <w:rPr>
                <w:rFonts w:ascii="Gill Sans MT" w:hAnsi="Gill Sans MT"/>
                <w:sz w:val="22"/>
                <w:szCs w:val="22"/>
                <w:lang w:val="en-GB"/>
              </w:rPr>
              <w:t>potential entrepreneurs, active agents, and beneficiaries of academic capitalism, not simply as its commodities and/or vi</w:t>
            </w:r>
            <w:r w:rsidR="002B1233">
              <w:rPr>
                <w:rFonts w:ascii="Gill Sans MT" w:hAnsi="Gill Sans MT"/>
                <w:sz w:val="22"/>
                <w:szCs w:val="22"/>
                <w:lang w:val="en-GB"/>
              </w:rPr>
              <w:t>c</w:t>
            </w:r>
            <w:r w:rsidR="002B1233" w:rsidRPr="002B1233">
              <w:rPr>
                <w:rFonts w:ascii="Gill Sans MT" w:hAnsi="Gill Sans MT"/>
                <w:sz w:val="22"/>
                <w:szCs w:val="22"/>
                <w:lang w:val="en-GB"/>
              </w:rPr>
              <w:t>tims</w:t>
            </w:r>
            <w:r w:rsidR="002B1233">
              <w:rPr>
                <w:rFonts w:ascii="Gill Sans MT" w:hAnsi="Gill Sans MT"/>
                <w:sz w:val="22"/>
                <w:szCs w:val="22"/>
                <w:lang w:val="en-GB"/>
              </w:rPr>
              <w:t>’ (p. 659); b) the cases suggest that ‘</w:t>
            </w:r>
            <w:r w:rsidR="002B1233" w:rsidRPr="002B1233">
              <w:rPr>
                <w:rFonts w:ascii="Gill Sans MT" w:hAnsi="Gill Sans MT"/>
                <w:sz w:val="22"/>
                <w:szCs w:val="22"/>
              </w:rPr>
              <w:t>at least in the early stages of promoting student entrepreneurship, universities are not aggressively pursuing their ownership claims to the property being created</w:t>
            </w:r>
            <w:r w:rsidR="002B1233">
              <w:rPr>
                <w:rFonts w:ascii="Gill Sans MT" w:hAnsi="Gill Sans MT"/>
                <w:sz w:val="22"/>
                <w:szCs w:val="22"/>
              </w:rPr>
              <w:t>’ (p. 659); c) the cases point towards ‘</w:t>
            </w:r>
            <w:r w:rsidR="002B1233" w:rsidRPr="002B1233">
              <w:rPr>
                <w:rFonts w:ascii="Gill Sans MT" w:hAnsi="Gill Sans MT"/>
                <w:sz w:val="22"/>
                <w:szCs w:val="22"/>
                <w:lang w:val="en-GB"/>
              </w:rPr>
              <w:t>examples of distinctive circuitry that involves external players promoting entrepreneurship’s benefits more widely within the academy and some universities and units promoting more locally and even public good oriented commercial ventures</w:t>
            </w:r>
            <w:r w:rsidR="002B1233">
              <w:rPr>
                <w:rFonts w:ascii="Gill Sans MT" w:hAnsi="Gill Sans MT"/>
                <w:sz w:val="22"/>
                <w:szCs w:val="22"/>
                <w:lang w:val="en-GB"/>
              </w:rPr>
              <w:t>’(p. 659); d) the cases enable identification of ‘</w:t>
            </w:r>
            <w:r w:rsidR="002B1233" w:rsidRPr="002B1233">
              <w:rPr>
                <w:rFonts w:ascii="Gill Sans MT" w:hAnsi="Gill Sans MT"/>
                <w:sz w:val="22"/>
                <w:szCs w:val="22"/>
                <w:lang w:val="en-GB"/>
              </w:rPr>
              <w:t>entrepreneurial learning environments that at least in some places are emerging within universities in ways that redefine the faculty/student relationship to include a dimension of entrepreneurial partners</w:t>
            </w:r>
            <w:r w:rsidR="002B1233">
              <w:rPr>
                <w:rFonts w:ascii="Gill Sans MT" w:hAnsi="Gill Sans MT"/>
                <w:sz w:val="22"/>
                <w:szCs w:val="22"/>
                <w:lang w:val="en-GB"/>
              </w:rPr>
              <w:t>’ (p. 659)</w:t>
            </w:r>
            <w:r w:rsidR="002B1233" w:rsidRPr="002B1233">
              <w:rPr>
                <w:rFonts w:ascii="Gill Sans MT" w:hAnsi="Gill Sans MT"/>
                <w:sz w:val="22"/>
                <w:szCs w:val="22"/>
                <w:lang w:val="en-GB"/>
              </w:rPr>
              <w:t xml:space="preserve">. </w:t>
            </w:r>
          </w:p>
          <w:p w14:paraId="7115DD15" w14:textId="37945E25" w:rsidR="00816163" w:rsidRPr="002B1233" w:rsidRDefault="00816163" w:rsidP="00EC58F3">
            <w:pPr>
              <w:rPr>
                <w:rFonts w:ascii="Gill Sans" w:hAnsi="Gill Sans" w:cs="Gill Sans"/>
                <w:color w:val="000000"/>
                <w:szCs w:val="22"/>
                <w:lang w:val="en-GB"/>
              </w:rPr>
            </w:pPr>
            <w:r>
              <w:rPr>
                <w:rFonts w:ascii="Gill Sans" w:hAnsi="Gill Sans" w:cs="Gill Sans"/>
                <w:b/>
                <w:color w:val="000000"/>
                <w:szCs w:val="22"/>
                <w:lang w:val="en-AU"/>
              </w:rPr>
              <w:t xml:space="preserve">Core argument: </w:t>
            </w:r>
            <w:r w:rsidR="002B1233">
              <w:rPr>
                <w:rFonts w:ascii="Gill Sans" w:hAnsi="Gill Sans" w:cs="Gill Sans"/>
                <w:b/>
                <w:color w:val="000000"/>
                <w:szCs w:val="22"/>
                <w:lang w:val="en-AU"/>
              </w:rPr>
              <w:t>‘</w:t>
            </w:r>
            <w:r w:rsidR="002B1233" w:rsidRPr="002B1233">
              <w:rPr>
                <w:rFonts w:ascii="Gill Sans" w:hAnsi="Gill Sans" w:cs="Gill Sans"/>
                <w:color w:val="000000"/>
                <w:szCs w:val="22"/>
                <w:lang w:val="en-GB"/>
              </w:rPr>
              <w:t xml:space="preserve">The exploration of the emergent role of the state-sponsored student entrepreneur introduces a new dimension to the academic capitalist knowledge/learning regime: The position of the student as active agent of academic capitalism challenges Slaughter and Rhoades’ (2004) view that students are marginalized within the capitalist academy. Consistent with the depiction of the traditional entrepreneur (Bygrave &amp; </w:t>
            </w:r>
            <w:proofErr w:type="spellStart"/>
            <w:r w:rsidR="002B1233" w:rsidRPr="002B1233">
              <w:rPr>
                <w:rFonts w:ascii="Gill Sans" w:hAnsi="Gill Sans" w:cs="Gill Sans"/>
                <w:color w:val="000000"/>
                <w:szCs w:val="22"/>
                <w:lang w:val="en-GB"/>
              </w:rPr>
              <w:t>Minniti</w:t>
            </w:r>
            <w:proofErr w:type="spellEnd"/>
            <w:r w:rsidR="002B1233" w:rsidRPr="002B1233">
              <w:rPr>
                <w:rFonts w:ascii="Gill Sans" w:hAnsi="Gill Sans" w:cs="Gill Sans"/>
                <w:color w:val="000000"/>
                <w:szCs w:val="22"/>
                <w:lang w:val="en-GB"/>
              </w:rPr>
              <w:t xml:space="preserve">, 2000, Drucker, 1993; Lounsbury &amp; Glynn, 2001; </w:t>
            </w:r>
            <w:proofErr w:type="spellStart"/>
            <w:r w:rsidR="002B1233" w:rsidRPr="002B1233">
              <w:rPr>
                <w:rFonts w:ascii="Gill Sans" w:hAnsi="Gill Sans" w:cs="Gill Sans"/>
                <w:color w:val="000000"/>
                <w:szCs w:val="22"/>
                <w:lang w:val="en-GB"/>
              </w:rPr>
              <w:t>Minniti</w:t>
            </w:r>
            <w:proofErr w:type="spellEnd"/>
            <w:r w:rsidR="002B1233" w:rsidRPr="002B1233">
              <w:rPr>
                <w:rFonts w:ascii="Gill Sans" w:hAnsi="Gill Sans" w:cs="Gill Sans"/>
                <w:color w:val="000000"/>
                <w:szCs w:val="22"/>
                <w:lang w:val="en-GB"/>
              </w:rPr>
              <w:t xml:space="preserve"> &amp; Bygrave, 1999; Shane &amp; Venkataraman, 2000), the </w:t>
            </w:r>
            <w:r w:rsidR="002B1233" w:rsidRPr="002B1233">
              <w:rPr>
                <w:rFonts w:ascii="Gill Sans" w:hAnsi="Gill Sans" w:cs="Gill Sans"/>
                <w:color w:val="000000"/>
                <w:szCs w:val="22"/>
                <w:lang w:val="en-GB"/>
              </w:rPr>
              <w:lastRenderedPageBreak/>
              <w:t>state-sponsored student entrepreneur recognizes and leverages the entrepreneurial environments, infrastructures, and resources of their university to their private, commercial advantage</w:t>
            </w:r>
            <w:r w:rsidR="002B1233">
              <w:rPr>
                <w:rFonts w:ascii="Gill Sans" w:hAnsi="Gill Sans" w:cs="Gill Sans"/>
                <w:color w:val="000000"/>
                <w:szCs w:val="22"/>
                <w:lang w:val="en-GB"/>
              </w:rPr>
              <w:t>’ (p. 664)</w:t>
            </w:r>
            <w:r w:rsidR="002B1233" w:rsidRPr="002B1233">
              <w:rPr>
                <w:rFonts w:ascii="Gill Sans" w:hAnsi="Gill Sans" w:cs="Gill Sans"/>
                <w:color w:val="000000"/>
                <w:szCs w:val="22"/>
                <w:lang w:val="en-GB"/>
              </w:rPr>
              <w:t xml:space="preserve">. </w:t>
            </w:r>
          </w:p>
        </w:tc>
      </w:tr>
      <w:tr w:rsidR="00EC58F3" w:rsidRPr="00127003" w14:paraId="5DEC4CEA" w14:textId="77777777" w:rsidTr="00ED1831">
        <w:tc>
          <w:tcPr>
            <w:tcW w:w="5237" w:type="dxa"/>
          </w:tcPr>
          <w:p w14:paraId="6261100E" w14:textId="425C2285" w:rsidR="00EC58F3" w:rsidRPr="00127003" w:rsidRDefault="00EC58F3" w:rsidP="00EC58F3">
            <w:pPr>
              <w:rPr>
                <w:rFonts w:ascii="Gill Sans" w:hAnsi="Gill Sans" w:cs="Gill Sans"/>
                <w:szCs w:val="22"/>
              </w:rPr>
            </w:pPr>
            <w:proofErr w:type="spellStart"/>
            <w:r w:rsidRPr="00127003">
              <w:rPr>
                <w:rFonts w:ascii="Gill Sans" w:hAnsi="Gill Sans" w:cs="Gill Sans"/>
                <w:szCs w:val="22"/>
              </w:rPr>
              <w:lastRenderedPageBreak/>
              <w:t>McCaig</w:t>
            </w:r>
            <w:proofErr w:type="spellEnd"/>
            <w:r w:rsidRPr="00127003">
              <w:rPr>
                <w:rFonts w:ascii="Gill Sans" w:hAnsi="Gill Sans" w:cs="Gill Sans"/>
                <w:szCs w:val="22"/>
              </w:rPr>
              <w:t xml:space="preserve">, C. (2015). </w:t>
            </w:r>
            <w:hyperlink r:id="rId33" w:history="1">
              <w:r w:rsidRPr="00675ED2">
                <w:rPr>
                  <w:rStyle w:val="Hyperlink"/>
                  <w:rFonts w:ascii="Gill Sans" w:hAnsi="Gill Sans" w:cs="Gill Sans"/>
                  <w:szCs w:val="22"/>
                </w:rPr>
                <w:t>The impact of the changing English higher education marketplace on widening participation and fair access: evidence from a discourse analysis of access agreements</w:t>
              </w:r>
            </w:hyperlink>
            <w:r w:rsidRPr="00127003">
              <w:rPr>
                <w:rFonts w:ascii="Gill Sans" w:hAnsi="Gill Sans" w:cs="Gill Sans"/>
                <w:szCs w:val="22"/>
              </w:rPr>
              <w:t xml:space="preserve">, </w:t>
            </w:r>
            <w:r w:rsidRPr="00127003">
              <w:rPr>
                <w:rFonts w:ascii="Gill Sans" w:hAnsi="Gill Sans" w:cs="Gill Sans"/>
                <w:i/>
                <w:szCs w:val="22"/>
              </w:rPr>
              <w:t xml:space="preserve">Widening Participation and Lifelong Learning, </w:t>
            </w:r>
            <w:r>
              <w:rPr>
                <w:rFonts w:ascii="Gill Sans" w:hAnsi="Gill Sans" w:cs="Gill Sans"/>
                <w:szCs w:val="22"/>
              </w:rPr>
              <w:t>17(1), 5–</w:t>
            </w:r>
            <w:r w:rsidRPr="00127003">
              <w:rPr>
                <w:rFonts w:ascii="Gill Sans" w:hAnsi="Gill Sans" w:cs="Gill Sans"/>
                <w:szCs w:val="22"/>
              </w:rPr>
              <w:t>22.</w:t>
            </w:r>
          </w:p>
          <w:p w14:paraId="40B1D4C2" w14:textId="77777777" w:rsidR="00EC58F3" w:rsidRPr="00127003" w:rsidRDefault="00EC58F3" w:rsidP="00EC58F3">
            <w:pPr>
              <w:rPr>
                <w:rFonts w:ascii="Gill Sans" w:hAnsi="Gill Sans" w:cs="Gill Sans"/>
                <w:szCs w:val="22"/>
              </w:rPr>
            </w:pPr>
          </w:p>
          <w:p w14:paraId="013BF0FE" w14:textId="77777777" w:rsidR="00EC58F3" w:rsidRPr="00127003" w:rsidRDefault="00EC58F3" w:rsidP="00EC58F3">
            <w:pPr>
              <w:rPr>
                <w:rFonts w:ascii="Gill Sans" w:hAnsi="Gill Sans" w:cs="Gill Sans"/>
                <w:szCs w:val="22"/>
              </w:rPr>
            </w:pPr>
            <w:r w:rsidRPr="00127003">
              <w:rPr>
                <w:rFonts w:ascii="Gill Sans" w:hAnsi="Gill Sans" w:cs="Gill Sans"/>
                <w:szCs w:val="22"/>
              </w:rPr>
              <w:t>UK</w:t>
            </w:r>
          </w:p>
          <w:p w14:paraId="739903EE" w14:textId="34351BA1" w:rsidR="00EC58F3" w:rsidRPr="00127003" w:rsidRDefault="00EC58F3" w:rsidP="00EC58F3">
            <w:pPr>
              <w:rPr>
                <w:rFonts w:ascii="Gill Sans" w:hAnsi="Gill Sans" w:cs="Gill Sans"/>
                <w:szCs w:val="22"/>
              </w:rPr>
            </w:pPr>
            <w:r w:rsidRPr="00127003">
              <w:rPr>
                <w:rFonts w:ascii="Gill Sans" w:hAnsi="Gill Sans" w:cs="Gill Sans"/>
                <w:szCs w:val="22"/>
              </w:rPr>
              <w:t>Annotation by Sally Baker</w:t>
            </w:r>
          </w:p>
          <w:p w14:paraId="7471C979" w14:textId="77777777" w:rsidR="00EC58F3" w:rsidRPr="00127003" w:rsidRDefault="00EC58F3" w:rsidP="00EC58F3">
            <w:pPr>
              <w:rPr>
                <w:rFonts w:ascii="Gill Sans" w:hAnsi="Gill Sans" w:cs="Gill Sans"/>
                <w:szCs w:val="22"/>
              </w:rPr>
            </w:pPr>
          </w:p>
          <w:p w14:paraId="14C5C8C8" w14:textId="5038C27D" w:rsidR="00EC58F3" w:rsidRPr="00127003" w:rsidRDefault="00EC58F3" w:rsidP="00EC58F3">
            <w:pPr>
              <w:rPr>
                <w:rFonts w:ascii="Gill Sans" w:hAnsi="Gill Sans" w:cs="Gill Sans"/>
                <w:szCs w:val="22"/>
              </w:rPr>
            </w:pPr>
            <w:r w:rsidRPr="00127003">
              <w:rPr>
                <w:rFonts w:ascii="Gill Sans" w:hAnsi="Gill Sans" w:cs="Gill Sans"/>
                <w:szCs w:val="22"/>
              </w:rPr>
              <w:t xml:space="preserve">Keywords: </w:t>
            </w:r>
            <w:r w:rsidRPr="00127003">
              <w:rPr>
                <w:rFonts w:ascii="Gill Sans" w:hAnsi="Gill Sans" w:cs="Gill Sans"/>
                <w:i/>
                <w:szCs w:val="22"/>
              </w:rPr>
              <w:t>Widening Participation, Fair Access, Office for Fair Access, National Scholarship Programme, Differentiation, Marketisation</w:t>
            </w:r>
          </w:p>
        </w:tc>
        <w:tc>
          <w:tcPr>
            <w:tcW w:w="10356" w:type="dxa"/>
          </w:tcPr>
          <w:p w14:paraId="2C8A128C"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Context: </w:t>
            </w:r>
            <w:r w:rsidRPr="00127003">
              <w:rPr>
                <w:rFonts w:ascii="Gill Sans" w:hAnsi="Gill Sans" w:cs="Gill Sans"/>
                <w:color w:val="000000"/>
                <w:szCs w:val="22"/>
                <w:lang w:val="en-AU"/>
              </w:rPr>
              <w:t>UK HE in time of Conservative government (post</w:t>
            </w:r>
            <w:proofErr w:type="gramStart"/>
            <w:r w:rsidRPr="00127003">
              <w:rPr>
                <w:rFonts w:ascii="Gill Sans" w:hAnsi="Gill Sans" w:cs="Gill Sans"/>
                <w:color w:val="000000"/>
                <w:szCs w:val="22"/>
                <w:lang w:val="en-AU"/>
              </w:rPr>
              <w:t>-‘</w:t>
            </w:r>
            <w:proofErr w:type="gramEnd"/>
            <w:r w:rsidRPr="00127003">
              <w:rPr>
                <w:rFonts w:ascii="Gill Sans" w:hAnsi="Gill Sans" w:cs="Gill Sans"/>
                <w:color w:val="000000"/>
                <w:szCs w:val="22"/>
                <w:lang w:val="en-AU"/>
              </w:rPr>
              <w:t>Students at the heart of the system’ White Paper, Browne Review, National Scholarship Programme, OFFA policies re: Access Agreements) and in context of higher tuition fees and changing policy field. Author argues that these changes have resulted in changes towards positioning of WP and students over time (comparing 2006/7 to 2012/13) – more emphasis on ‘brightest’ rather than traditional WP activities focused on all people. National Scholarship Programme (NSP) = funded 1/6 of number of students supported in previous iteration = shift from increasing overall number of students to increasing (smaller) number of WP students into prestigious universities/ courses. Review of WP in UK (p.9-10).</w:t>
            </w:r>
          </w:p>
          <w:p w14:paraId="47F6563B"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Aim: </w:t>
            </w:r>
            <w:r w:rsidRPr="00127003">
              <w:rPr>
                <w:rFonts w:ascii="Gill Sans" w:hAnsi="Gill Sans" w:cs="Gill Sans"/>
                <w:color w:val="000000"/>
                <w:szCs w:val="22"/>
                <w:lang w:val="en-AU"/>
              </w:rPr>
              <w:t>To identify discourses of marketization in UK HE policy, particularly differentiation of/between different types of universities as a result of policy changes (tuition fee increases); looking at possibilities for WP in different types of universities through DA of policy documents/ Access Agreements</w:t>
            </w:r>
          </w:p>
          <w:p w14:paraId="5056F950"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Theoretical frame: </w:t>
            </w:r>
            <w:r w:rsidRPr="00127003">
              <w:rPr>
                <w:rFonts w:ascii="Gill Sans" w:hAnsi="Gill Sans" w:cs="Gill Sans"/>
                <w:color w:val="000000"/>
                <w:szCs w:val="22"/>
                <w:lang w:val="en-AU"/>
              </w:rPr>
              <w:t>Critical discourse theory + theory of marketisation</w:t>
            </w:r>
          </w:p>
          <w:p w14:paraId="33A750C6"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Methodology: </w:t>
            </w:r>
            <w:r w:rsidRPr="00127003">
              <w:rPr>
                <w:rFonts w:ascii="Gill Sans" w:hAnsi="Gill Sans" w:cs="Gill Sans"/>
                <w:color w:val="000000"/>
                <w:szCs w:val="22"/>
                <w:lang w:val="en-AU"/>
              </w:rPr>
              <w:t>Discourse analysis of 20 Access Agreement statements from 2006/7 and 20 from 2012/13 (same 10 RG and same 10 post-92 universities for both periods)</w:t>
            </w:r>
          </w:p>
          <w:p w14:paraId="34D2862F"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Findings: </w:t>
            </w:r>
            <w:r w:rsidRPr="00127003">
              <w:rPr>
                <w:rFonts w:ascii="Gill Sans" w:hAnsi="Gill Sans" w:cs="Gill Sans"/>
                <w:color w:val="000000"/>
                <w:szCs w:val="22"/>
                <w:lang w:val="en-AU"/>
              </w:rPr>
              <w:t>Key themes derived from analysis = strategic aims and objectives, historical record on access, access enhancement statements, outreach targeting.</w:t>
            </w:r>
          </w:p>
          <w:p w14:paraId="0B729324"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lang w:val="en-AU"/>
              </w:rPr>
              <w:t>Post-1992 universities = particularly vulnerable “</w:t>
            </w:r>
            <w:r w:rsidRPr="00127003">
              <w:rPr>
                <w:rFonts w:ascii="Gill Sans" w:hAnsi="Gill Sans" w:cs="Gill Sans"/>
                <w:color w:val="000000"/>
                <w:szCs w:val="22"/>
              </w:rPr>
              <w:t>to the changing context for widening participation created by economic downturn and the introduction of higher fees, as well as competitive market pressures for potentially contracting student numbers during the 2006-2012 period” (p.11). In 2012/13, post-92 unis had to focus more on retention and success, lead to post-92 universities appearing.</w:t>
            </w:r>
          </w:p>
          <w:p w14:paraId="45838C4B" w14:textId="77777777" w:rsidR="00EC58F3" w:rsidRPr="00127003" w:rsidRDefault="00EC58F3" w:rsidP="00EC58F3">
            <w:pPr>
              <w:rPr>
                <w:rFonts w:ascii="Gill Sans" w:hAnsi="Gill Sans" w:cs="Gill Sans"/>
                <w:b/>
                <w:color w:val="000000"/>
                <w:szCs w:val="22"/>
                <w:lang w:val="en-AU"/>
              </w:rPr>
            </w:pPr>
            <w:r w:rsidRPr="00127003">
              <w:rPr>
                <w:rFonts w:ascii="Gill Sans" w:hAnsi="Gill Sans" w:cs="Gill Sans"/>
                <w:color w:val="000000"/>
                <w:szCs w:val="22"/>
              </w:rPr>
              <w:t>Pre-1992 universities had to work towards helping disadvantaged students to meet grades requirements. Discusses ‘Realising Opportunity’ scheme run by some RG universities to prepare young people for any research-intensive university. Therefore, pre-92 universities have not had to adapt far from their original and stated goal = to recruit the brightest and best – but with consideration of WP principles</w:t>
            </w:r>
          </w:p>
          <w:p w14:paraId="02B46751" w14:textId="62A9E645" w:rsidR="00EC58F3" w:rsidRPr="00127003" w:rsidRDefault="00EC58F3" w:rsidP="00EC58F3">
            <w:pPr>
              <w:rPr>
                <w:rFonts w:ascii="Gill Sans" w:hAnsi="Gill Sans" w:cs="Gill Sans"/>
                <w:b/>
                <w:color w:val="000000"/>
                <w:szCs w:val="22"/>
                <w:lang w:val="en-AU"/>
              </w:rPr>
            </w:pPr>
            <w:r w:rsidRPr="00127003">
              <w:rPr>
                <w:rFonts w:ascii="Gill Sans" w:hAnsi="Gill Sans" w:cs="Gill Sans"/>
                <w:b/>
                <w:color w:val="000000"/>
                <w:szCs w:val="22"/>
                <w:lang w:val="en-AU"/>
              </w:rPr>
              <w:t xml:space="preserve">Core argument: </w:t>
            </w:r>
            <w:proofErr w:type="spellStart"/>
            <w:r w:rsidRPr="00127003">
              <w:rPr>
                <w:rFonts w:ascii="Gill Sans" w:hAnsi="Gill Sans" w:cs="Gill Sans"/>
                <w:color w:val="000000"/>
                <w:szCs w:val="22"/>
                <w:lang w:val="en-AU"/>
              </w:rPr>
              <w:t>McCaig’s</w:t>
            </w:r>
            <w:proofErr w:type="spellEnd"/>
            <w:r w:rsidRPr="00127003">
              <w:rPr>
                <w:rFonts w:ascii="Gill Sans" w:hAnsi="Gill Sans" w:cs="Gill Sans"/>
                <w:color w:val="000000"/>
                <w:szCs w:val="22"/>
                <w:lang w:val="en-AU"/>
              </w:rPr>
              <w:t xml:space="preserve"> analysis suggests that, in reaction to increased marketization and intra-university competition, “</w:t>
            </w:r>
            <w:r w:rsidRPr="00127003">
              <w:rPr>
                <w:rFonts w:ascii="Gill Sans" w:hAnsi="Gill Sans" w:cs="Gill Sans"/>
                <w:color w:val="000000"/>
                <w:szCs w:val="22"/>
              </w:rPr>
              <w:t>Institutions are seeking to create and sustain narratives that differentiate them from institutions of another type” (p.18); post-92 universities have had to accommodate more towards new policy field: “reflecting the ongoing differentiation of the sector due to long term marketisation as well as the specific policy changes” (p.19). Post-92 universities are particularly threatened by policy changes (declines in typical student bodies (</w:t>
            </w:r>
            <w:proofErr w:type="spellStart"/>
            <w:r w:rsidRPr="00127003">
              <w:rPr>
                <w:rFonts w:ascii="Gill Sans" w:hAnsi="Gill Sans" w:cs="Gill Sans"/>
                <w:color w:val="000000"/>
                <w:szCs w:val="22"/>
              </w:rPr>
              <w:t>e.g</w:t>
            </w:r>
            <w:proofErr w:type="spellEnd"/>
            <w:r w:rsidRPr="00127003">
              <w:rPr>
                <w:rFonts w:ascii="Gill Sans" w:hAnsi="Gill Sans" w:cs="Gill Sans"/>
                <w:color w:val="000000"/>
                <w:szCs w:val="22"/>
              </w:rPr>
              <w:t>, mature age/ part time).</w:t>
            </w:r>
          </w:p>
        </w:tc>
      </w:tr>
      <w:tr w:rsidR="00EC58F3" w:rsidRPr="00127003" w14:paraId="4AB94C5C" w14:textId="77777777" w:rsidTr="00ED1831">
        <w:tc>
          <w:tcPr>
            <w:tcW w:w="5237" w:type="dxa"/>
          </w:tcPr>
          <w:p w14:paraId="0F22827F" w14:textId="4102BD54" w:rsidR="00EC58F3" w:rsidRPr="00127003" w:rsidRDefault="00EC58F3" w:rsidP="00EC58F3">
            <w:pPr>
              <w:rPr>
                <w:rFonts w:ascii="Gill Sans" w:hAnsi="Gill Sans" w:cs="Gill Sans"/>
                <w:szCs w:val="22"/>
              </w:rPr>
            </w:pPr>
            <w:proofErr w:type="spellStart"/>
            <w:r w:rsidRPr="00127003">
              <w:rPr>
                <w:rFonts w:ascii="Gill Sans" w:hAnsi="Gill Sans" w:cs="Gill Sans"/>
                <w:szCs w:val="22"/>
              </w:rPr>
              <w:t>Mockler</w:t>
            </w:r>
            <w:proofErr w:type="spellEnd"/>
            <w:r w:rsidRPr="00127003">
              <w:rPr>
                <w:rFonts w:ascii="Gill Sans" w:hAnsi="Gill Sans" w:cs="Gill Sans"/>
                <w:szCs w:val="22"/>
              </w:rPr>
              <w:t xml:space="preserve">, N. (2014). </w:t>
            </w:r>
            <w:hyperlink r:id="rId34" w:history="1">
              <w:r w:rsidRPr="00A717BE">
                <w:rPr>
                  <w:rStyle w:val="Hyperlink"/>
                  <w:rFonts w:ascii="Gill Sans" w:hAnsi="Gill Sans" w:cs="Gill Sans"/>
                  <w:szCs w:val="22"/>
                </w:rPr>
                <w:t xml:space="preserve">Simple solutions to complex </w:t>
              </w:r>
              <w:r w:rsidRPr="00A717BE">
                <w:rPr>
                  <w:rStyle w:val="Hyperlink"/>
                  <w:rFonts w:ascii="Gill Sans" w:hAnsi="Gill Sans" w:cs="Gill Sans"/>
                  <w:szCs w:val="22"/>
                </w:rPr>
                <w:lastRenderedPageBreak/>
                <w:t>problems: moral panic and the fluid shift from ‘equity’ to ‘quality’ in education</w:t>
              </w:r>
            </w:hyperlink>
            <w:r w:rsidRPr="00127003">
              <w:rPr>
                <w:rFonts w:ascii="Gill Sans" w:hAnsi="Gill Sans" w:cs="Gill Sans"/>
                <w:szCs w:val="22"/>
              </w:rPr>
              <w:t xml:space="preserve">, </w:t>
            </w:r>
            <w:r w:rsidRPr="00127003">
              <w:rPr>
                <w:rFonts w:ascii="Gill Sans" w:hAnsi="Gill Sans" w:cs="Gill Sans"/>
                <w:i/>
                <w:szCs w:val="22"/>
              </w:rPr>
              <w:t xml:space="preserve">Review of Education, </w:t>
            </w:r>
            <w:r>
              <w:rPr>
                <w:rFonts w:ascii="Gill Sans" w:hAnsi="Gill Sans" w:cs="Gill Sans"/>
                <w:szCs w:val="22"/>
              </w:rPr>
              <w:t>115–</w:t>
            </w:r>
            <w:r w:rsidRPr="00127003">
              <w:rPr>
                <w:rFonts w:ascii="Gill Sans" w:hAnsi="Gill Sans" w:cs="Gill Sans"/>
                <w:szCs w:val="22"/>
              </w:rPr>
              <w:t>143.</w:t>
            </w:r>
          </w:p>
          <w:p w14:paraId="39F50366" w14:textId="77777777" w:rsidR="00EC58F3" w:rsidRPr="00127003" w:rsidRDefault="00EC58F3" w:rsidP="00EC58F3">
            <w:pPr>
              <w:rPr>
                <w:rFonts w:ascii="Gill Sans" w:hAnsi="Gill Sans" w:cs="Gill Sans"/>
                <w:szCs w:val="22"/>
              </w:rPr>
            </w:pPr>
          </w:p>
          <w:p w14:paraId="079041EA" w14:textId="77777777" w:rsidR="00EC58F3" w:rsidRPr="00127003" w:rsidRDefault="00EC58F3" w:rsidP="00EC58F3">
            <w:pPr>
              <w:rPr>
                <w:rFonts w:ascii="Gill Sans" w:hAnsi="Gill Sans" w:cs="Gill Sans"/>
                <w:szCs w:val="22"/>
              </w:rPr>
            </w:pPr>
            <w:r w:rsidRPr="00127003">
              <w:rPr>
                <w:rFonts w:ascii="Gill Sans" w:hAnsi="Gill Sans" w:cs="Gill Sans"/>
                <w:szCs w:val="22"/>
              </w:rPr>
              <w:t>AUS</w:t>
            </w:r>
          </w:p>
          <w:p w14:paraId="443D6A07" w14:textId="4C4B2CEE" w:rsidR="00EC58F3" w:rsidRPr="00127003" w:rsidRDefault="00EC58F3" w:rsidP="00EC58F3">
            <w:pPr>
              <w:rPr>
                <w:rFonts w:ascii="Gill Sans" w:hAnsi="Gill Sans" w:cs="Gill Sans"/>
                <w:szCs w:val="22"/>
              </w:rPr>
            </w:pPr>
            <w:r w:rsidRPr="00127003">
              <w:rPr>
                <w:rFonts w:ascii="Gill Sans" w:hAnsi="Gill Sans" w:cs="Gill Sans"/>
                <w:szCs w:val="22"/>
              </w:rPr>
              <w:t>Annotation by Sally Baker</w:t>
            </w:r>
          </w:p>
          <w:p w14:paraId="4CF08337" w14:textId="77777777" w:rsidR="00EC58F3" w:rsidRPr="00127003" w:rsidRDefault="00EC58F3" w:rsidP="00EC58F3">
            <w:pPr>
              <w:rPr>
                <w:rFonts w:ascii="Gill Sans" w:hAnsi="Gill Sans" w:cs="Gill Sans"/>
                <w:szCs w:val="22"/>
              </w:rPr>
            </w:pPr>
          </w:p>
        </w:tc>
        <w:tc>
          <w:tcPr>
            <w:tcW w:w="10356" w:type="dxa"/>
          </w:tcPr>
          <w:p w14:paraId="031954FB"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lastRenderedPageBreak/>
              <w:t xml:space="preserve">Context: </w:t>
            </w:r>
            <w:r w:rsidRPr="00127003">
              <w:rPr>
                <w:rFonts w:ascii="Gill Sans" w:hAnsi="Gill Sans" w:cs="Gill Sans"/>
                <w:color w:val="000000"/>
                <w:szCs w:val="22"/>
                <w:lang w:val="en-AU"/>
              </w:rPr>
              <w:t xml:space="preserve">Set in context of individualised conceptualisation of education (‘neoliberal imaginary’) and driving </w:t>
            </w:r>
            <w:r w:rsidRPr="00127003">
              <w:rPr>
                <w:rFonts w:ascii="Gill Sans" w:hAnsi="Gill Sans" w:cs="Gill Sans"/>
                <w:color w:val="000000"/>
                <w:szCs w:val="22"/>
                <w:lang w:val="en-AU"/>
              </w:rPr>
              <w:lastRenderedPageBreak/>
              <w:t>productivity/ human capital theory – claims that educational panic is used by politicians and media to obscure persistent issues with inequity in education. Scopes critiques of equity as discourse – noting access = positioned as choice within market and relations with class/SES. Offers critique of ‘third way politics’ and its impact on Labor government (e.g. Rudd, 2007) = narrow conception of excellence and equity. Scopes literature on panic (David Marr) and shock doctrine (Naomi Klein) and ‘manufactured crises’ (Berliner &amp; Biddle, 1995)</w:t>
            </w:r>
          </w:p>
          <w:p w14:paraId="7DDDCAC4" w14:textId="77777777" w:rsidR="00EC58F3" w:rsidRPr="00127003" w:rsidRDefault="00EC58F3" w:rsidP="00EC58F3">
            <w:pPr>
              <w:rPr>
                <w:rFonts w:ascii="Gill Sans" w:hAnsi="Gill Sans" w:cs="Gill Sans"/>
                <w:color w:val="000000"/>
                <w:szCs w:val="22"/>
              </w:rPr>
            </w:pPr>
            <w:r w:rsidRPr="00127003">
              <w:rPr>
                <w:rFonts w:ascii="Gill Sans" w:hAnsi="Gill Sans" w:cs="Gill Sans"/>
                <w:b/>
                <w:color w:val="000000"/>
                <w:szCs w:val="22"/>
                <w:lang w:val="en-AU"/>
              </w:rPr>
              <w:t xml:space="preserve">Aim:  </w:t>
            </w:r>
            <w:r w:rsidRPr="00127003">
              <w:rPr>
                <w:rFonts w:ascii="Gill Sans" w:hAnsi="Gill Sans" w:cs="Gill Sans"/>
                <w:color w:val="000000"/>
                <w:szCs w:val="22"/>
                <w:lang w:val="en-AU"/>
              </w:rPr>
              <w:t>To examine perceived ‘crisis’ in ‘teacher quality’ and shifts away from discourses of equity in education; to examine “</w:t>
            </w:r>
            <w:r w:rsidRPr="00127003">
              <w:rPr>
                <w:rFonts w:ascii="Gill Sans" w:hAnsi="Gill Sans" w:cs="Gill Sans"/>
                <w:color w:val="000000"/>
                <w:szCs w:val="22"/>
              </w:rPr>
              <w:t>how problems related to educational equity are reframed as problems of ‘quality’ within neoliberal</w:t>
            </w:r>
          </w:p>
          <w:p w14:paraId="40B8BA24"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color w:val="000000"/>
                <w:szCs w:val="22"/>
              </w:rPr>
              <w:t xml:space="preserve">regimes, and the mechanisms of this reframing in the public </w:t>
            </w:r>
            <w:proofErr w:type="gramStart"/>
            <w:r w:rsidRPr="00127003">
              <w:rPr>
                <w:rFonts w:ascii="Gill Sans" w:hAnsi="Gill Sans" w:cs="Gill Sans"/>
                <w:color w:val="000000"/>
                <w:szCs w:val="22"/>
              </w:rPr>
              <w:t>space</w:t>
            </w:r>
            <w:r w:rsidRPr="00127003">
              <w:rPr>
                <w:rFonts w:ascii="Gill Sans" w:hAnsi="Gill Sans" w:cs="Gill Sans"/>
                <w:color w:val="000000"/>
                <w:szCs w:val="22"/>
                <w:lang w:val="en-AU"/>
              </w:rPr>
              <w:t>“ (</w:t>
            </w:r>
            <w:proofErr w:type="gramEnd"/>
            <w:r w:rsidRPr="00127003">
              <w:rPr>
                <w:rFonts w:ascii="Gill Sans" w:hAnsi="Gill Sans" w:cs="Gill Sans"/>
                <w:color w:val="000000"/>
                <w:szCs w:val="22"/>
                <w:lang w:val="en-AU"/>
              </w:rPr>
              <w:t>p.117)</w:t>
            </w:r>
          </w:p>
          <w:p w14:paraId="09C9C814"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Theoretical frame: </w:t>
            </w:r>
            <w:r w:rsidRPr="00127003">
              <w:rPr>
                <w:rFonts w:ascii="Gill Sans" w:hAnsi="Gill Sans" w:cs="Gill Sans"/>
                <w:color w:val="000000"/>
                <w:szCs w:val="22"/>
                <w:lang w:val="en-AU"/>
              </w:rPr>
              <w:t>Argues that panic = neoliberal tool; draws on Goffman’s (1974) framing theory for analysis and discourse analysis (Foucault0</w:t>
            </w:r>
          </w:p>
          <w:p w14:paraId="1D0D684E"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Methodology: </w:t>
            </w:r>
            <w:r w:rsidRPr="00127003">
              <w:rPr>
                <w:rFonts w:ascii="Gill Sans" w:hAnsi="Gill Sans" w:cs="Gill Sans"/>
                <w:color w:val="000000"/>
                <w:szCs w:val="22"/>
                <w:lang w:val="en-AU"/>
              </w:rPr>
              <w:t xml:space="preserve">Case study of ‘policy moment’ in Australian higher education policy = </w:t>
            </w:r>
            <w:r w:rsidRPr="00127003">
              <w:rPr>
                <w:rFonts w:ascii="Gill Sans" w:hAnsi="Gill Sans" w:cs="Gill Sans"/>
                <w:color w:val="000000"/>
                <w:szCs w:val="22"/>
              </w:rPr>
              <w:t>42 speeches, media texts and policy documents related to a single event = ‘</w:t>
            </w:r>
            <w:proofErr w:type="spellStart"/>
            <w:r w:rsidRPr="00127003">
              <w:rPr>
                <w:rFonts w:ascii="Gill Sans" w:hAnsi="Gill Sans" w:cs="Gill Sans"/>
                <w:color w:val="000000"/>
                <w:szCs w:val="22"/>
              </w:rPr>
              <w:t>Gonski</w:t>
            </w:r>
            <w:proofErr w:type="spellEnd"/>
            <w:r w:rsidRPr="00127003">
              <w:rPr>
                <w:rFonts w:ascii="Gill Sans" w:hAnsi="Gill Sans" w:cs="Gill Sans"/>
                <w:color w:val="000000"/>
                <w:szCs w:val="22"/>
              </w:rPr>
              <w:t xml:space="preserve"> Review’ in Sep 2012. Three level content analysis</w:t>
            </w:r>
          </w:p>
          <w:p w14:paraId="2667454A"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Findings: </w:t>
            </w:r>
            <w:r w:rsidRPr="00127003">
              <w:rPr>
                <w:rFonts w:ascii="Gill Sans" w:hAnsi="Gill Sans" w:cs="Gill Sans"/>
                <w:color w:val="000000"/>
                <w:szCs w:val="22"/>
                <w:lang w:val="en-AU"/>
              </w:rPr>
              <w:t>In first level of analysis, equity did not emerge as own ‘package’/ dominant contributor to frame – equity replaced with ‘quality’. Three main packages/ themes:</w:t>
            </w:r>
          </w:p>
          <w:p w14:paraId="62D9F043" w14:textId="77777777" w:rsidR="00EC58F3" w:rsidRPr="00127003" w:rsidRDefault="00EC58F3" w:rsidP="00EC58F3">
            <w:pPr>
              <w:pStyle w:val="ListParagraph"/>
              <w:numPr>
                <w:ilvl w:val="0"/>
                <w:numId w:val="7"/>
              </w:numPr>
              <w:rPr>
                <w:rFonts w:ascii="Gill Sans" w:hAnsi="Gill Sans" w:cs="Gill Sans"/>
                <w:b/>
                <w:color w:val="000000"/>
                <w:szCs w:val="22"/>
                <w:lang w:val="en-AU"/>
              </w:rPr>
            </w:pPr>
            <w:r w:rsidRPr="00127003">
              <w:rPr>
                <w:rFonts w:ascii="Gill Sans" w:hAnsi="Gill Sans" w:cs="Gill Sans"/>
                <w:color w:val="000000"/>
                <w:szCs w:val="22"/>
                <w:lang w:val="en-AU"/>
              </w:rPr>
              <w:t>Saving the nation’s education system (“national moral crusade”, p.124) – mocked by conservative press</w:t>
            </w:r>
          </w:p>
          <w:p w14:paraId="5DE32603" w14:textId="77777777" w:rsidR="00EC58F3" w:rsidRPr="00127003" w:rsidRDefault="00EC58F3" w:rsidP="00EC58F3">
            <w:pPr>
              <w:pStyle w:val="ListParagraph"/>
              <w:numPr>
                <w:ilvl w:val="0"/>
                <w:numId w:val="7"/>
              </w:numPr>
              <w:rPr>
                <w:rFonts w:ascii="Gill Sans" w:hAnsi="Gill Sans" w:cs="Gill Sans"/>
                <w:b/>
                <w:color w:val="000000"/>
                <w:szCs w:val="22"/>
                <w:lang w:val="en-AU"/>
              </w:rPr>
            </w:pPr>
            <w:r w:rsidRPr="00127003">
              <w:rPr>
                <w:rFonts w:ascii="Gill Sans" w:hAnsi="Gill Sans" w:cs="Gill Sans"/>
                <w:color w:val="000000"/>
                <w:szCs w:val="22"/>
                <w:lang w:val="en-AU"/>
              </w:rPr>
              <w:t xml:space="preserve">School improvement – focus shifted from school funding to school </w:t>
            </w:r>
            <w:r w:rsidRPr="00127003">
              <w:rPr>
                <w:rFonts w:ascii="Gill Sans" w:hAnsi="Gill Sans" w:cs="Gill Sans"/>
                <w:i/>
                <w:color w:val="000000"/>
                <w:szCs w:val="22"/>
                <w:lang w:val="en-AU"/>
              </w:rPr>
              <w:t xml:space="preserve">improvement </w:t>
            </w:r>
            <w:r w:rsidRPr="00127003">
              <w:rPr>
                <w:rFonts w:ascii="Gill Sans" w:hAnsi="Gill Sans" w:cs="Gill Sans"/>
                <w:color w:val="000000"/>
                <w:szCs w:val="22"/>
                <w:lang w:val="en-AU"/>
              </w:rPr>
              <w:t>(my emphasis), including justification for NAPLAN</w:t>
            </w:r>
          </w:p>
          <w:p w14:paraId="6E361B9A" w14:textId="77777777" w:rsidR="00EC58F3" w:rsidRPr="00127003" w:rsidRDefault="00EC58F3" w:rsidP="00EC58F3">
            <w:pPr>
              <w:pStyle w:val="ListParagraph"/>
              <w:numPr>
                <w:ilvl w:val="0"/>
                <w:numId w:val="7"/>
              </w:numPr>
              <w:rPr>
                <w:rFonts w:ascii="Gill Sans" w:hAnsi="Gill Sans" w:cs="Gill Sans"/>
                <w:b/>
                <w:color w:val="000000"/>
                <w:szCs w:val="22"/>
                <w:lang w:val="en-AU"/>
              </w:rPr>
            </w:pPr>
            <w:r w:rsidRPr="00127003">
              <w:rPr>
                <w:rFonts w:ascii="Gill Sans" w:hAnsi="Gill Sans" w:cs="Gill Sans"/>
                <w:color w:val="000000"/>
                <w:szCs w:val="22"/>
                <w:lang w:val="en-AU"/>
              </w:rPr>
              <w:t xml:space="preserve">Teacher </w:t>
            </w:r>
            <w:proofErr w:type="gramStart"/>
            <w:r w:rsidRPr="00127003">
              <w:rPr>
                <w:rFonts w:ascii="Gill Sans" w:hAnsi="Gill Sans" w:cs="Gill Sans"/>
                <w:color w:val="000000"/>
                <w:szCs w:val="22"/>
                <w:lang w:val="en-AU"/>
              </w:rPr>
              <w:t>quality  -</w:t>
            </w:r>
            <w:proofErr w:type="gramEnd"/>
            <w:r w:rsidRPr="00127003">
              <w:rPr>
                <w:rFonts w:ascii="Gill Sans" w:hAnsi="Gill Sans" w:cs="Gill Sans"/>
                <w:color w:val="000000"/>
                <w:szCs w:val="22"/>
                <w:lang w:val="en-AU"/>
              </w:rPr>
              <w:t xml:space="preserve"> e.g. raising university entrance requirements for teacher education</w:t>
            </w:r>
          </w:p>
          <w:p w14:paraId="41E6B4F7" w14:textId="2CCDCCF8" w:rsidR="00EC58F3" w:rsidRPr="00127003" w:rsidRDefault="00EC58F3" w:rsidP="00EC58F3">
            <w:pPr>
              <w:rPr>
                <w:rFonts w:ascii="Gill Sans" w:hAnsi="Gill Sans" w:cs="Gill Sans"/>
                <w:b/>
                <w:color w:val="000000"/>
                <w:szCs w:val="22"/>
                <w:lang w:val="en-AU"/>
              </w:rPr>
            </w:pPr>
            <w:r w:rsidRPr="00127003">
              <w:rPr>
                <w:rFonts w:ascii="Gill Sans" w:hAnsi="Gill Sans" w:cs="Gill Sans"/>
                <w:b/>
                <w:color w:val="000000"/>
                <w:szCs w:val="22"/>
                <w:lang w:val="en-AU"/>
              </w:rPr>
              <w:t xml:space="preserve">Core argument: </w:t>
            </w:r>
            <w:r w:rsidRPr="00127003">
              <w:rPr>
                <w:rFonts w:ascii="Gill Sans" w:hAnsi="Gill Sans" w:cs="Gill Sans"/>
                <w:color w:val="000000"/>
                <w:szCs w:val="22"/>
                <w:lang w:val="en-AU"/>
              </w:rPr>
              <w:t>Through analysis of the policy moment, it is evident that discourses shifted from equity to teacher quality and school improvement, based on a perception of crisis/ panic = related to performativity (Ball, 2012) “</w:t>
            </w:r>
            <w:r w:rsidRPr="00127003">
              <w:rPr>
                <w:rFonts w:ascii="Gill Sans" w:hAnsi="Gill Sans" w:cs="Gill Sans"/>
                <w:color w:val="000000"/>
                <w:szCs w:val="22"/>
              </w:rPr>
              <w:t>Discourses of quality are linked to audit cultures through the accountability and compliance structures that are invariably seen as the key to ‘improvement’…</w:t>
            </w:r>
            <w:r w:rsidRPr="00127003">
              <w:rPr>
                <w:rFonts w:ascii="Gill Sans" w:hAnsi="Gill Sans" w:cs="Gill Sans"/>
                <w:sz w:val="21"/>
                <w:szCs w:val="21"/>
              </w:rPr>
              <w:t xml:space="preserve"> </w:t>
            </w:r>
            <w:r w:rsidRPr="00127003">
              <w:rPr>
                <w:rFonts w:ascii="Gill Sans" w:hAnsi="Gill Sans" w:cs="Gill Sans"/>
                <w:color w:val="000000"/>
                <w:szCs w:val="22"/>
              </w:rPr>
              <w:t>As a consequence of the reframing of ‘quality’ at the hands of neoliberal discourses, teacher habitus is currently being impacted and reshaped by a number of linked and interlocking trajectories, each related to the discourse of quality” (p.136). However, such accountability has positive potential for making teachers more trusted/ vigilant and committed to contributing to public debate around education</w:t>
            </w:r>
          </w:p>
        </w:tc>
      </w:tr>
      <w:tr w:rsidR="00EC58F3" w:rsidRPr="00127003" w14:paraId="73C683B1" w14:textId="77777777" w:rsidTr="00ED1831">
        <w:tc>
          <w:tcPr>
            <w:tcW w:w="5237" w:type="dxa"/>
          </w:tcPr>
          <w:p w14:paraId="19A3AEE8" w14:textId="7CE1BA41" w:rsidR="00EC58F3" w:rsidRPr="00127003" w:rsidRDefault="00EC58F3" w:rsidP="00EC58F3">
            <w:pPr>
              <w:rPr>
                <w:rFonts w:ascii="Gill Sans" w:hAnsi="Gill Sans" w:cs="Gill Sans"/>
                <w:szCs w:val="22"/>
              </w:rPr>
            </w:pPr>
            <w:r w:rsidRPr="00127003">
              <w:rPr>
                <w:rFonts w:ascii="Gill Sans" w:hAnsi="Gill Sans" w:cs="Gill Sans"/>
                <w:szCs w:val="22"/>
              </w:rPr>
              <w:lastRenderedPageBreak/>
              <w:t xml:space="preserve">Moreau, M.P. (2016). </w:t>
            </w:r>
            <w:hyperlink r:id="rId35" w:history="1">
              <w:r w:rsidRPr="00A717BE">
                <w:rPr>
                  <w:rStyle w:val="Hyperlink"/>
                  <w:rFonts w:ascii="Gill Sans" w:hAnsi="Gill Sans" w:cs="Gill Sans"/>
                  <w:szCs w:val="22"/>
                </w:rPr>
                <w:t>Regulating the student body/ies: University policies and student parents</w:t>
              </w:r>
            </w:hyperlink>
            <w:r w:rsidRPr="00127003">
              <w:rPr>
                <w:rFonts w:ascii="Gill Sans" w:hAnsi="Gill Sans" w:cs="Gill Sans"/>
                <w:szCs w:val="22"/>
              </w:rPr>
              <w:t xml:space="preserve">, </w:t>
            </w:r>
            <w:r w:rsidRPr="00127003">
              <w:rPr>
                <w:rFonts w:ascii="Gill Sans" w:hAnsi="Gill Sans" w:cs="Gill Sans"/>
                <w:i/>
                <w:szCs w:val="22"/>
              </w:rPr>
              <w:t xml:space="preserve">British Educational Research Journal, </w:t>
            </w:r>
            <w:r>
              <w:rPr>
                <w:rFonts w:ascii="Gill Sans" w:hAnsi="Gill Sans" w:cs="Gill Sans"/>
                <w:szCs w:val="22"/>
              </w:rPr>
              <w:t>42(5), 906–</w:t>
            </w:r>
            <w:r w:rsidRPr="00127003">
              <w:rPr>
                <w:rFonts w:ascii="Gill Sans" w:hAnsi="Gill Sans" w:cs="Gill Sans"/>
                <w:szCs w:val="22"/>
              </w:rPr>
              <w:t>925.</w:t>
            </w:r>
          </w:p>
          <w:p w14:paraId="3779B207" w14:textId="77777777" w:rsidR="00EC58F3" w:rsidRPr="00127003" w:rsidRDefault="00EC58F3" w:rsidP="00EC58F3">
            <w:pPr>
              <w:rPr>
                <w:rFonts w:ascii="Gill Sans" w:hAnsi="Gill Sans" w:cs="Gill Sans"/>
                <w:szCs w:val="22"/>
              </w:rPr>
            </w:pPr>
          </w:p>
          <w:p w14:paraId="52AF95C7" w14:textId="77777777" w:rsidR="00EC58F3" w:rsidRPr="00127003" w:rsidRDefault="00EC58F3" w:rsidP="00EC58F3">
            <w:pPr>
              <w:rPr>
                <w:rFonts w:ascii="Gill Sans" w:hAnsi="Gill Sans" w:cs="Gill Sans"/>
                <w:szCs w:val="22"/>
              </w:rPr>
            </w:pPr>
            <w:r w:rsidRPr="00127003">
              <w:rPr>
                <w:rFonts w:ascii="Gill Sans" w:hAnsi="Gill Sans" w:cs="Gill Sans"/>
                <w:szCs w:val="22"/>
              </w:rPr>
              <w:t>UK</w:t>
            </w:r>
          </w:p>
          <w:p w14:paraId="3511C7F7" w14:textId="7B07779B" w:rsidR="00EC58F3" w:rsidRPr="00127003" w:rsidRDefault="00EC58F3" w:rsidP="00EC58F3">
            <w:pPr>
              <w:rPr>
                <w:rFonts w:ascii="Gill Sans" w:hAnsi="Gill Sans" w:cs="Gill Sans"/>
                <w:szCs w:val="22"/>
              </w:rPr>
            </w:pPr>
            <w:r w:rsidRPr="00127003">
              <w:rPr>
                <w:rFonts w:ascii="Gill Sans" w:hAnsi="Gill Sans" w:cs="Gill Sans"/>
                <w:szCs w:val="22"/>
              </w:rPr>
              <w:t>Annotation by Sally Baker</w:t>
            </w:r>
          </w:p>
          <w:p w14:paraId="68846AA5" w14:textId="77777777" w:rsidR="00EC58F3" w:rsidRPr="00127003" w:rsidRDefault="00EC58F3" w:rsidP="00EC58F3">
            <w:pPr>
              <w:rPr>
                <w:rFonts w:ascii="Gill Sans" w:hAnsi="Gill Sans" w:cs="Gill Sans"/>
                <w:szCs w:val="22"/>
              </w:rPr>
            </w:pPr>
          </w:p>
          <w:p w14:paraId="4548B0A6" w14:textId="06310BF3" w:rsidR="00EC58F3" w:rsidRPr="00127003" w:rsidRDefault="00EC58F3" w:rsidP="00EC58F3">
            <w:pPr>
              <w:rPr>
                <w:rFonts w:ascii="Gill Sans" w:hAnsi="Gill Sans" w:cs="Gill Sans"/>
                <w:szCs w:val="22"/>
              </w:rPr>
            </w:pPr>
            <w:r w:rsidRPr="00127003">
              <w:rPr>
                <w:rFonts w:ascii="Gill Sans" w:hAnsi="Gill Sans" w:cs="Gill Sans"/>
                <w:szCs w:val="22"/>
              </w:rPr>
              <w:t xml:space="preserve">Keywords: </w:t>
            </w:r>
            <w:r w:rsidRPr="00127003">
              <w:rPr>
                <w:rFonts w:ascii="Gill Sans" w:hAnsi="Gill Sans" w:cs="Gill Sans"/>
                <w:i/>
                <w:szCs w:val="22"/>
              </w:rPr>
              <w:t>England; higher education; student parents; widening participation</w:t>
            </w:r>
          </w:p>
        </w:tc>
        <w:tc>
          <w:tcPr>
            <w:tcW w:w="10356" w:type="dxa"/>
          </w:tcPr>
          <w:p w14:paraId="22A42C1E"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lastRenderedPageBreak/>
              <w:t xml:space="preserve">Context: </w:t>
            </w:r>
            <w:r w:rsidRPr="00127003">
              <w:rPr>
                <w:rFonts w:ascii="Gill Sans" w:hAnsi="Gill Sans" w:cs="Gill Sans"/>
                <w:color w:val="000000"/>
                <w:szCs w:val="22"/>
                <w:lang w:val="en-AU"/>
              </w:rPr>
              <w:t>Examines the policy context of student-parents in English HE. Set in context of diversified academy that remains beholden to patriarchal, hegemonic policies and practices that privilege the experience of ‘traditional’ students – discussion of historic exclusion of women from education; Westernised masculine rational thought (denial of embodied, affective knowledges). Moreau offers a critique of the impacts of neoliberal/ entrepreneurial university on student-parents (see p.911). Offers analogy of parenting as ‘greedy institution’ (see Moreau &amp; Kerner, 2015 for the same argument about universities): “</w:t>
            </w:r>
            <w:r w:rsidRPr="00127003">
              <w:rPr>
                <w:rFonts w:ascii="Gill Sans" w:hAnsi="Gill Sans" w:cs="Gill Sans"/>
                <w:color w:val="000000"/>
                <w:szCs w:val="22"/>
              </w:rPr>
              <w:t>Both appear to be time rather than task-</w:t>
            </w:r>
            <w:r w:rsidRPr="00127003">
              <w:rPr>
                <w:rFonts w:ascii="Gill Sans" w:hAnsi="Gill Sans" w:cs="Gill Sans"/>
                <w:color w:val="000000"/>
                <w:szCs w:val="22"/>
              </w:rPr>
              <w:lastRenderedPageBreak/>
              <w:t>driven and always leave room for bettering one’s own (academic and parenting) work</w:t>
            </w:r>
            <w:r w:rsidRPr="00127003">
              <w:rPr>
                <w:rFonts w:ascii="Gill Sans" w:hAnsi="Gill Sans" w:cs="Gill Sans"/>
                <w:color w:val="000000"/>
                <w:szCs w:val="22"/>
                <w:lang w:val="en-AU"/>
              </w:rPr>
              <w:t xml:space="preserve">” (p.911). Parenting = characterised as ‘private matter’ (increased parent choice; increased scrutiny of parents) </w:t>
            </w:r>
          </w:p>
          <w:p w14:paraId="0F3D2F47"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Aim: </w:t>
            </w:r>
            <w:r w:rsidRPr="00127003">
              <w:rPr>
                <w:rFonts w:ascii="Gill Sans" w:hAnsi="Gill Sans" w:cs="Gill Sans"/>
                <w:color w:val="000000"/>
                <w:szCs w:val="22"/>
                <w:lang w:val="en-AU"/>
              </w:rPr>
              <w:t>To explore “</w:t>
            </w:r>
            <w:r w:rsidRPr="00127003">
              <w:rPr>
                <w:rFonts w:ascii="Gill Sans" w:hAnsi="Gill Sans" w:cs="Gill Sans"/>
                <w:color w:val="000000"/>
                <w:szCs w:val="22"/>
              </w:rPr>
              <w:t>the role of university policies in compounding the experiences of student parents – a group which remains under-researched” (p.908); examining whether university policies ‘</w:t>
            </w:r>
            <w:proofErr w:type="spellStart"/>
            <w:r w:rsidRPr="00127003">
              <w:rPr>
                <w:rFonts w:ascii="Gill Sans" w:hAnsi="Gill Sans" w:cs="Gill Sans"/>
                <w:color w:val="000000"/>
                <w:szCs w:val="22"/>
              </w:rPr>
              <w:t>normalise</w:t>
            </w:r>
            <w:proofErr w:type="spellEnd"/>
            <w:r w:rsidRPr="00127003">
              <w:rPr>
                <w:rFonts w:ascii="Gill Sans" w:hAnsi="Gill Sans" w:cs="Gill Sans"/>
                <w:color w:val="000000"/>
                <w:szCs w:val="22"/>
              </w:rPr>
              <w:t>’ the care-free student.</w:t>
            </w:r>
          </w:p>
          <w:p w14:paraId="394B68FF"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Theoretical frame: </w:t>
            </w:r>
            <w:r w:rsidRPr="00127003">
              <w:rPr>
                <w:rFonts w:ascii="Gill Sans" w:hAnsi="Gill Sans" w:cs="Gill Sans"/>
                <w:color w:val="000000"/>
                <w:szCs w:val="22"/>
                <w:lang w:val="en-AU"/>
              </w:rPr>
              <w:t>Feminist theory (Crompton, 1999) -intersectionality; three-part levels of care: care orders (macro), care regime (meso), care practices (micro); sociology of (higher) education/ widening participation</w:t>
            </w:r>
          </w:p>
          <w:p w14:paraId="1D07CCF0"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Methodology: </w:t>
            </w:r>
            <w:r w:rsidRPr="00127003">
              <w:rPr>
                <w:rFonts w:ascii="Gill Sans" w:hAnsi="Gill Sans" w:cs="Gill Sans"/>
                <w:color w:val="000000"/>
                <w:szCs w:val="22"/>
                <w:lang w:val="en-AU"/>
              </w:rPr>
              <w:t>Data in paper gathered in Nuffield Foundation-funded project on student parents in HE (fieldwork in 10 different English universities) = desktop audit, interviews with staff and student-parents, demographic questionnaire for students. Policy = macro-institutional level; “</w:t>
            </w:r>
            <w:r w:rsidRPr="00127003">
              <w:rPr>
                <w:rFonts w:ascii="Gill Sans" w:hAnsi="Gill Sans" w:cs="Gill Sans"/>
                <w:color w:val="000000"/>
                <w:szCs w:val="22"/>
              </w:rPr>
              <w:t>institutional and national policies are conceptualised as creating a terrain allowing particular scripts to emerge” (p.909).</w:t>
            </w:r>
          </w:p>
          <w:p w14:paraId="4F4DE5E8"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Findings: </w:t>
            </w:r>
            <w:r w:rsidRPr="00127003">
              <w:rPr>
                <w:rFonts w:ascii="Gill Sans" w:hAnsi="Gill Sans" w:cs="Gill Sans"/>
                <w:color w:val="000000"/>
                <w:szCs w:val="22"/>
                <w:lang w:val="en-AU"/>
              </w:rPr>
              <w:t>Dissociation of care in HE = evident in what’s not visible – lack of representation of student-parents and children on campus. Dominant characterisations of students = carefree, young and careless. Overlap between student parents and mature students = partial, and not immediately visible in imagery or policy, which also plays out in awareness of student-parent friendly policies and services (from interview data with staff). Parental status = often disclosed at point of crisis – meaning the likely label of ‘problem student’ = ascribed.</w:t>
            </w:r>
          </w:p>
          <w:p w14:paraId="7A79E37F" w14:textId="77777777" w:rsidR="00EC58F3" w:rsidRPr="00127003" w:rsidRDefault="00EC58F3" w:rsidP="00EC58F3">
            <w:pPr>
              <w:rPr>
                <w:rFonts w:ascii="Gill Sans" w:hAnsi="Gill Sans" w:cs="Gill Sans"/>
                <w:i/>
                <w:color w:val="000000"/>
                <w:szCs w:val="22"/>
                <w:lang w:val="en-AU"/>
              </w:rPr>
            </w:pPr>
            <w:r w:rsidRPr="00127003">
              <w:rPr>
                <w:rFonts w:ascii="Gill Sans" w:hAnsi="Gill Sans" w:cs="Gill Sans"/>
                <w:i/>
                <w:color w:val="000000"/>
                <w:szCs w:val="22"/>
                <w:lang w:val="en-AU"/>
              </w:rPr>
              <w:t>Analysis of institutional policies</w:t>
            </w:r>
          </w:p>
          <w:p w14:paraId="311986C2"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color w:val="000000"/>
                <w:szCs w:val="22"/>
                <w:lang w:val="en-AU"/>
              </w:rPr>
              <w:t>Children’s access to HE = varied significantly (offers examples of where children = not permitted into libraries; see p.914)</w:t>
            </w:r>
          </w:p>
          <w:p w14:paraId="3B5391A0"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color w:val="000000"/>
                <w:szCs w:val="22"/>
                <w:lang w:val="en-AU"/>
              </w:rPr>
              <w:t xml:space="preserve">Three different approaches identified in 10 universities: </w:t>
            </w:r>
          </w:p>
          <w:p w14:paraId="1006761A" w14:textId="77777777" w:rsidR="00EC58F3" w:rsidRPr="00127003" w:rsidRDefault="00EC58F3" w:rsidP="00EC58F3">
            <w:pPr>
              <w:pStyle w:val="ListParagraph"/>
              <w:numPr>
                <w:ilvl w:val="0"/>
                <w:numId w:val="8"/>
              </w:numPr>
              <w:rPr>
                <w:rFonts w:ascii="Gill Sans" w:hAnsi="Gill Sans" w:cs="Gill Sans"/>
                <w:color w:val="000000"/>
                <w:szCs w:val="22"/>
                <w:lang w:val="en-AU"/>
              </w:rPr>
            </w:pPr>
            <w:r w:rsidRPr="00127003">
              <w:rPr>
                <w:rFonts w:ascii="Gill Sans" w:hAnsi="Gill Sans" w:cs="Gill Sans"/>
                <w:color w:val="000000"/>
                <w:szCs w:val="22"/>
                <w:lang w:val="en-AU"/>
              </w:rPr>
              <w:t>Universal/ ‘</w:t>
            </w:r>
            <w:proofErr w:type="spellStart"/>
            <w:r w:rsidRPr="00127003">
              <w:rPr>
                <w:rFonts w:ascii="Gill Sans" w:hAnsi="Gill Sans" w:cs="Gill Sans"/>
                <w:color w:val="000000"/>
                <w:szCs w:val="22"/>
                <w:lang w:val="en-AU"/>
              </w:rPr>
              <w:t>careblind</w:t>
            </w:r>
            <w:proofErr w:type="spellEnd"/>
            <w:r w:rsidRPr="00127003">
              <w:rPr>
                <w:rFonts w:ascii="Gill Sans" w:hAnsi="Gill Sans" w:cs="Gill Sans"/>
                <w:color w:val="000000"/>
                <w:szCs w:val="22"/>
                <w:lang w:val="en-AU"/>
              </w:rPr>
              <w:t>’: 2/10 universities had no policy or provision for student=parents; reference to children = prohibit their presence</w:t>
            </w:r>
          </w:p>
          <w:p w14:paraId="62ED8827" w14:textId="77777777" w:rsidR="00EC58F3" w:rsidRPr="00127003" w:rsidRDefault="00EC58F3" w:rsidP="00EC58F3">
            <w:pPr>
              <w:pStyle w:val="ListParagraph"/>
              <w:numPr>
                <w:ilvl w:val="0"/>
                <w:numId w:val="8"/>
              </w:numPr>
              <w:rPr>
                <w:rFonts w:ascii="Gill Sans" w:hAnsi="Gill Sans" w:cs="Gill Sans"/>
                <w:color w:val="000000"/>
                <w:szCs w:val="22"/>
              </w:rPr>
            </w:pPr>
            <w:r w:rsidRPr="00127003">
              <w:rPr>
                <w:rFonts w:ascii="Gill Sans" w:hAnsi="Gill Sans" w:cs="Gill Sans"/>
                <w:color w:val="000000"/>
                <w:szCs w:val="22"/>
                <w:lang w:val="en-AU"/>
              </w:rPr>
              <w:t>‘Targeted’: 5/10 universities had ‘some specific provision’; reference made mostly in context of nursery and financial/ means-tested grant</w:t>
            </w:r>
          </w:p>
          <w:p w14:paraId="4D8D2FA9" w14:textId="77777777" w:rsidR="00EC58F3" w:rsidRPr="00127003" w:rsidRDefault="00EC58F3" w:rsidP="00EC58F3">
            <w:pPr>
              <w:pStyle w:val="ListParagraph"/>
              <w:numPr>
                <w:ilvl w:val="0"/>
                <w:numId w:val="8"/>
              </w:numPr>
              <w:rPr>
                <w:rFonts w:ascii="Gill Sans" w:hAnsi="Gill Sans" w:cs="Gill Sans"/>
                <w:color w:val="000000"/>
                <w:szCs w:val="22"/>
              </w:rPr>
            </w:pPr>
            <w:r w:rsidRPr="00127003">
              <w:rPr>
                <w:rFonts w:ascii="Gill Sans" w:hAnsi="Gill Sans" w:cs="Gill Sans"/>
                <w:color w:val="000000"/>
                <w:szCs w:val="22"/>
                <w:lang w:val="en-AU"/>
              </w:rPr>
              <w:t>‘Mainstreaming’: 3/10 universities attempted to mainstream; extensive references to student parents (</w:t>
            </w:r>
            <w:proofErr w:type="gramStart"/>
            <w:r w:rsidRPr="00127003">
              <w:rPr>
                <w:rFonts w:ascii="Gill Sans" w:hAnsi="Gill Sans" w:cs="Gill Sans"/>
                <w:color w:val="000000"/>
                <w:szCs w:val="22"/>
                <w:lang w:val="en-AU"/>
              </w:rPr>
              <w:t>child care</w:t>
            </w:r>
            <w:proofErr w:type="gramEnd"/>
            <w:r w:rsidRPr="00127003">
              <w:rPr>
                <w:rFonts w:ascii="Gill Sans" w:hAnsi="Gill Sans" w:cs="Gill Sans"/>
                <w:color w:val="000000"/>
                <w:szCs w:val="22"/>
                <w:lang w:val="en-AU"/>
              </w:rPr>
              <w:t>, children allowed on campus, spaces for student parents</w:t>
            </w:r>
          </w:p>
          <w:p w14:paraId="3C6A4B06"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color w:val="000000"/>
                <w:szCs w:val="22"/>
                <w:lang w:val="en-AU"/>
              </w:rPr>
              <w:t xml:space="preserve">Moreau notes limitation of design (aka case study </w:t>
            </w:r>
            <w:proofErr w:type="gramStart"/>
            <w:r w:rsidRPr="00127003">
              <w:rPr>
                <w:rFonts w:ascii="Gill Sans" w:hAnsi="Gill Sans" w:cs="Gill Sans"/>
                <w:color w:val="000000"/>
                <w:szCs w:val="22"/>
                <w:lang w:val="en-AU"/>
              </w:rPr>
              <w:t>universities  =</w:t>
            </w:r>
            <w:proofErr w:type="gramEnd"/>
            <w:r w:rsidRPr="00127003">
              <w:rPr>
                <w:rFonts w:ascii="Gill Sans" w:hAnsi="Gill Sans" w:cs="Gill Sans"/>
                <w:color w:val="000000"/>
                <w:szCs w:val="22"/>
                <w:lang w:val="en-AU"/>
              </w:rPr>
              <w:t xml:space="preserve"> not likely to be representative of whole sector)</w:t>
            </w:r>
          </w:p>
          <w:p w14:paraId="10ADBA08" w14:textId="54CCFCD8" w:rsidR="00EC58F3" w:rsidRPr="00127003" w:rsidRDefault="00EC58F3" w:rsidP="00EC58F3">
            <w:pPr>
              <w:rPr>
                <w:rFonts w:ascii="Gill Sans" w:hAnsi="Gill Sans" w:cs="Gill Sans"/>
                <w:b/>
                <w:color w:val="000000"/>
                <w:szCs w:val="22"/>
                <w:lang w:val="en-AU"/>
              </w:rPr>
            </w:pPr>
            <w:r w:rsidRPr="00127003">
              <w:rPr>
                <w:rFonts w:ascii="Gill Sans" w:hAnsi="Gill Sans" w:cs="Gill Sans"/>
                <w:color w:val="000000"/>
                <w:szCs w:val="22"/>
                <w:lang w:val="en-AU"/>
              </w:rPr>
              <w:t xml:space="preserve">Results of analysis of </w:t>
            </w:r>
            <w:proofErr w:type="spellStart"/>
            <w:r w:rsidRPr="00127003">
              <w:rPr>
                <w:rFonts w:ascii="Gill Sans" w:hAnsi="Gill Sans" w:cs="Gill Sans"/>
                <w:color w:val="000000"/>
                <w:szCs w:val="22"/>
                <w:lang w:val="en-AU"/>
              </w:rPr>
              <w:t>policyscape</w:t>
            </w:r>
            <w:proofErr w:type="spellEnd"/>
            <w:r w:rsidRPr="00127003">
              <w:rPr>
                <w:rFonts w:ascii="Gill Sans" w:hAnsi="Gill Sans" w:cs="Gill Sans"/>
                <w:color w:val="000000"/>
                <w:szCs w:val="22"/>
                <w:lang w:val="en-AU"/>
              </w:rPr>
              <w:t xml:space="preserve"> – seemingly ‘neutral’ policies can (further) marginalise student parents: “</w:t>
            </w:r>
            <w:r w:rsidRPr="00127003">
              <w:rPr>
                <w:rFonts w:ascii="Gill Sans" w:hAnsi="Gill Sans" w:cs="Gill Sans"/>
                <w:color w:val="000000"/>
                <w:szCs w:val="22"/>
              </w:rPr>
              <w:t xml:space="preserve">As generic policies are usually designed with the childfree student in mind, their negative effects on parents, including at academic, financial, social, health and emotional levels, risk being overlooked” (p.916). Spatial-temporal domain = significant barrier despite being ‘fair’ or ‘neutral’ (e.g., timetabling and unsuitable spaces for </w:t>
            </w:r>
            <w:r w:rsidRPr="00127003">
              <w:rPr>
                <w:rFonts w:ascii="Gill Sans" w:hAnsi="Gill Sans" w:cs="Gill Sans"/>
                <w:color w:val="000000"/>
                <w:szCs w:val="22"/>
              </w:rPr>
              <w:lastRenderedPageBreak/>
              <w:t>breast feeding). Issues persist at level of cost (e.g., for childcare/ lack of financial support), leading to students being viewed as deficient, needy, special. For ‘mainstreaming’ to be successful, it needs to be well-resourced and systematically implemented</w:t>
            </w:r>
            <w:r w:rsidRPr="00127003">
              <w:rPr>
                <w:rFonts w:ascii="Gill Sans" w:hAnsi="Gill Sans" w:cs="Gill Sans"/>
                <w:b/>
                <w:color w:val="000000"/>
                <w:szCs w:val="22"/>
                <w:lang w:val="en-AU"/>
              </w:rPr>
              <w:br/>
              <w:t xml:space="preserve">Core argument: </w:t>
            </w:r>
            <w:r w:rsidRPr="00127003">
              <w:rPr>
                <w:rFonts w:ascii="Gill Sans" w:hAnsi="Gill Sans" w:cs="Gill Sans"/>
                <w:color w:val="000000"/>
                <w:szCs w:val="22"/>
                <w:lang w:val="en-AU"/>
              </w:rPr>
              <w:t>The hegemonic shape of HE = masculine and care-free: “</w:t>
            </w:r>
            <w:r w:rsidRPr="00127003">
              <w:rPr>
                <w:rFonts w:ascii="Gill Sans" w:hAnsi="Gill Sans" w:cs="Gill Sans"/>
                <w:color w:val="000000"/>
                <w:szCs w:val="22"/>
              </w:rPr>
              <w:t xml:space="preserve">By rendering </w:t>
            </w:r>
            <w:proofErr w:type="spellStart"/>
            <w:r w:rsidRPr="00127003">
              <w:rPr>
                <w:rFonts w:ascii="Gill Sans" w:hAnsi="Gill Sans" w:cs="Gill Sans"/>
                <w:color w:val="000000"/>
                <w:szCs w:val="22"/>
              </w:rPr>
              <w:t>carers</w:t>
            </w:r>
            <w:proofErr w:type="spellEnd"/>
            <w:r w:rsidRPr="00127003">
              <w:rPr>
                <w:rFonts w:ascii="Gill Sans" w:hAnsi="Gill Sans" w:cs="Gill Sans"/>
                <w:color w:val="000000"/>
                <w:szCs w:val="22"/>
              </w:rPr>
              <w:t>, children and pregnant bodies invisible in academia, media, national policy and university ‘texts’ regulate (the) student body/ies and normalize the association of the ‘bachelor boy’ with HE” (p.913).</w:t>
            </w:r>
          </w:p>
        </w:tc>
      </w:tr>
      <w:tr w:rsidR="00474220" w:rsidRPr="00127003" w14:paraId="54EB8F68" w14:textId="77777777" w:rsidTr="00ED1831">
        <w:tc>
          <w:tcPr>
            <w:tcW w:w="5237" w:type="dxa"/>
          </w:tcPr>
          <w:p w14:paraId="4D44A467" w14:textId="69C43220" w:rsidR="00CC1AC3" w:rsidRDefault="00CC1AC3" w:rsidP="00CC1AC3">
            <w:pPr>
              <w:rPr>
                <w:rFonts w:ascii="Gill Sans" w:hAnsi="Gill Sans" w:cs="Gill Sans"/>
                <w:szCs w:val="22"/>
                <w:lang w:val="en-GB"/>
              </w:rPr>
            </w:pPr>
            <w:r w:rsidRPr="00A67172">
              <w:rPr>
                <w:rFonts w:ascii="Gill Sans" w:hAnsi="Gill Sans" w:cs="Gill Sans"/>
                <w:szCs w:val="22"/>
              </w:rPr>
              <w:lastRenderedPageBreak/>
              <w:t>Purcell, W.M., Beer, J. &amp; Southern, R.</w:t>
            </w:r>
            <w:r>
              <w:rPr>
                <w:rFonts w:ascii="Gill Sans" w:hAnsi="Gill Sans" w:cs="Gill Sans"/>
                <w:szCs w:val="22"/>
              </w:rPr>
              <w:t xml:space="preserve"> (2016). </w:t>
            </w:r>
            <w:hyperlink r:id="rId36" w:history="1">
              <w:r w:rsidRPr="005A78F8">
                <w:rPr>
                  <w:rStyle w:val="Hyperlink"/>
                  <w:rFonts w:ascii="Gill Sans" w:hAnsi="Gill Sans" w:cs="Gill Sans"/>
                  <w:szCs w:val="22"/>
                  <w:lang w:val="en-GB"/>
                </w:rPr>
                <w:t>Differentiation of English universities: the impact of policy reforms in driving a more diverse higher education landscape</w:t>
              </w:r>
            </w:hyperlink>
            <w:r w:rsidRPr="00CC1AC3">
              <w:rPr>
                <w:rFonts w:ascii="Gill Sans" w:hAnsi="Gill Sans" w:cs="Gill Sans"/>
                <w:szCs w:val="22"/>
                <w:lang w:val="en-GB"/>
              </w:rPr>
              <w:t xml:space="preserve">, </w:t>
            </w:r>
            <w:r w:rsidRPr="005A78F8">
              <w:rPr>
                <w:rFonts w:ascii="Gill Sans" w:hAnsi="Gill Sans" w:cs="Gill Sans"/>
                <w:i/>
                <w:szCs w:val="22"/>
                <w:lang w:val="en-GB"/>
              </w:rPr>
              <w:t>Perspectives: Policy and Practice in Higher Education</w:t>
            </w:r>
            <w:r w:rsidRPr="00CC1AC3">
              <w:rPr>
                <w:rFonts w:ascii="Gill Sans" w:hAnsi="Gill Sans" w:cs="Gill Sans"/>
                <w:szCs w:val="22"/>
                <w:lang w:val="en-GB"/>
              </w:rPr>
              <w:t>, 20</w:t>
            </w:r>
            <w:r w:rsidR="005A78F8">
              <w:rPr>
                <w:rFonts w:ascii="Gill Sans" w:hAnsi="Gill Sans" w:cs="Gill Sans"/>
                <w:szCs w:val="22"/>
                <w:lang w:val="en-GB"/>
              </w:rPr>
              <w:t>(</w:t>
            </w:r>
            <w:r w:rsidRPr="00CC1AC3">
              <w:rPr>
                <w:rFonts w:ascii="Gill Sans" w:hAnsi="Gill Sans" w:cs="Gill Sans"/>
                <w:szCs w:val="22"/>
                <w:lang w:val="en-GB"/>
              </w:rPr>
              <w:t>1</w:t>
            </w:r>
            <w:r w:rsidR="005A78F8">
              <w:rPr>
                <w:rFonts w:ascii="Gill Sans" w:hAnsi="Gill Sans" w:cs="Gill Sans"/>
                <w:szCs w:val="22"/>
                <w:lang w:val="en-GB"/>
              </w:rPr>
              <w:t>)</w:t>
            </w:r>
            <w:r w:rsidRPr="00CC1AC3">
              <w:rPr>
                <w:rFonts w:ascii="Gill Sans" w:hAnsi="Gill Sans" w:cs="Gill Sans"/>
                <w:szCs w:val="22"/>
                <w:lang w:val="en-GB"/>
              </w:rPr>
              <w:t xml:space="preserve">, 24-33, DOI: 10.1080/13603108.2015.1062059 </w:t>
            </w:r>
          </w:p>
          <w:p w14:paraId="27E447CC" w14:textId="7BA322CA" w:rsidR="00CC1AC3" w:rsidRDefault="00CC1AC3" w:rsidP="00CC1AC3">
            <w:pPr>
              <w:rPr>
                <w:rFonts w:ascii="Gill Sans" w:hAnsi="Gill Sans" w:cs="Gill Sans"/>
                <w:szCs w:val="22"/>
                <w:lang w:val="en-GB"/>
              </w:rPr>
            </w:pPr>
          </w:p>
          <w:p w14:paraId="3C7A9CBD" w14:textId="2BD24A6B" w:rsidR="00CC1AC3" w:rsidRDefault="00CC1AC3" w:rsidP="00CC1AC3">
            <w:pPr>
              <w:rPr>
                <w:rFonts w:ascii="Gill Sans" w:hAnsi="Gill Sans" w:cs="Gill Sans"/>
                <w:szCs w:val="22"/>
                <w:lang w:val="en-GB"/>
              </w:rPr>
            </w:pPr>
            <w:r>
              <w:rPr>
                <w:rFonts w:ascii="Gill Sans" w:hAnsi="Gill Sans" w:cs="Gill Sans"/>
                <w:szCs w:val="22"/>
                <w:lang w:val="en-GB"/>
              </w:rPr>
              <w:t xml:space="preserve">UK </w:t>
            </w:r>
          </w:p>
          <w:p w14:paraId="3D7DA3AB" w14:textId="0C0B9F01" w:rsidR="00CC1AC3" w:rsidRDefault="00CC1AC3" w:rsidP="00CC1AC3">
            <w:pPr>
              <w:rPr>
                <w:rFonts w:ascii="Gill Sans" w:hAnsi="Gill Sans" w:cs="Gill Sans"/>
                <w:szCs w:val="22"/>
                <w:lang w:val="en-GB"/>
              </w:rPr>
            </w:pPr>
            <w:r>
              <w:rPr>
                <w:rFonts w:ascii="Gill Sans" w:hAnsi="Gill Sans" w:cs="Gill Sans"/>
                <w:szCs w:val="22"/>
                <w:lang w:val="en-GB"/>
              </w:rPr>
              <w:t xml:space="preserve">Annotation by Anna Xavier </w:t>
            </w:r>
          </w:p>
          <w:p w14:paraId="34DFB3D8" w14:textId="05032E14" w:rsidR="00CC1AC3" w:rsidRDefault="00CC1AC3" w:rsidP="00CC1AC3">
            <w:pPr>
              <w:rPr>
                <w:rFonts w:ascii="Gill Sans" w:hAnsi="Gill Sans" w:cs="Gill Sans"/>
                <w:szCs w:val="22"/>
                <w:lang w:val="en-GB"/>
              </w:rPr>
            </w:pPr>
          </w:p>
          <w:p w14:paraId="41A66D63" w14:textId="77777777" w:rsidR="00CC1AC3" w:rsidRPr="00CC1AC3" w:rsidRDefault="00CC1AC3" w:rsidP="00CC1AC3">
            <w:pPr>
              <w:rPr>
                <w:rFonts w:ascii="Gill Sans" w:hAnsi="Gill Sans" w:cs="Gill Sans"/>
                <w:szCs w:val="22"/>
              </w:rPr>
            </w:pPr>
            <w:r>
              <w:rPr>
                <w:rFonts w:ascii="Gill Sans" w:hAnsi="Gill Sans" w:cs="Gill Sans"/>
                <w:szCs w:val="22"/>
                <w:lang w:val="en-GB"/>
              </w:rPr>
              <w:t xml:space="preserve">Keywords: </w:t>
            </w:r>
            <w:r w:rsidRPr="00CC1AC3">
              <w:rPr>
                <w:rFonts w:ascii="Gill Sans" w:hAnsi="Gill Sans" w:cs="Gill Sans"/>
                <w:i/>
                <w:szCs w:val="22"/>
              </w:rPr>
              <w:t xml:space="preserve">university; mission; differentiation; disruption; market; strategy </w:t>
            </w:r>
          </w:p>
          <w:p w14:paraId="660B691D" w14:textId="592F462B" w:rsidR="00CC1AC3" w:rsidRPr="00CC1AC3" w:rsidRDefault="00CC1AC3" w:rsidP="00CC1AC3">
            <w:pPr>
              <w:rPr>
                <w:rFonts w:ascii="Gill Sans" w:hAnsi="Gill Sans" w:cs="Gill Sans"/>
                <w:szCs w:val="22"/>
                <w:lang w:val="en-GB"/>
              </w:rPr>
            </w:pPr>
          </w:p>
          <w:p w14:paraId="2C764AB4" w14:textId="792F5871" w:rsidR="00474220" w:rsidRPr="00127003" w:rsidRDefault="00474220" w:rsidP="00EC58F3">
            <w:pPr>
              <w:jc w:val="both"/>
              <w:rPr>
                <w:rFonts w:ascii="Gill Sans" w:hAnsi="Gill Sans" w:cs="Gill Sans"/>
                <w:szCs w:val="22"/>
              </w:rPr>
            </w:pPr>
          </w:p>
        </w:tc>
        <w:tc>
          <w:tcPr>
            <w:tcW w:w="10356" w:type="dxa"/>
          </w:tcPr>
          <w:p w14:paraId="563DF282" w14:textId="1D8DB139" w:rsidR="00474220" w:rsidRPr="00515AC8" w:rsidRDefault="00CC1AC3" w:rsidP="00EC58F3">
            <w:pPr>
              <w:rPr>
                <w:rFonts w:ascii="Gill Sans" w:hAnsi="Gill Sans" w:cs="Gill Sans"/>
                <w:color w:val="000000"/>
                <w:szCs w:val="22"/>
              </w:rPr>
            </w:pPr>
            <w:r>
              <w:rPr>
                <w:rFonts w:ascii="Gill Sans" w:hAnsi="Gill Sans" w:cs="Gill Sans"/>
                <w:b/>
                <w:color w:val="000000"/>
                <w:szCs w:val="22"/>
                <w:lang w:val="en-AU"/>
              </w:rPr>
              <w:t xml:space="preserve">Context: </w:t>
            </w:r>
            <w:r w:rsidR="00515AC8">
              <w:rPr>
                <w:rFonts w:ascii="Gill Sans" w:hAnsi="Gill Sans" w:cs="Gill Sans"/>
                <w:color w:val="000000"/>
                <w:szCs w:val="22"/>
                <w:lang w:val="en-GB"/>
              </w:rPr>
              <w:t>Set in the context of the HE setting in the UK after the</w:t>
            </w:r>
            <w:r w:rsidR="00515AC8" w:rsidRPr="00515AC8">
              <w:rPr>
                <w:rFonts w:ascii="Gill Sans" w:hAnsi="Gill Sans" w:cs="Gill Sans"/>
                <w:color w:val="000000"/>
                <w:szCs w:val="22"/>
                <w:lang w:val="en-GB"/>
              </w:rPr>
              <w:t xml:space="preserve"> fundamental policy shift in the way undergraduate teaching was resourced</w:t>
            </w:r>
            <w:r w:rsidR="00515AC8">
              <w:rPr>
                <w:rFonts w:ascii="Gill Sans" w:hAnsi="Gill Sans" w:cs="Gill Sans"/>
                <w:color w:val="000000"/>
                <w:szCs w:val="22"/>
                <w:lang w:val="en-GB"/>
              </w:rPr>
              <w:t xml:space="preserve">, where the </w:t>
            </w:r>
            <w:r w:rsidR="00515AC8" w:rsidRPr="00515AC8">
              <w:rPr>
                <w:rFonts w:ascii="Gill Sans" w:hAnsi="Gill Sans" w:cs="Gill Sans"/>
                <w:color w:val="000000"/>
                <w:szCs w:val="22"/>
                <w:lang w:val="en-GB"/>
              </w:rPr>
              <w:t>Higher Education Funding Council for England (HEFCE) moved away from giving block grants to universities with the grants supported by tax payer fund</w:t>
            </w:r>
            <w:r w:rsidR="00515AC8">
              <w:rPr>
                <w:rFonts w:ascii="Gill Sans" w:hAnsi="Gill Sans" w:cs="Gill Sans"/>
                <w:color w:val="000000"/>
                <w:szCs w:val="22"/>
                <w:lang w:val="en-GB"/>
              </w:rPr>
              <w:t>s, and developed a</w:t>
            </w:r>
            <w:r w:rsidR="00515AC8" w:rsidRPr="00515AC8">
              <w:rPr>
                <w:rFonts w:ascii="Gill Sans" w:hAnsi="Gill Sans" w:cs="Gill Sans"/>
                <w:color w:val="000000"/>
                <w:szCs w:val="22"/>
                <w:lang w:val="en-GB"/>
              </w:rPr>
              <w:t xml:space="preserve"> funding system that was almost entirely supported by student fees. </w:t>
            </w:r>
            <w:r w:rsidR="00515AC8" w:rsidRPr="00515AC8">
              <w:rPr>
                <w:rFonts w:ascii="Gill Sans" w:hAnsi="Gill Sans" w:cs="Gill Sans"/>
                <w:color w:val="000000"/>
                <w:szCs w:val="22"/>
              </w:rPr>
              <w:t xml:space="preserve">The deregulation in funding </w:t>
            </w:r>
            <w:r w:rsidR="00515AC8">
              <w:rPr>
                <w:rFonts w:ascii="Gill Sans" w:hAnsi="Gill Sans" w:cs="Gill Sans"/>
                <w:color w:val="000000"/>
                <w:szCs w:val="22"/>
              </w:rPr>
              <w:t>led to</w:t>
            </w:r>
            <w:r w:rsidR="00515AC8" w:rsidRPr="00515AC8">
              <w:rPr>
                <w:rFonts w:ascii="Gill Sans" w:hAnsi="Gill Sans" w:cs="Gill Sans"/>
                <w:color w:val="000000"/>
                <w:szCs w:val="22"/>
              </w:rPr>
              <w:t xml:space="preserve"> an increase in alternative provider</w:t>
            </w:r>
            <w:r w:rsidR="00515AC8">
              <w:rPr>
                <w:rFonts w:ascii="Gill Sans" w:hAnsi="Gill Sans" w:cs="Gill Sans"/>
                <w:color w:val="000000"/>
                <w:szCs w:val="22"/>
              </w:rPr>
              <w:t>s, resulting in a more marketized HE sector, which aligned with</w:t>
            </w:r>
            <w:r w:rsidR="00515AC8" w:rsidRPr="00515AC8">
              <w:rPr>
                <w:rFonts w:ascii="Gill Sans" w:hAnsi="Gill Sans" w:cs="Gill Sans"/>
                <w:color w:val="000000"/>
                <w:szCs w:val="22"/>
              </w:rPr>
              <w:t xml:space="preserve"> </w:t>
            </w:r>
            <w:r w:rsidR="00515AC8">
              <w:rPr>
                <w:rFonts w:ascii="Gill Sans" w:hAnsi="Gill Sans" w:cs="Gill Sans"/>
                <w:color w:val="000000"/>
                <w:szCs w:val="22"/>
              </w:rPr>
              <w:t>the</w:t>
            </w:r>
            <w:r w:rsidR="00515AC8" w:rsidRPr="00515AC8">
              <w:rPr>
                <w:rFonts w:ascii="Gill Sans" w:hAnsi="Gill Sans" w:cs="Gill Sans"/>
                <w:color w:val="000000"/>
                <w:szCs w:val="22"/>
              </w:rPr>
              <w:t xml:space="preserve"> policy objective to increase student choice through competition. </w:t>
            </w:r>
            <w:r w:rsidR="00C429EA">
              <w:rPr>
                <w:rFonts w:ascii="Gill Sans" w:hAnsi="Gill Sans" w:cs="Gill Sans"/>
                <w:color w:val="000000"/>
                <w:szCs w:val="22"/>
              </w:rPr>
              <w:t>Consequently, universities have begun to</w:t>
            </w:r>
            <w:r w:rsidR="00515AC8" w:rsidRPr="00515AC8">
              <w:rPr>
                <w:rFonts w:ascii="Gill Sans" w:hAnsi="Gill Sans" w:cs="Gill Sans"/>
                <w:color w:val="000000"/>
                <w:szCs w:val="22"/>
              </w:rPr>
              <w:t xml:space="preserve"> differentiate themselves </w:t>
            </w:r>
            <w:r w:rsidR="00C429EA">
              <w:rPr>
                <w:rFonts w:ascii="Gill Sans" w:hAnsi="Gill Sans" w:cs="Gill Sans"/>
                <w:color w:val="000000"/>
                <w:szCs w:val="22"/>
              </w:rPr>
              <w:t>to</w:t>
            </w:r>
            <w:r w:rsidR="00515AC8" w:rsidRPr="00515AC8">
              <w:rPr>
                <w:rFonts w:ascii="Gill Sans" w:hAnsi="Gill Sans" w:cs="Gill Sans"/>
                <w:color w:val="000000"/>
                <w:szCs w:val="22"/>
              </w:rPr>
              <w:t xml:space="preserve"> express their offer</w:t>
            </w:r>
            <w:r w:rsidR="00C429EA">
              <w:rPr>
                <w:rFonts w:ascii="Gill Sans" w:hAnsi="Gill Sans" w:cs="Gill Sans"/>
                <w:color w:val="000000"/>
                <w:szCs w:val="22"/>
              </w:rPr>
              <w:t>s more clearly</w:t>
            </w:r>
            <w:r w:rsidR="00515AC8" w:rsidRPr="00515AC8">
              <w:rPr>
                <w:rFonts w:ascii="Gill Sans" w:hAnsi="Gill Sans" w:cs="Gill Sans"/>
                <w:color w:val="000000"/>
                <w:szCs w:val="22"/>
              </w:rPr>
              <w:t xml:space="preserve"> and attract students. </w:t>
            </w:r>
          </w:p>
          <w:p w14:paraId="4CA6E2D9" w14:textId="79976FC3" w:rsidR="00CC1AC3" w:rsidRPr="00337E0C" w:rsidRDefault="00CC1AC3" w:rsidP="00EC58F3">
            <w:pPr>
              <w:rPr>
                <w:rFonts w:ascii="Gill Sans" w:hAnsi="Gill Sans" w:cs="Gill Sans"/>
                <w:color w:val="000000"/>
                <w:szCs w:val="22"/>
                <w:lang w:val="en-AU"/>
              </w:rPr>
            </w:pPr>
            <w:r>
              <w:rPr>
                <w:rFonts w:ascii="Gill Sans" w:hAnsi="Gill Sans" w:cs="Gill Sans"/>
                <w:b/>
                <w:color w:val="000000"/>
                <w:szCs w:val="22"/>
                <w:lang w:val="en-AU"/>
              </w:rPr>
              <w:t xml:space="preserve">Aim: </w:t>
            </w:r>
            <w:r w:rsidR="00337E0C">
              <w:rPr>
                <w:rFonts w:ascii="Gill Sans" w:hAnsi="Gill Sans" w:cs="Gill Sans"/>
                <w:color w:val="000000"/>
                <w:szCs w:val="22"/>
                <w:lang w:val="en-AU"/>
              </w:rPr>
              <w:t xml:space="preserve">To contribute to the ‘debate on the role &amp; importance of diversity within the HE system by drawing on empirical findings from a HEFCE-funded study </w:t>
            </w:r>
            <w:r w:rsidR="00515AC8">
              <w:rPr>
                <w:rFonts w:ascii="Gill Sans" w:hAnsi="Gill Sans" w:cs="Gill Sans"/>
                <w:color w:val="000000"/>
                <w:szCs w:val="22"/>
                <w:lang w:val="en-AU"/>
              </w:rPr>
              <w:t xml:space="preserve">(The Leading, Governing, </w:t>
            </w:r>
            <w:proofErr w:type="gramStart"/>
            <w:r w:rsidR="00515AC8">
              <w:rPr>
                <w:rFonts w:ascii="Gill Sans" w:hAnsi="Gill Sans" w:cs="Gill Sans"/>
                <w:color w:val="000000"/>
                <w:szCs w:val="22"/>
                <w:lang w:val="en-AU"/>
              </w:rPr>
              <w:t>Managing</w:t>
            </w:r>
            <w:proofErr w:type="gramEnd"/>
            <w:r w:rsidR="00515AC8">
              <w:rPr>
                <w:rFonts w:ascii="Gill Sans" w:hAnsi="Gill Sans" w:cs="Gill Sans"/>
                <w:color w:val="000000"/>
                <w:szCs w:val="22"/>
                <w:lang w:val="en-AU"/>
              </w:rPr>
              <w:t xml:space="preserve"> (LGM) Enterprising Universities project) </w:t>
            </w:r>
            <w:r w:rsidR="00337E0C">
              <w:rPr>
                <w:rFonts w:ascii="Gill Sans" w:hAnsi="Gill Sans" w:cs="Gill Sans"/>
                <w:color w:val="000000"/>
                <w:szCs w:val="22"/>
                <w:lang w:val="en-AU"/>
              </w:rPr>
              <w:t xml:space="preserve">and positioning them within a possible theoretical framework’ (p. 33). </w:t>
            </w:r>
          </w:p>
          <w:p w14:paraId="0F1F5440" w14:textId="790F791A" w:rsidR="00CC1AC3" w:rsidRPr="00CC1AC3" w:rsidRDefault="00CC1AC3" w:rsidP="00EC58F3">
            <w:pPr>
              <w:rPr>
                <w:rFonts w:ascii="Gill Sans" w:hAnsi="Gill Sans" w:cs="Gill Sans"/>
                <w:color w:val="000000"/>
                <w:szCs w:val="22"/>
                <w:lang w:val="en-AU"/>
              </w:rPr>
            </w:pPr>
            <w:r>
              <w:rPr>
                <w:rFonts w:ascii="Gill Sans" w:hAnsi="Gill Sans" w:cs="Gill Sans"/>
                <w:b/>
                <w:color w:val="000000"/>
                <w:szCs w:val="22"/>
                <w:lang w:val="en-AU"/>
              </w:rPr>
              <w:t xml:space="preserve">Theoretical frame: </w:t>
            </w:r>
            <w:r>
              <w:rPr>
                <w:rFonts w:ascii="Gill Sans" w:hAnsi="Gill Sans" w:cs="Gill Sans"/>
                <w:color w:val="000000"/>
                <w:szCs w:val="22"/>
                <w:lang w:val="en-AU"/>
              </w:rPr>
              <w:t xml:space="preserve">Red oceans &amp; blue oceans (based on Kim &amp; Mauborgne’s (2005) work on uncontested market space); Red ocean: The known market space, where ‘industry boundaries are well </w:t>
            </w:r>
            <w:proofErr w:type="gramStart"/>
            <w:r>
              <w:rPr>
                <w:rFonts w:ascii="Gill Sans" w:hAnsi="Gill Sans" w:cs="Gill Sans"/>
                <w:color w:val="000000"/>
                <w:szCs w:val="22"/>
                <w:lang w:val="en-AU"/>
              </w:rPr>
              <w:t>defined</w:t>
            </w:r>
            <w:proofErr w:type="gramEnd"/>
            <w:r>
              <w:rPr>
                <w:rFonts w:ascii="Gill Sans" w:hAnsi="Gill Sans" w:cs="Gill Sans"/>
                <w:color w:val="000000"/>
                <w:szCs w:val="22"/>
                <w:lang w:val="en-AU"/>
              </w:rPr>
              <w:t xml:space="preserve"> and rules of the game are known’ (p. 28). The more crowded the market space gets, the more intense the competition becomes, limiting space for profit &amp; growth; Blue oceans: Represent ‘new, emerging and distinctive market spaces’ (p.28), where ‘demand and value is created rather than fought over, leaving room for growth’ (p. 28). </w:t>
            </w:r>
          </w:p>
          <w:p w14:paraId="0B0B008D" w14:textId="065D38DC" w:rsidR="00CC1AC3" w:rsidRPr="00CC1AC3" w:rsidRDefault="00CC1AC3" w:rsidP="00EC58F3">
            <w:pPr>
              <w:rPr>
                <w:rFonts w:ascii="Gill Sans" w:hAnsi="Gill Sans" w:cs="Gill Sans"/>
                <w:color w:val="000000"/>
                <w:szCs w:val="22"/>
                <w:lang w:val="en-AU"/>
              </w:rPr>
            </w:pPr>
            <w:r>
              <w:rPr>
                <w:rFonts w:ascii="Gill Sans" w:hAnsi="Gill Sans" w:cs="Gill Sans"/>
                <w:b/>
                <w:color w:val="000000"/>
                <w:szCs w:val="22"/>
                <w:lang w:val="en-AU"/>
              </w:rPr>
              <w:t xml:space="preserve">Methodology: </w:t>
            </w:r>
            <w:r>
              <w:rPr>
                <w:rFonts w:ascii="Gill Sans" w:hAnsi="Gill Sans" w:cs="Gill Sans"/>
                <w:color w:val="000000"/>
                <w:szCs w:val="22"/>
                <w:lang w:val="en-AU"/>
              </w:rPr>
              <w:t xml:space="preserve">An analysis of the mission statements (or equivalent vision statements), other strategic documents &amp; key performance indicators of 128/130 universities in England. </w:t>
            </w:r>
          </w:p>
          <w:p w14:paraId="193F9B30" w14:textId="4ACCD0CB" w:rsidR="00CC1AC3" w:rsidRDefault="00CC1AC3" w:rsidP="00EC58F3">
            <w:pPr>
              <w:rPr>
                <w:rFonts w:ascii="Gill Sans" w:hAnsi="Gill Sans" w:cs="Gill Sans"/>
                <w:color w:val="000000"/>
                <w:szCs w:val="22"/>
                <w:lang w:val="en-AU"/>
              </w:rPr>
            </w:pPr>
            <w:r>
              <w:rPr>
                <w:rFonts w:ascii="Gill Sans" w:hAnsi="Gill Sans" w:cs="Gill Sans"/>
                <w:b/>
                <w:color w:val="000000"/>
                <w:szCs w:val="22"/>
                <w:lang w:val="en-AU"/>
              </w:rPr>
              <w:t xml:space="preserve">Findings: </w:t>
            </w:r>
            <w:r w:rsidR="00693648">
              <w:rPr>
                <w:rFonts w:ascii="Gill Sans" w:hAnsi="Gill Sans" w:cs="Gill Sans"/>
                <w:color w:val="000000"/>
                <w:szCs w:val="22"/>
                <w:lang w:val="en-AU"/>
              </w:rPr>
              <w:t>1) 72 universities had broadly similar mission statements, and could be clustered in what is described as a crowded ‘middle market space’ (p. 28). 2) Second analysis in 2012: 34 institutions had changed their mission statements since 2010, with seven showing significant changes in direction; Small number of universities in the blue ocean ‘racing back to the middle’ (p. 29), large number of institutions moving horizontally to occupy new spaces; Evidence of two ‘entirely new &amp; unique positions’ appearing from: a ‘research and enterprise’ space &amp; a ‘practice-based education’ space (p. 29).</w:t>
            </w:r>
            <w:r w:rsidR="00337E0C">
              <w:rPr>
                <w:rFonts w:ascii="Gill Sans" w:hAnsi="Gill Sans" w:cs="Gill Sans"/>
                <w:color w:val="000000"/>
                <w:szCs w:val="22"/>
                <w:lang w:val="en-AU"/>
              </w:rPr>
              <w:t xml:space="preserve"> 3)Re-analysis in 2014: 35 universities (almost one-third) have changed their mission statements since 2010; an increase of 23 institutions classified as ‘non-aligned’. </w:t>
            </w:r>
            <w:r w:rsidR="00693648">
              <w:rPr>
                <w:rFonts w:ascii="Gill Sans" w:hAnsi="Gill Sans" w:cs="Gill Sans"/>
                <w:color w:val="000000"/>
                <w:szCs w:val="22"/>
                <w:lang w:val="en-AU"/>
              </w:rPr>
              <w:t xml:space="preserve"> </w:t>
            </w:r>
            <w:r w:rsidR="00337E0C">
              <w:rPr>
                <w:rFonts w:ascii="Gill Sans" w:hAnsi="Gill Sans" w:cs="Gill Sans"/>
                <w:color w:val="000000"/>
                <w:szCs w:val="22"/>
                <w:lang w:val="en-AU"/>
              </w:rPr>
              <w:t>4</w:t>
            </w:r>
            <w:r w:rsidR="00693648">
              <w:rPr>
                <w:rFonts w:ascii="Gill Sans" w:hAnsi="Gill Sans" w:cs="Gill Sans"/>
                <w:color w:val="000000"/>
                <w:szCs w:val="22"/>
                <w:lang w:val="en-AU"/>
              </w:rPr>
              <w:t>) Representation of universities through mission group alliances: 4 distinct mis</w:t>
            </w:r>
            <w:r w:rsidR="00337E0C">
              <w:rPr>
                <w:rFonts w:ascii="Gill Sans" w:hAnsi="Gill Sans" w:cs="Gill Sans"/>
                <w:color w:val="000000"/>
                <w:szCs w:val="22"/>
                <w:lang w:val="en-AU"/>
              </w:rPr>
              <w:t>sion groups – a) The Russell Group (20 major research-intensive universities throughout the UK; b) The 1994 Group (now dissolved) (19 smaller research-</w:t>
            </w:r>
            <w:r w:rsidR="00337E0C">
              <w:rPr>
                <w:rFonts w:ascii="Gill Sans" w:hAnsi="Gill Sans" w:cs="Gill Sans"/>
                <w:color w:val="000000"/>
                <w:szCs w:val="22"/>
                <w:lang w:val="en-AU"/>
              </w:rPr>
              <w:lastRenderedPageBreak/>
              <w:t xml:space="preserve">focused universities); c) The University Alliance (23 UK universities with a strong focus on business &amp; professions); d) Million+ - (a university think tank with 27 members – defined by social inclusion and a focus on teaching) (p. 31). </w:t>
            </w:r>
          </w:p>
          <w:p w14:paraId="2E72E758" w14:textId="49B13076" w:rsidR="00337E0C" w:rsidRPr="00337E0C" w:rsidRDefault="00337E0C" w:rsidP="00EC58F3">
            <w:pPr>
              <w:rPr>
                <w:rFonts w:ascii="Gill Sans" w:hAnsi="Gill Sans" w:cs="Gill Sans"/>
                <w:color w:val="000000"/>
                <w:szCs w:val="22"/>
                <w:lang w:val="en-AU"/>
              </w:rPr>
            </w:pPr>
            <w:r w:rsidRPr="00337E0C">
              <w:rPr>
                <w:rFonts w:ascii="Gill Sans" w:hAnsi="Gill Sans" w:cs="Gill Sans"/>
                <w:b/>
                <w:color w:val="000000"/>
                <w:szCs w:val="22"/>
                <w:lang w:val="en-AU"/>
              </w:rPr>
              <w:t>Discussion:</w:t>
            </w:r>
            <w:r>
              <w:rPr>
                <w:rFonts w:ascii="Gill Sans" w:hAnsi="Gill Sans" w:cs="Gill Sans"/>
                <w:b/>
                <w:color w:val="000000"/>
                <w:szCs w:val="22"/>
                <w:lang w:val="en-AU"/>
              </w:rPr>
              <w:t xml:space="preserve"> </w:t>
            </w:r>
            <w:proofErr w:type="gramStart"/>
            <w:r>
              <w:rPr>
                <w:rFonts w:ascii="Gill Sans" w:hAnsi="Gill Sans" w:cs="Gill Sans"/>
                <w:color w:val="000000"/>
                <w:szCs w:val="22"/>
                <w:lang w:val="en-AU"/>
              </w:rPr>
              <w:t>1)Which</w:t>
            </w:r>
            <w:proofErr w:type="gramEnd"/>
            <w:r>
              <w:rPr>
                <w:rFonts w:ascii="Gill Sans" w:hAnsi="Gill Sans" w:cs="Gill Sans"/>
                <w:color w:val="000000"/>
                <w:szCs w:val="22"/>
                <w:lang w:val="en-AU"/>
              </w:rPr>
              <w:t xml:space="preserve"> differentiation strategy to use? (Vertical vs horizontal differentiation</w:t>
            </w:r>
            <w:r w:rsidR="00515AC8">
              <w:rPr>
                <w:rFonts w:ascii="Gill Sans" w:hAnsi="Gill Sans" w:cs="Gill Sans"/>
                <w:color w:val="000000"/>
                <w:szCs w:val="22"/>
                <w:lang w:val="en-AU"/>
              </w:rPr>
              <w:t xml:space="preserve"> – See </w:t>
            </w:r>
            <w:proofErr w:type="spellStart"/>
            <w:r w:rsidR="00515AC8">
              <w:rPr>
                <w:rFonts w:ascii="Gill Sans" w:hAnsi="Gill Sans" w:cs="Gill Sans"/>
                <w:color w:val="000000"/>
                <w:szCs w:val="22"/>
                <w:lang w:val="en-AU"/>
              </w:rPr>
              <w:t>Teichler</w:t>
            </w:r>
            <w:proofErr w:type="spellEnd"/>
            <w:r w:rsidR="00515AC8">
              <w:rPr>
                <w:rFonts w:ascii="Gill Sans" w:hAnsi="Gill Sans" w:cs="Gill Sans"/>
                <w:color w:val="000000"/>
                <w:szCs w:val="22"/>
                <w:lang w:val="en-AU"/>
              </w:rPr>
              <w:t xml:space="preserve"> (2008)</w:t>
            </w:r>
            <w:r>
              <w:rPr>
                <w:rFonts w:ascii="Gill Sans" w:hAnsi="Gill Sans" w:cs="Gill Sans"/>
                <w:color w:val="000000"/>
                <w:szCs w:val="22"/>
                <w:lang w:val="en-AU"/>
              </w:rPr>
              <w:t>) – Adopting a vertical strategy</w:t>
            </w:r>
            <w:r w:rsidR="00515AC8">
              <w:rPr>
                <w:rFonts w:ascii="Gill Sans" w:hAnsi="Gill Sans" w:cs="Gill Sans"/>
                <w:color w:val="000000"/>
                <w:szCs w:val="22"/>
                <w:lang w:val="en-AU"/>
              </w:rPr>
              <w:t xml:space="preserve"> will lead to HE institutions to ‘compete harder and run faster’ due to increased competition in the red ocean, especially for those without an outstanding reputation or heritage; adopting a horizontal strategy (striving for blue oceans) – could support institutional sustainability &amp; high quality. Risks with horizontal strategy- universities may specialise in subjects that do not attract students, or with marginal return of investment. 2) Implications from study: Two key issues from analysis of mission statements – a) ‘ability to capture horizontal value at institutional level’; b) the relevance of the existing representative structures for mission based groups in the future. 3)Broader question from findings – is a ‘one size fits all’ approach in an increasingly diverse sector still appropriate in HE institutions? </w:t>
            </w:r>
          </w:p>
          <w:p w14:paraId="511CB228" w14:textId="1A0B9E83" w:rsidR="00CC1AC3" w:rsidRPr="00337E0C" w:rsidRDefault="00CC1AC3" w:rsidP="00EC58F3">
            <w:pPr>
              <w:rPr>
                <w:rFonts w:ascii="Gill Sans" w:hAnsi="Gill Sans" w:cs="Gill Sans"/>
                <w:color w:val="000000"/>
                <w:szCs w:val="22"/>
                <w:lang w:val="en-AU"/>
              </w:rPr>
            </w:pPr>
            <w:r>
              <w:rPr>
                <w:rFonts w:ascii="Gill Sans" w:hAnsi="Gill Sans" w:cs="Gill Sans"/>
                <w:b/>
                <w:color w:val="000000"/>
                <w:szCs w:val="22"/>
                <w:lang w:val="en-AU"/>
              </w:rPr>
              <w:t xml:space="preserve">Core argument: </w:t>
            </w:r>
            <w:r w:rsidR="00337E0C">
              <w:rPr>
                <w:rFonts w:ascii="Gill Sans" w:hAnsi="Gill Sans" w:cs="Gill Sans"/>
                <w:color w:val="000000"/>
                <w:szCs w:val="22"/>
                <w:lang w:val="en-AU"/>
              </w:rPr>
              <w:t xml:space="preserve">‘Differentiation of universities is certainly a subject that warrants further research taking a global perspective’ (p. 33). </w:t>
            </w:r>
          </w:p>
        </w:tc>
      </w:tr>
      <w:tr w:rsidR="00EC58F3" w:rsidRPr="00127003" w14:paraId="513C2459" w14:textId="77777777" w:rsidTr="00ED1831">
        <w:tc>
          <w:tcPr>
            <w:tcW w:w="5237" w:type="dxa"/>
          </w:tcPr>
          <w:p w14:paraId="10CD2A29" w14:textId="63981B6A" w:rsidR="00EC58F3" w:rsidRPr="00127003" w:rsidRDefault="00EC58F3" w:rsidP="00EC58F3">
            <w:pPr>
              <w:jc w:val="both"/>
              <w:rPr>
                <w:rFonts w:ascii="Gill Sans" w:hAnsi="Gill Sans" w:cs="Gill Sans"/>
                <w:szCs w:val="22"/>
              </w:rPr>
            </w:pPr>
            <w:r w:rsidRPr="00A67172">
              <w:rPr>
                <w:rFonts w:ascii="Gill Sans" w:hAnsi="Gill Sans" w:cs="Gill Sans"/>
                <w:szCs w:val="22"/>
              </w:rPr>
              <w:lastRenderedPageBreak/>
              <w:t>Sanders, M. &amp; Mahalingam, R. (</w:t>
            </w:r>
            <w:r w:rsidRPr="00127003">
              <w:rPr>
                <w:rFonts w:ascii="Gill Sans" w:hAnsi="Gill Sans" w:cs="Gill Sans"/>
                <w:szCs w:val="22"/>
              </w:rPr>
              <w:t xml:space="preserve">2012). </w:t>
            </w:r>
            <w:hyperlink r:id="rId37" w:history="1">
              <w:r w:rsidRPr="00A717BE">
                <w:rPr>
                  <w:rStyle w:val="Hyperlink"/>
                  <w:rFonts w:ascii="Gill Sans" w:hAnsi="Gill Sans" w:cs="Gill Sans"/>
                  <w:szCs w:val="22"/>
                </w:rPr>
                <w:t>Under the Radar: The Role of Invisible Discourse in Understanding Class-Based Privilege</w:t>
              </w:r>
            </w:hyperlink>
            <w:r w:rsidRPr="00127003">
              <w:rPr>
                <w:rFonts w:ascii="Gill Sans" w:hAnsi="Gill Sans" w:cs="Gill Sans"/>
                <w:szCs w:val="22"/>
              </w:rPr>
              <w:t xml:space="preserve">, </w:t>
            </w:r>
            <w:r w:rsidRPr="00127003">
              <w:rPr>
                <w:rFonts w:ascii="Gill Sans" w:hAnsi="Gill Sans" w:cs="Gill Sans"/>
                <w:i/>
                <w:szCs w:val="22"/>
              </w:rPr>
              <w:t xml:space="preserve">Journal of Social Issues, </w:t>
            </w:r>
            <w:r>
              <w:rPr>
                <w:rFonts w:ascii="Gill Sans" w:hAnsi="Gill Sans" w:cs="Gill Sans"/>
                <w:szCs w:val="22"/>
              </w:rPr>
              <w:t>68(1), 112–</w:t>
            </w:r>
            <w:r w:rsidRPr="00127003">
              <w:rPr>
                <w:rFonts w:ascii="Gill Sans" w:hAnsi="Gill Sans" w:cs="Gill Sans"/>
                <w:szCs w:val="22"/>
              </w:rPr>
              <w:t>127.</w:t>
            </w:r>
          </w:p>
          <w:p w14:paraId="29D72157" w14:textId="77777777" w:rsidR="00EC58F3" w:rsidRPr="00127003" w:rsidRDefault="00EC58F3" w:rsidP="00EC58F3">
            <w:pPr>
              <w:jc w:val="both"/>
              <w:rPr>
                <w:rFonts w:ascii="Gill Sans" w:hAnsi="Gill Sans" w:cs="Gill Sans"/>
                <w:szCs w:val="22"/>
              </w:rPr>
            </w:pPr>
          </w:p>
          <w:p w14:paraId="3D26D428" w14:textId="77777777" w:rsidR="00EC58F3" w:rsidRPr="00127003" w:rsidRDefault="00EC58F3" w:rsidP="00EC58F3">
            <w:pPr>
              <w:jc w:val="both"/>
              <w:rPr>
                <w:rFonts w:ascii="Gill Sans" w:hAnsi="Gill Sans" w:cs="Gill Sans"/>
                <w:szCs w:val="22"/>
              </w:rPr>
            </w:pPr>
            <w:r w:rsidRPr="00127003">
              <w:rPr>
                <w:rFonts w:ascii="Gill Sans" w:hAnsi="Gill Sans" w:cs="Gill Sans"/>
                <w:szCs w:val="22"/>
              </w:rPr>
              <w:t>US</w:t>
            </w:r>
          </w:p>
          <w:p w14:paraId="15A5DC4C" w14:textId="3AFC272A" w:rsidR="00EC58F3" w:rsidRPr="00127003" w:rsidRDefault="00EC58F3" w:rsidP="00EC58F3">
            <w:pPr>
              <w:jc w:val="both"/>
              <w:rPr>
                <w:rFonts w:ascii="Gill Sans" w:hAnsi="Gill Sans" w:cs="Gill Sans"/>
                <w:szCs w:val="22"/>
              </w:rPr>
            </w:pPr>
            <w:r w:rsidRPr="00127003">
              <w:rPr>
                <w:rFonts w:ascii="Gill Sans" w:hAnsi="Gill Sans" w:cs="Gill Sans"/>
                <w:szCs w:val="22"/>
              </w:rPr>
              <w:t>Annotation by Sally Baker</w:t>
            </w:r>
          </w:p>
          <w:p w14:paraId="76774D52" w14:textId="77777777" w:rsidR="00EC58F3" w:rsidRPr="00127003" w:rsidRDefault="00EC58F3" w:rsidP="00EC58F3">
            <w:pPr>
              <w:jc w:val="both"/>
              <w:rPr>
                <w:rFonts w:ascii="Gill Sans" w:hAnsi="Gill Sans" w:cs="Gill Sans"/>
                <w:szCs w:val="22"/>
              </w:rPr>
            </w:pPr>
          </w:p>
          <w:p w14:paraId="32E408D2" w14:textId="71B5C434" w:rsidR="00EC58F3" w:rsidRPr="00127003" w:rsidRDefault="00EC58F3" w:rsidP="00EC58F3">
            <w:pPr>
              <w:rPr>
                <w:rFonts w:ascii="Gill Sans" w:hAnsi="Gill Sans" w:cs="Gill Sans"/>
                <w:szCs w:val="22"/>
              </w:rPr>
            </w:pPr>
            <w:r w:rsidRPr="00127003">
              <w:rPr>
                <w:rFonts w:ascii="Gill Sans" w:hAnsi="Gill Sans" w:cs="Gill Sans"/>
                <w:szCs w:val="22"/>
              </w:rPr>
              <w:t>K</w:t>
            </w:r>
            <w:r w:rsidR="005A78F8">
              <w:rPr>
                <w:rFonts w:ascii="Gill Sans" w:hAnsi="Gill Sans" w:cs="Gill Sans"/>
                <w:szCs w:val="22"/>
              </w:rPr>
              <w:t>eywords</w:t>
            </w:r>
            <w:r w:rsidRPr="00127003">
              <w:rPr>
                <w:rFonts w:ascii="Gill Sans" w:hAnsi="Gill Sans" w:cs="Gill Sans"/>
                <w:szCs w:val="22"/>
              </w:rPr>
              <w:t xml:space="preserve">: </w:t>
            </w:r>
            <w:r w:rsidR="005A78F8" w:rsidRPr="005D2F02">
              <w:rPr>
                <w:rFonts w:ascii="Gill Sans" w:hAnsi="Gill Sans" w:cs="Gill Sans"/>
                <w:i/>
                <w:szCs w:val="22"/>
              </w:rPr>
              <w:t>discourse; class;</w:t>
            </w:r>
            <w:r w:rsidRPr="005D2F02">
              <w:rPr>
                <w:rFonts w:ascii="Gill Sans" w:hAnsi="Gill Sans" w:cs="Gill Sans"/>
                <w:i/>
                <w:szCs w:val="22"/>
              </w:rPr>
              <w:t xml:space="preserve"> </w:t>
            </w:r>
            <w:r w:rsidR="005A78F8" w:rsidRPr="005D2F02">
              <w:rPr>
                <w:rFonts w:ascii="Gill Sans" w:hAnsi="Gill Sans" w:cs="Gill Sans"/>
                <w:i/>
                <w:szCs w:val="22"/>
              </w:rPr>
              <w:t>privilege;</w:t>
            </w:r>
            <w:r w:rsidRPr="005D2F02">
              <w:rPr>
                <w:rFonts w:ascii="Gill Sans" w:hAnsi="Gill Sans" w:cs="Gill Sans"/>
                <w:i/>
                <w:szCs w:val="22"/>
              </w:rPr>
              <w:t xml:space="preserve"> </w:t>
            </w:r>
            <w:r w:rsidR="005A78F8" w:rsidRPr="005D2F02">
              <w:rPr>
                <w:rFonts w:ascii="Gill Sans" w:hAnsi="Gill Sans" w:cs="Gill Sans"/>
                <w:i/>
                <w:szCs w:val="22"/>
              </w:rPr>
              <w:t>intergroup dialogue</w:t>
            </w:r>
            <w:r w:rsidR="005D2F02" w:rsidRPr="005D2F02">
              <w:rPr>
                <w:rFonts w:ascii="Gill Sans" w:hAnsi="Gill Sans" w:cs="Gill Sans"/>
                <w:i/>
                <w:szCs w:val="22"/>
              </w:rPr>
              <w:t>; habitus</w:t>
            </w:r>
          </w:p>
        </w:tc>
        <w:tc>
          <w:tcPr>
            <w:tcW w:w="10356" w:type="dxa"/>
          </w:tcPr>
          <w:p w14:paraId="205B4C93"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Context: </w:t>
            </w:r>
            <w:r w:rsidRPr="00127003">
              <w:rPr>
                <w:rFonts w:ascii="Gill Sans" w:hAnsi="Gill Sans" w:cs="Gill Sans"/>
                <w:color w:val="000000"/>
                <w:szCs w:val="22"/>
                <w:lang w:val="en-AU"/>
              </w:rPr>
              <w:t>Discussion of discourses of social class and group privilege in US university context. Argues that in US context = lack of ‘clear and explicit’ discourse on class-based privilege (because hidden by taboos on money and status) which leads to lack of critical reflect/</w:t>
            </w:r>
            <w:proofErr w:type="spellStart"/>
            <w:r w:rsidRPr="00127003">
              <w:rPr>
                <w:rFonts w:ascii="Gill Sans" w:hAnsi="Gill Sans" w:cs="Gill Sans"/>
                <w:color w:val="000000"/>
                <w:szCs w:val="22"/>
                <w:lang w:val="en-AU"/>
              </w:rPr>
              <w:t>xivity</w:t>
            </w:r>
            <w:proofErr w:type="spellEnd"/>
            <w:r w:rsidRPr="00127003">
              <w:rPr>
                <w:rFonts w:ascii="Gill Sans" w:hAnsi="Gill Sans" w:cs="Gill Sans"/>
                <w:color w:val="000000"/>
                <w:szCs w:val="22"/>
                <w:lang w:val="en-AU"/>
              </w:rPr>
              <w:t xml:space="preserve"> on part of privilege individuals/groups. Also, class = conflated with objective markers (such as income bracket, professional status) which obscures the situation</w:t>
            </w:r>
          </w:p>
          <w:p w14:paraId="69957140"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Aim: </w:t>
            </w:r>
            <w:r w:rsidRPr="00127003">
              <w:rPr>
                <w:rFonts w:ascii="Gill Sans" w:hAnsi="Gill Sans" w:cs="Gill Sans"/>
                <w:color w:val="000000"/>
                <w:szCs w:val="22"/>
                <w:lang w:val="en-AU"/>
              </w:rPr>
              <w:t>To argue “</w:t>
            </w:r>
            <w:r w:rsidRPr="00127003">
              <w:rPr>
                <w:rFonts w:ascii="Gill Sans" w:hAnsi="Gill Sans" w:cs="Gill Sans"/>
                <w:color w:val="000000"/>
                <w:szCs w:val="22"/>
              </w:rPr>
              <w:t>that control of discourse around a social identity functions as a way to normalize privilege and reduce conflict around structural inequalities” (p.112). It also “investigates the relationship between an individual’s class-based privilege and that individual’s ability to engage in discourse about social class. We examined the types of discourse surrounding social class employed by economically advantaged and economically disadvantaged students in intergroup dialogue classes at a large Midwestern university” (p.117)</w:t>
            </w:r>
          </w:p>
          <w:p w14:paraId="252699E4"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Theoretical frame: </w:t>
            </w:r>
            <w:r w:rsidRPr="00127003">
              <w:rPr>
                <w:rFonts w:ascii="Gill Sans" w:hAnsi="Gill Sans" w:cs="Gill Sans"/>
                <w:color w:val="000000"/>
                <w:szCs w:val="22"/>
                <w:lang w:val="en-AU"/>
              </w:rPr>
              <w:t>Makes connections between social class and identity/ identification = draws on Bourdieu (habitus) whereby discourse = ‘invisible framework’: “</w:t>
            </w:r>
            <w:r w:rsidRPr="00127003">
              <w:rPr>
                <w:rFonts w:ascii="Gill Sans" w:hAnsi="Gill Sans" w:cs="Gill Sans"/>
                <w:color w:val="000000"/>
                <w:szCs w:val="22"/>
              </w:rPr>
              <w:t>One particular feature of habitus, its lack of explicitness and the way it minimizes discourse, has especially interesting implications for the study of class-based privilege” (p.116).</w:t>
            </w:r>
          </w:p>
          <w:p w14:paraId="54EA7A0C" w14:textId="77777777" w:rsidR="00EC58F3" w:rsidRPr="00127003" w:rsidRDefault="00EC58F3" w:rsidP="00EC58F3">
            <w:pPr>
              <w:rPr>
                <w:rFonts w:ascii="Gill Sans" w:hAnsi="Gill Sans" w:cs="Gill Sans"/>
                <w:color w:val="000000"/>
                <w:szCs w:val="22"/>
              </w:rPr>
            </w:pPr>
            <w:r w:rsidRPr="00127003">
              <w:rPr>
                <w:rFonts w:ascii="Gill Sans" w:hAnsi="Gill Sans" w:cs="Gill Sans"/>
                <w:b/>
                <w:color w:val="000000"/>
                <w:szCs w:val="22"/>
                <w:lang w:val="en-AU"/>
              </w:rPr>
              <w:t xml:space="preserve">Methodology: </w:t>
            </w:r>
            <w:r w:rsidRPr="00127003">
              <w:rPr>
                <w:rFonts w:ascii="Gill Sans" w:hAnsi="Gill Sans" w:cs="Gill Sans"/>
                <w:color w:val="000000"/>
                <w:szCs w:val="22"/>
                <w:lang w:val="en-AU"/>
              </w:rPr>
              <w:t xml:space="preserve">Qualitative textual data (final paper = reflection on what students had learnt about social class) collected from ‘intergroup dialogue’ </w:t>
            </w:r>
            <w:proofErr w:type="gramStart"/>
            <w:r w:rsidRPr="00127003">
              <w:rPr>
                <w:rFonts w:ascii="Gill Sans" w:hAnsi="Gill Sans" w:cs="Gill Sans"/>
                <w:color w:val="000000"/>
                <w:szCs w:val="22"/>
                <w:lang w:val="en-AU"/>
              </w:rPr>
              <w:t>course  (</w:t>
            </w:r>
            <w:proofErr w:type="gramEnd"/>
            <w:r w:rsidRPr="00127003">
              <w:rPr>
                <w:rFonts w:ascii="Gill Sans" w:hAnsi="Gill Sans" w:cs="Gill Sans"/>
                <w:color w:val="000000"/>
                <w:szCs w:val="22"/>
                <w:lang w:val="en-AU"/>
              </w:rPr>
              <w:t>n=82): “</w:t>
            </w:r>
            <w:r w:rsidRPr="00127003">
              <w:rPr>
                <w:rFonts w:ascii="Gill Sans" w:hAnsi="Gill Sans" w:cs="Gill Sans"/>
                <w:color w:val="000000"/>
                <w:szCs w:val="22"/>
              </w:rPr>
              <w:t xml:space="preserve">44 participants self-identified as female, 28 self-identified as male, 31 participants did not disclose their gender; 47 participants self-identified </w:t>
            </w:r>
            <w:proofErr w:type="spellStart"/>
            <w:r w:rsidRPr="00127003">
              <w:rPr>
                <w:rFonts w:ascii="Gill Sans" w:hAnsi="Gill Sans" w:cs="Gill Sans"/>
                <w:color w:val="000000"/>
                <w:szCs w:val="22"/>
              </w:rPr>
              <w:t>asWhite</w:t>
            </w:r>
            <w:proofErr w:type="spellEnd"/>
            <w:r w:rsidRPr="00127003">
              <w:rPr>
                <w:rFonts w:ascii="Gill Sans" w:hAnsi="Gill Sans" w:cs="Gill Sans"/>
                <w:color w:val="000000"/>
                <w:szCs w:val="22"/>
              </w:rPr>
              <w:t>, 55 self-identified as</w:t>
            </w:r>
          </w:p>
          <w:p w14:paraId="4258FD5E"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rPr>
              <w:t>non-White; 37 participants self-identified as lower/working class, 56 participants self-identified as middle/upper class, 10 participants did not disclose their social class” (p.118) Data = c</w:t>
            </w:r>
            <w:proofErr w:type="spellStart"/>
            <w:r w:rsidRPr="00127003">
              <w:rPr>
                <w:rFonts w:ascii="Gill Sans" w:hAnsi="Gill Sans" w:cs="Gill Sans"/>
                <w:color w:val="000000"/>
                <w:szCs w:val="22"/>
                <w:lang w:val="en-AU"/>
              </w:rPr>
              <w:t>ontent</w:t>
            </w:r>
            <w:proofErr w:type="spellEnd"/>
            <w:r w:rsidRPr="00127003">
              <w:rPr>
                <w:rFonts w:ascii="Gill Sans" w:hAnsi="Gill Sans" w:cs="Gill Sans"/>
                <w:color w:val="000000"/>
                <w:szCs w:val="22"/>
                <w:lang w:val="en-AU"/>
              </w:rPr>
              <w:t xml:space="preserve">-/archived analysed. Intergroup </w:t>
            </w:r>
            <w:r w:rsidRPr="00127003">
              <w:rPr>
                <w:rFonts w:ascii="Gill Sans" w:hAnsi="Gill Sans" w:cs="Gill Sans"/>
                <w:color w:val="000000"/>
                <w:szCs w:val="22"/>
                <w:lang w:val="en-AU"/>
              </w:rPr>
              <w:lastRenderedPageBreak/>
              <w:t>dialogues = “</w:t>
            </w:r>
            <w:r w:rsidRPr="00127003">
              <w:rPr>
                <w:rFonts w:ascii="Gill Sans" w:hAnsi="Gill Sans" w:cs="Gill Sans"/>
                <w:color w:val="000000"/>
                <w:szCs w:val="22"/>
              </w:rPr>
              <w:t>structured conversations between members of different social identity groups that have</w:t>
            </w:r>
          </w:p>
          <w:p w14:paraId="6AFCE546"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color w:val="000000"/>
                <w:szCs w:val="22"/>
              </w:rPr>
              <w:t>a history of conflict or tension which foster intergroup communication, exploration, and learning (</w:t>
            </w:r>
            <w:proofErr w:type="spellStart"/>
            <w:r w:rsidRPr="00127003">
              <w:rPr>
                <w:rFonts w:ascii="Gill Sans" w:hAnsi="Gill Sans" w:cs="Gill Sans"/>
                <w:color w:val="000000"/>
                <w:szCs w:val="22"/>
              </w:rPr>
              <w:t>Dessel</w:t>
            </w:r>
            <w:proofErr w:type="spellEnd"/>
            <w:r w:rsidRPr="00127003">
              <w:rPr>
                <w:rFonts w:ascii="Gill Sans" w:hAnsi="Gill Sans" w:cs="Gill Sans"/>
                <w:color w:val="000000"/>
                <w:szCs w:val="22"/>
              </w:rPr>
              <w:t xml:space="preserve">, 2008; </w:t>
            </w:r>
            <w:proofErr w:type="spellStart"/>
            <w:r w:rsidRPr="00127003">
              <w:rPr>
                <w:rFonts w:ascii="Gill Sans" w:hAnsi="Gill Sans" w:cs="Gill Sans"/>
                <w:color w:val="000000"/>
                <w:szCs w:val="22"/>
              </w:rPr>
              <w:t>Dessel</w:t>
            </w:r>
            <w:proofErr w:type="spellEnd"/>
            <w:r w:rsidRPr="00127003">
              <w:rPr>
                <w:rFonts w:ascii="Gill Sans" w:hAnsi="Gill Sans" w:cs="Gill Sans"/>
                <w:color w:val="000000"/>
                <w:szCs w:val="22"/>
              </w:rPr>
              <w:t xml:space="preserve"> &amp; Rogge, 2008)” = p.116</w:t>
            </w:r>
          </w:p>
          <w:p w14:paraId="02F49E60"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Findings: </w:t>
            </w:r>
            <w:r w:rsidRPr="00127003">
              <w:rPr>
                <w:rFonts w:ascii="Gill Sans" w:hAnsi="Gill Sans" w:cs="Gill Sans"/>
                <w:color w:val="000000"/>
                <w:szCs w:val="22"/>
                <w:lang w:val="en-AU"/>
              </w:rPr>
              <w:t>Majority (64/82) = reported feelings of self-discovery (mostly positive). Only 12/82 came into group with strong class-based identity ‘salience’ (7 = upper class/ 5 = working class)</w:t>
            </w:r>
          </w:p>
          <w:p w14:paraId="7D6C8ABC"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color w:val="000000"/>
                <w:szCs w:val="22"/>
                <w:lang w:val="en-AU"/>
              </w:rPr>
              <w:t xml:space="preserve">Class= </w:t>
            </w:r>
            <w:proofErr w:type="spellStart"/>
            <w:r w:rsidRPr="00127003">
              <w:rPr>
                <w:rFonts w:ascii="Gill Sans" w:hAnsi="Gill Sans" w:cs="Gill Sans"/>
                <w:color w:val="000000"/>
                <w:szCs w:val="22"/>
                <w:lang w:val="en-AU"/>
              </w:rPr>
              <w:t>racialised</w:t>
            </w:r>
            <w:proofErr w:type="spellEnd"/>
          </w:p>
          <w:p w14:paraId="4813418A"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color w:val="000000"/>
                <w:szCs w:val="22"/>
                <w:lang w:val="en-AU"/>
              </w:rPr>
              <w:t>There are taboos which prevent discussion of class and privilege (especially among upper/middle class students) = “</w:t>
            </w:r>
            <w:r w:rsidRPr="00127003">
              <w:rPr>
                <w:rFonts w:ascii="Gill Sans" w:hAnsi="Gill Sans" w:cs="Gill Sans"/>
                <w:color w:val="000000"/>
                <w:szCs w:val="22"/>
              </w:rPr>
              <w:t>this lack of class-based discourse revealed interesting ways in which class privilege is maintained and seems to be “natural.” (p.123)</w:t>
            </w:r>
          </w:p>
          <w:p w14:paraId="71331F14" w14:textId="25C623A0" w:rsidR="00EC58F3" w:rsidRPr="00127003" w:rsidRDefault="00EC58F3" w:rsidP="00EC58F3">
            <w:pPr>
              <w:rPr>
                <w:rFonts w:ascii="Gill Sans" w:hAnsi="Gill Sans" w:cs="Gill Sans"/>
                <w:b/>
                <w:color w:val="000000"/>
                <w:szCs w:val="22"/>
                <w:lang w:val="en-AU"/>
              </w:rPr>
            </w:pPr>
            <w:r w:rsidRPr="00127003">
              <w:rPr>
                <w:rFonts w:ascii="Gill Sans" w:hAnsi="Gill Sans" w:cs="Gill Sans"/>
                <w:color w:val="000000"/>
                <w:szCs w:val="22"/>
                <w:lang w:val="en-AU"/>
              </w:rPr>
              <w:t>There are class-based stereotypes circulating (</w:t>
            </w:r>
            <w:proofErr w:type="spellStart"/>
            <w:r w:rsidRPr="00127003">
              <w:rPr>
                <w:rFonts w:ascii="Gill Sans" w:hAnsi="Gill Sans" w:cs="Gill Sans"/>
                <w:color w:val="000000"/>
                <w:szCs w:val="22"/>
                <w:lang w:val="en-AU"/>
              </w:rPr>
              <w:t>e.g</w:t>
            </w:r>
            <w:proofErr w:type="spellEnd"/>
            <w:r w:rsidRPr="00127003">
              <w:rPr>
                <w:rFonts w:ascii="Gill Sans" w:hAnsi="Gill Sans" w:cs="Gill Sans"/>
                <w:color w:val="000000"/>
                <w:szCs w:val="22"/>
                <w:lang w:val="en-AU"/>
              </w:rPr>
              <w:t xml:space="preserve"> upper class = spoilt slackers)</w:t>
            </w:r>
            <w:r w:rsidRPr="00127003">
              <w:rPr>
                <w:rFonts w:ascii="Gill Sans" w:hAnsi="Gill Sans" w:cs="Gill Sans"/>
                <w:b/>
                <w:color w:val="000000"/>
                <w:szCs w:val="22"/>
                <w:lang w:val="en-AU"/>
              </w:rPr>
              <w:br/>
              <w:t xml:space="preserve">Core argument: </w:t>
            </w:r>
            <w:r w:rsidRPr="00127003">
              <w:rPr>
                <w:rFonts w:ascii="Gill Sans" w:hAnsi="Gill Sans" w:cs="Gill Sans"/>
                <w:color w:val="000000"/>
                <w:szCs w:val="22"/>
                <w:lang w:val="en-AU"/>
              </w:rPr>
              <w:t>“</w:t>
            </w:r>
            <w:r w:rsidRPr="00127003">
              <w:rPr>
                <w:rFonts w:ascii="Gill Sans" w:hAnsi="Gill Sans" w:cs="Gill Sans"/>
                <w:color w:val="000000"/>
                <w:szCs w:val="22"/>
              </w:rPr>
              <w:t>The lack of discussion about these issues silences lower-income people and reproduces privilege for economically advantaged people” (p.123)</w:t>
            </w:r>
          </w:p>
        </w:tc>
      </w:tr>
      <w:tr w:rsidR="00EC58F3" w:rsidRPr="00127003" w14:paraId="4E916514" w14:textId="77777777" w:rsidTr="00ED1831">
        <w:tc>
          <w:tcPr>
            <w:tcW w:w="5237" w:type="dxa"/>
          </w:tcPr>
          <w:p w14:paraId="0660E26F" w14:textId="7133A239" w:rsidR="00EC58F3" w:rsidRPr="00127003" w:rsidRDefault="00EC58F3" w:rsidP="00EC58F3">
            <w:pPr>
              <w:rPr>
                <w:rFonts w:ascii="Gill Sans" w:hAnsi="Gill Sans" w:cs="Gill Sans"/>
                <w:szCs w:val="22"/>
              </w:rPr>
            </w:pPr>
            <w:r w:rsidRPr="00A67172">
              <w:rPr>
                <w:rFonts w:ascii="Gill Sans" w:hAnsi="Gill Sans" w:cs="Gill Sans"/>
                <w:szCs w:val="22"/>
              </w:rPr>
              <w:lastRenderedPageBreak/>
              <w:t>Singh, M. (2011).</w:t>
            </w:r>
            <w:r w:rsidRPr="00127003">
              <w:rPr>
                <w:rFonts w:ascii="Gill Sans" w:hAnsi="Gill Sans" w:cs="Gill Sans"/>
                <w:szCs w:val="22"/>
              </w:rPr>
              <w:t xml:space="preserve"> </w:t>
            </w:r>
            <w:hyperlink r:id="rId38" w:history="1">
              <w:r w:rsidRPr="00296F19">
                <w:rPr>
                  <w:rStyle w:val="Hyperlink"/>
                  <w:rFonts w:ascii="Gill Sans" w:hAnsi="Gill Sans" w:cs="Gill Sans"/>
                  <w:szCs w:val="22"/>
                </w:rPr>
                <w:t>The place of social justice in higher education and social change discourses</w:t>
              </w:r>
            </w:hyperlink>
            <w:r>
              <w:rPr>
                <w:rFonts w:ascii="Gill Sans" w:hAnsi="Gill Sans" w:cs="Gill Sans"/>
                <w:szCs w:val="22"/>
              </w:rPr>
              <w:t>,</w:t>
            </w:r>
            <w:r w:rsidRPr="00127003">
              <w:rPr>
                <w:rFonts w:ascii="Gill Sans" w:hAnsi="Gill Sans" w:cs="Gill Sans"/>
                <w:szCs w:val="22"/>
              </w:rPr>
              <w:t xml:space="preserve"> </w:t>
            </w:r>
            <w:r w:rsidRPr="00127003">
              <w:rPr>
                <w:rFonts w:ascii="Gill Sans" w:hAnsi="Gill Sans" w:cs="Gill Sans"/>
                <w:i/>
                <w:szCs w:val="22"/>
              </w:rPr>
              <w:t>Compare: A Journal of Comparative and International Education</w:t>
            </w:r>
            <w:r>
              <w:rPr>
                <w:rFonts w:ascii="Gill Sans" w:hAnsi="Gill Sans" w:cs="Gill Sans"/>
                <w:szCs w:val="22"/>
              </w:rPr>
              <w:t>, 41(4), 481–</w:t>
            </w:r>
            <w:r w:rsidRPr="00127003">
              <w:rPr>
                <w:rFonts w:ascii="Gill Sans" w:hAnsi="Gill Sans" w:cs="Gill Sans"/>
                <w:szCs w:val="22"/>
              </w:rPr>
              <w:t>494.</w:t>
            </w:r>
          </w:p>
          <w:p w14:paraId="4DDB78CA" w14:textId="77777777" w:rsidR="00EC58F3" w:rsidRPr="00127003" w:rsidRDefault="00EC58F3" w:rsidP="00EC58F3">
            <w:pPr>
              <w:rPr>
                <w:rFonts w:ascii="Gill Sans" w:hAnsi="Gill Sans" w:cs="Gill Sans"/>
                <w:szCs w:val="22"/>
              </w:rPr>
            </w:pPr>
          </w:p>
          <w:p w14:paraId="77B5CD9F" w14:textId="77777777" w:rsidR="00EC58F3" w:rsidRPr="00127003" w:rsidRDefault="00EC58F3" w:rsidP="00EC58F3">
            <w:pPr>
              <w:rPr>
                <w:rFonts w:ascii="Gill Sans" w:hAnsi="Gill Sans" w:cs="Gill Sans"/>
                <w:szCs w:val="22"/>
              </w:rPr>
            </w:pPr>
            <w:r w:rsidRPr="00127003">
              <w:rPr>
                <w:rFonts w:ascii="Gill Sans" w:hAnsi="Gill Sans" w:cs="Gill Sans"/>
                <w:szCs w:val="22"/>
              </w:rPr>
              <w:t>UK</w:t>
            </w:r>
          </w:p>
          <w:p w14:paraId="29A0C053" w14:textId="3F1E97A0" w:rsidR="00EC58F3" w:rsidRPr="00127003" w:rsidRDefault="00EC58F3" w:rsidP="00EC58F3">
            <w:pPr>
              <w:rPr>
                <w:rFonts w:ascii="Gill Sans" w:hAnsi="Gill Sans" w:cs="Gill Sans"/>
                <w:szCs w:val="22"/>
              </w:rPr>
            </w:pPr>
            <w:r w:rsidRPr="00127003">
              <w:rPr>
                <w:rFonts w:ascii="Gill Sans" w:hAnsi="Gill Sans" w:cs="Gill Sans"/>
                <w:szCs w:val="22"/>
              </w:rPr>
              <w:t>Annotation by Sally Baker</w:t>
            </w:r>
          </w:p>
        </w:tc>
        <w:tc>
          <w:tcPr>
            <w:tcW w:w="10356" w:type="dxa"/>
          </w:tcPr>
          <w:p w14:paraId="2DFDE436"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Context: </w:t>
            </w:r>
            <w:r w:rsidRPr="00127003">
              <w:rPr>
                <w:rFonts w:ascii="Gill Sans" w:hAnsi="Gill Sans" w:cs="Gill Sans"/>
                <w:color w:val="000000"/>
                <w:szCs w:val="22"/>
                <w:lang w:val="en-AU"/>
              </w:rPr>
              <w:t>Unpacks instantiations of social justice discourse in discussions about higher education and social change – has social justice “been appropriated into a neo-liberal strategy for growing competitive economies” (abstract)? Can an instrument of public management be used to advance social justice in HE?</w:t>
            </w:r>
          </w:p>
          <w:p w14:paraId="0028C875"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lang w:val="en-AU"/>
              </w:rPr>
              <w:t>Makes case that social justice does not have ‘common set of understandings’ “</w:t>
            </w:r>
            <w:r w:rsidRPr="00127003">
              <w:rPr>
                <w:rFonts w:ascii="Gill Sans" w:hAnsi="Gill Sans" w:cs="Gill Sans"/>
                <w:color w:val="000000"/>
                <w:szCs w:val="22"/>
              </w:rPr>
              <w:t xml:space="preserve">at the level of political ideology, normative principle, and social policy and strategy” (p.481), and as a result it gets </w:t>
            </w:r>
            <w:proofErr w:type="spellStart"/>
            <w:r w:rsidRPr="00127003">
              <w:rPr>
                <w:rFonts w:ascii="Gill Sans" w:hAnsi="Gill Sans" w:cs="Gill Sans"/>
                <w:color w:val="000000"/>
                <w:szCs w:val="22"/>
              </w:rPr>
              <w:t>reappropriated</w:t>
            </w:r>
            <w:proofErr w:type="spellEnd"/>
            <w:r w:rsidRPr="00127003">
              <w:rPr>
                <w:rFonts w:ascii="Gill Sans" w:hAnsi="Gill Sans" w:cs="Gill Sans"/>
                <w:color w:val="000000"/>
                <w:szCs w:val="22"/>
              </w:rPr>
              <w:t xml:space="preserve"> by different stakeholders with differing ideological/normative underpinnings (p.483). Social justice gets 'stretched in different directions”, depending on how policy goals are characterised (p.482).</w:t>
            </w:r>
          </w:p>
          <w:p w14:paraId="379EE601"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rPr>
              <w:t>“The pursuit of social justice can be seen as the search for a fair (not necessarily equal) distribution of what is beneficial and valued as well as what is burdensome in a society” (p.482). Social justice is often discussed in terms of/ relationship to policy, philosophy and ethics, but structural material and cultural frames are also significant (p.482). Discusses social justice in HE in context of European Science Foundation foresight exercise on higher education in Europe beyond 2010.</w:t>
            </w:r>
          </w:p>
          <w:p w14:paraId="65EA825D"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rPr>
              <w:t>Discussion of literature on knowledge societies and social justice; main points:</w:t>
            </w:r>
          </w:p>
          <w:p w14:paraId="70981561"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rPr>
              <w:t>Some claim that knowledge societies have democratizing function (because of expanded access to information/ technology) – but see commodification of knowledge argument</w:t>
            </w:r>
          </w:p>
          <w:p w14:paraId="15792426"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rPr>
              <w:t>Intensification of competition</w:t>
            </w:r>
          </w:p>
          <w:p w14:paraId="636C8DA9"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color w:val="000000"/>
                <w:szCs w:val="22"/>
              </w:rPr>
              <w:t>HE is a public good (universally accessible but partially available) = confers private benefits and public gains but it also has potential to sustain/perpetuate inequality. What does social justice look like in low income countries?</w:t>
            </w:r>
            <w:r w:rsidRPr="00127003">
              <w:rPr>
                <w:rFonts w:ascii="Gill Sans" w:hAnsi="Gill Sans" w:cs="Gill Sans"/>
                <w:color w:val="000000"/>
                <w:szCs w:val="22"/>
                <w:lang w:val="en-AU"/>
              </w:rPr>
              <w:t xml:space="preserve"> Discusses social justice in South Africa</w:t>
            </w:r>
          </w:p>
          <w:p w14:paraId="56836DA7"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Aim: </w:t>
            </w:r>
            <w:r w:rsidRPr="00127003">
              <w:rPr>
                <w:rFonts w:ascii="Gill Sans" w:hAnsi="Gill Sans" w:cs="Gill Sans"/>
                <w:color w:val="000000"/>
                <w:szCs w:val="22"/>
                <w:lang w:val="en-AU"/>
              </w:rPr>
              <w:t>To “</w:t>
            </w:r>
            <w:r w:rsidRPr="00127003">
              <w:rPr>
                <w:rFonts w:ascii="Gill Sans" w:hAnsi="Gill Sans" w:cs="Gill Sans"/>
              </w:rPr>
              <w:t xml:space="preserve">to track what happens to social justice in making this transition from philosophical principle and </w:t>
            </w:r>
            <w:r w:rsidRPr="00127003">
              <w:rPr>
                <w:rFonts w:ascii="Gill Sans" w:hAnsi="Gill Sans" w:cs="Gill Sans"/>
              </w:rPr>
              <w:lastRenderedPageBreak/>
              <w:t>normative aspiration to strategic goal and targeted intervention in the world of social policy” (p.483) and</w:t>
            </w:r>
            <w:r w:rsidRPr="00127003">
              <w:rPr>
                <w:rFonts w:ascii="Gill Sans" w:hAnsi="Gill Sans" w:cs="Gill Sans"/>
                <w:color w:val="000000"/>
                <w:szCs w:val="22"/>
                <w:lang w:val="en-AU"/>
              </w:rPr>
              <w:t xml:space="preserve"> explore these RQs:</w:t>
            </w:r>
          </w:p>
          <w:p w14:paraId="0B1270AB" w14:textId="77777777" w:rsidR="00EC58F3" w:rsidRPr="00127003" w:rsidRDefault="00EC58F3" w:rsidP="00EC58F3">
            <w:pPr>
              <w:rPr>
                <w:rFonts w:ascii="Gill Sans" w:hAnsi="Gill Sans" w:cs="Gill Sans"/>
              </w:rPr>
            </w:pPr>
            <w:r w:rsidRPr="00127003">
              <w:rPr>
                <w:rFonts w:ascii="Gill Sans" w:hAnsi="Gill Sans" w:cs="Gill Sans"/>
              </w:rPr>
              <w:t>_ Has the notion of social justice in higher education been appropriated into a neo-liberal strategy for growing competitive economies?</w:t>
            </w:r>
          </w:p>
          <w:p w14:paraId="5D791128"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rPr>
              <w:t>_ Conversely, is it possible to deploy an instrument of new public management for advancing the purposes of social justice in higher education?</w:t>
            </w:r>
          </w:p>
          <w:p w14:paraId="16FEF889" w14:textId="08941ED9" w:rsidR="00EC58F3" w:rsidRPr="00127003" w:rsidRDefault="00EC58F3" w:rsidP="00EC58F3">
            <w:pPr>
              <w:rPr>
                <w:rFonts w:ascii="Gill Sans" w:hAnsi="Gill Sans" w:cs="Gill Sans"/>
                <w:b/>
                <w:color w:val="000000"/>
                <w:szCs w:val="22"/>
                <w:lang w:val="en-AU"/>
              </w:rPr>
            </w:pPr>
            <w:r w:rsidRPr="00127003">
              <w:rPr>
                <w:rFonts w:ascii="Gill Sans" w:hAnsi="Gill Sans" w:cs="Gill Sans"/>
                <w:b/>
                <w:color w:val="000000"/>
                <w:szCs w:val="22"/>
                <w:lang w:val="en-AU"/>
              </w:rPr>
              <w:t xml:space="preserve">Findings: </w:t>
            </w:r>
            <w:r w:rsidRPr="00127003">
              <w:rPr>
                <w:rFonts w:ascii="Gill Sans" w:hAnsi="Gill Sans" w:cs="Gill Sans"/>
                <w:color w:val="000000"/>
                <w:szCs w:val="22"/>
                <w:lang w:val="en-AU"/>
              </w:rPr>
              <w:t>Appropriation of quality assurance = ‘indispensable’ and “ubiquitous imperative” (p.487) that has spread rapidly and been professionalised. Policy rationales = economic/ efficiency/ value for money = not necessarily educational improvement. Mostly positioned as negatively, as ‘audit culture’. Predominant identity of QA = instrument of new public management. What are possibilities of reframing QA in a way that addresses social justice?</w:t>
            </w:r>
            <w:r w:rsidRPr="00127003">
              <w:rPr>
                <w:rFonts w:ascii="Gill Sans" w:hAnsi="Gill Sans" w:cs="Gill Sans"/>
                <w:b/>
                <w:color w:val="000000"/>
                <w:szCs w:val="22"/>
                <w:lang w:val="en-AU"/>
              </w:rPr>
              <w:br/>
            </w:r>
            <w:r w:rsidRPr="00127003">
              <w:rPr>
                <w:rFonts w:ascii="Gill Sans" w:hAnsi="Gill Sans" w:cs="Gill Sans"/>
                <w:color w:val="000000"/>
                <w:szCs w:val="22"/>
                <w:lang w:val="en-AU"/>
              </w:rPr>
              <w:t xml:space="preserve">Describes how South Africa implemented a new QA system that included the </w:t>
            </w:r>
            <w:r w:rsidRPr="00127003">
              <w:rPr>
                <w:rFonts w:ascii="Gill Sans" w:hAnsi="Gill Sans" w:cs="Gill Sans"/>
                <w:color w:val="000000"/>
                <w:szCs w:val="22"/>
              </w:rPr>
              <w:t>social justice/transformation imperative in its definition of quality</w:t>
            </w:r>
          </w:p>
        </w:tc>
      </w:tr>
      <w:tr w:rsidR="00EC58F3" w:rsidRPr="00127003" w14:paraId="35EC7E10" w14:textId="77777777" w:rsidTr="00ED1831">
        <w:tc>
          <w:tcPr>
            <w:tcW w:w="5237" w:type="dxa"/>
          </w:tcPr>
          <w:p w14:paraId="1903C12B" w14:textId="6BF6C320" w:rsidR="00EC58F3" w:rsidRPr="00127003" w:rsidRDefault="00EC58F3" w:rsidP="00EC58F3">
            <w:pPr>
              <w:rPr>
                <w:rFonts w:ascii="Gill Sans" w:hAnsi="Gill Sans" w:cs="Gill Sans"/>
                <w:szCs w:val="22"/>
              </w:rPr>
            </w:pPr>
            <w:r w:rsidRPr="00754845">
              <w:rPr>
                <w:rFonts w:ascii="Gill Sans" w:hAnsi="Gill Sans" w:cs="Gill Sans"/>
                <w:szCs w:val="22"/>
              </w:rPr>
              <w:lastRenderedPageBreak/>
              <w:t>Snowden, C. &amp; Lewis, S.</w:t>
            </w:r>
            <w:r w:rsidRPr="00127003">
              <w:rPr>
                <w:rFonts w:ascii="Gill Sans" w:hAnsi="Gill Sans" w:cs="Gill Sans"/>
                <w:szCs w:val="22"/>
              </w:rPr>
              <w:t xml:space="preserve"> (2015). </w:t>
            </w:r>
            <w:hyperlink r:id="rId39" w:history="1">
              <w:r w:rsidRPr="00296F19">
                <w:rPr>
                  <w:rStyle w:val="Hyperlink"/>
                  <w:rFonts w:ascii="Gill Sans" w:hAnsi="Gill Sans" w:cs="Gill Sans"/>
                  <w:szCs w:val="22"/>
                </w:rPr>
                <w:t>Mixed messages: public communication about higher education and non-traditional students in Australia</w:t>
              </w:r>
            </w:hyperlink>
            <w:r w:rsidRPr="00127003">
              <w:rPr>
                <w:rFonts w:ascii="Gill Sans" w:hAnsi="Gill Sans" w:cs="Gill Sans"/>
                <w:szCs w:val="22"/>
              </w:rPr>
              <w:t xml:space="preserve">, </w:t>
            </w:r>
            <w:r w:rsidRPr="00127003">
              <w:rPr>
                <w:rFonts w:ascii="Gill Sans" w:hAnsi="Gill Sans" w:cs="Gill Sans"/>
                <w:i/>
                <w:szCs w:val="22"/>
              </w:rPr>
              <w:t xml:space="preserve">Higher Education, </w:t>
            </w:r>
            <w:r>
              <w:rPr>
                <w:rFonts w:ascii="Gill Sans" w:hAnsi="Gill Sans" w:cs="Gill Sans"/>
                <w:szCs w:val="22"/>
              </w:rPr>
              <w:t>70, 585–</w:t>
            </w:r>
            <w:r w:rsidRPr="00127003">
              <w:rPr>
                <w:rFonts w:ascii="Gill Sans" w:hAnsi="Gill Sans" w:cs="Gill Sans"/>
                <w:szCs w:val="22"/>
              </w:rPr>
              <w:t>599.</w:t>
            </w:r>
          </w:p>
          <w:p w14:paraId="40165774" w14:textId="77777777" w:rsidR="00EC58F3" w:rsidRPr="00127003" w:rsidRDefault="00EC58F3" w:rsidP="00EC58F3">
            <w:pPr>
              <w:rPr>
                <w:rFonts w:ascii="Gill Sans" w:hAnsi="Gill Sans" w:cs="Gill Sans"/>
                <w:szCs w:val="22"/>
              </w:rPr>
            </w:pPr>
          </w:p>
          <w:p w14:paraId="3425C5E6" w14:textId="77777777" w:rsidR="00EC58F3" w:rsidRPr="00127003" w:rsidRDefault="00EC58F3" w:rsidP="00EC58F3">
            <w:pPr>
              <w:rPr>
                <w:rFonts w:ascii="Gill Sans" w:hAnsi="Gill Sans" w:cs="Gill Sans"/>
                <w:szCs w:val="22"/>
              </w:rPr>
            </w:pPr>
            <w:r w:rsidRPr="00127003">
              <w:rPr>
                <w:rFonts w:ascii="Gill Sans" w:hAnsi="Gill Sans" w:cs="Gill Sans"/>
                <w:szCs w:val="22"/>
              </w:rPr>
              <w:t>AUS</w:t>
            </w:r>
          </w:p>
          <w:p w14:paraId="2825CA58" w14:textId="13AB9C76" w:rsidR="00EC58F3" w:rsidRPr="00127003" w:rsidRDefault="00EC58F3" w:rsidP="00EC58F3">
            <w:pPr>
              <w:rPr>
                <w:rFonts w:ascii="Gill Sans" w:hAnsi="Gill Sans" w:cs="Gill Sans"/>
                <w:szCs w:val="22"/>
              </w:rPr>
            </w:pPr>
            <w:r w:rsidRPr="00127003">
              <w:rPr>
                <w:rFonts w:ascii="Gill Sans" w:hAnsi="Gill Sans" w:cs="Gill Sans"/>
                <w:szCs w:val="22"/>
              </w:rPr>
              <w:t>Annotation by Sally Baker</w:t>
            </w:r>
          </w:p>
          <w:p w14:paraId="399E0B59" w14:textId="77777777" w:rsidR="00EC58F3" w:rsidRPr="00127003" w:rsidRDefault="00EC58F3" w:rsidP="00EC58F3">
            <w:pPr>
              <w:rPr>
                <w:rFonts w:ascii="Gill Sans" w:hAnsi="Gill Sans" w:cs="Gill Sans"/>
                <w:szCs w:val="22"/>
              </w:rPr>
            </w:pPr>
          </w:p>
          <w:p w14:paraId="09ECA418" w14:textId="7F853C90" w:rsidR="00EC58F3" w:rsidRPr="00127003" w:rsidRDefault="00EC58F3" w:rsidP="00EC58F3">
            <w:pPr>
              <w:rPr>
                <w:rFonts w:ascii="Gill Sans" w:hAnsi="Gill Sans" w:cs="Gill Sans"/>
                <w:szCs w:val="22"/>
              </w:rPr>
            </w:pPr>
            <w:r w:rsidRPr="00127003">
              <w:rPr>
                <w:rFonts w:ascii="Gill Sans" w:hAnsi="Gill Sans" w:cs="Gill Sans"/>
                <w:szCs w:val="22"/>
              </w:rPr>
              <w:t xml:space="preserve">Keywords </w:t>
            </w:r>
            <w:proofErr w:type="spellStart"/>
            <w:r w:rsidRPr="00127003">
              <w:rPr>
                <w:rFonts w:ascii="Gill Sans" w:hAnsi="Gill Sans" w:cs="Gill Sans"/>
                <w:i/>
                <w:szCs w:val="22"/>
              </w:rPr>
              <w:t>Mediatisation</w:t>
            </w:r>
            <w:proofErr w:type="spellEnd"/>
            <w:r w:rsidR="005D2F02">
              <w:rPr>
                <w:rFonts w:ascii="Gill Sans" w:hAnsi="Gill Sans" w:cs="Gill Sans"/>
                <w:i/>
                <w:szCs w:val="22"/>
              </w:rPr>
              <w:t>; t</w:t>
            </w:r>
            <w:r w:rsidRPr="00127003">
              <w:rPr>
                <w:rFonts w:ascii="Gill Sans" w:hAnsi="Gill Sans" w:cs="Gill Sans"/>
                <w:i/>
                <w:szCs w:val="22"/>
              </w:rPr>
              <w:t>ertiary education</w:t>
            </w:r>
            <w:r w:rsidR="005D2F02">
              <w:rPr>
                <w:rFonts w:ascii="Gill Sans" w:hAnsi="Gill Sans" w:cs="Gill Sans"/>
                <w:i/>
                <w:szCs w:val="22"/>
              </w:rPr>
              <w:t>; v</w:t>
            </w:r>
            <w:r w:rsidRPr="00127003">
              <w:rPr>
                <w:rFonts w:ascii="Gill Sans" w:hAnsi="Gill Sans" w:cs="Gill Sans"/>
                <w:i/>
                <w:szCs w:val="22"/>
              </w:rPr>
              <w:t>ocational education</w:t>
            </w:r>
            <w:r w:rsidR="005D2F02">
              <w:rPr>
                <w:rFonts w:ascii="Gill Sans" w:hAnsi="Gill Sans" w:cs="Gill Sans"/>
                <w:i/>
                <w:szCs w:val="22"/>
              </w:rPr>
              <w:t>; p</w:t>
            </w:r>
            <w:r w:rsidRPr="00127003">
              <w:rPr>
                <w:rFonts w:ascii="Gill Sans" w:hAnsi="Gill Sans" w:cs="Gill Sans"/>
                <w:i/>
                <w:szCs w:val="22"/>
              </w:rPr>
              <w:t>ublic communication</w:t>
            </w:r>
            <w:r w:rsidR="005D2F02">
              <w:rPr>
                <w:rFonts w:ascii="Gill Sans" w:hAnsi="Gill Sans" w:cs="Gill Sans"/>
                <w:i/>
                <w:szCs w:val="22"/>
              </w:rPr>
              <w:t>; n</w:t>
            </w:r>
            <w:r w:rsidRPr="00127003">
              <w:rPr>
                <w:rFonts w:ascii="Gill Sans" w:hAnsi="Gill Sans" w:cs="Gill Sans"/>
                <w:i/>
                <w:szCs w:val="22"/>
              </w:rPr>
              <w:t>on-traditional students</w:t>
            </w:r>
            <w:r w:rsidR="005D2F02">
              <w:rPr>
                <w:rFonts w:ascii="Gill Sans" w:hAnsi="Gill Sans" w:cs="Gill Sans"/>
                <w:i/>
                <w:szCs w:val="22"/>
              </w:rPr>
              <w:t>;</w:t>
            </w:r>
            <w:r w:rsidRPr="00127003">
              <w:rPr>
                <w:rFonts w:ascii="Gill Sans" w:hAnsi="Gill Sans" w:cs="Gill Sans"/>
                <w:i/>
                <w:szCs w:val="22"/>
              </w:rPr>
              <w:t xml:space="preserve"> </w:t>
            </w:r>
            <w:r w:rsidR="005D2F02">
              <w:rPr>
                <w:rFonts w:ascii="Gill Sans" w:hAnsi="Gill Sans" w:cs="Gill Sans"/>
                <w:i/>
                <w:szCs w:val="22"/>
              </w:rPr>
              <w:t>m</w:t>
            </w:r>
            <w:r w:rsidRPr="00127003">
              <w:rPr>
                <w:rFonts w:ascii="Gill Sans" w:hAnsi="Gill Sans" w:cs="Gill Sans"/>
                <w:i/>
                <w:szCs w:val="22"/>
              </w:rPr>
              <w:t>edia framing</w:t>
            </w:r>
            <w:r w:rsidR="005D2F02">
              <w:rPr>
                <w:rFonts w:ascii="Gill Sans" w:hAnsi="Gill Sans" w:cs="Gill Sans"/>
                <w:i/>
                <w:szCs w:val="22"/>
              </w:rPr>
              <w:t>;</w:t>
            </w:r>
            <w:r w:rsidRPr="00127003">
              <w:rPr>
                <w:rFonts w:ascii="Gill Sans" w:hAnsi="Gill Sans" w:cs="Gill Sans"/>
                <w:i/>
                <w:szCs w:val="22"/>
              </w:rPr>
              <w:t xml:space="preserve"> </w:t>
            </w:r>
            <w:r w:rsidR="005D2F02">
              <w:rPr>
                <w:rFonts w:ascii="Gill Sans" w:hAnsi="Gill Sans" w:cs="Gill Sans"/>
                <w:i/>
                <w:szCs w:val="22"/>
              </w:rPr>
              <w:t>c</w:t>
            </w:r>
            <w:r w:rsidRPr="00127003">
              <w:rPr>
                <w:rFonts w:ascii="Gill Sans" w:hAnsi="Gill Sans" w:cs="Gill Sans"/>
                <w:i/>
                <w:szCs w:val="22"/>
              </w:rPr>
              <w:t>ontent analysis</w:t>
            </w:r>
          </w:p>
        </w:tc>
        <w:tc>
          <w:tcPr>
            <w:tcW w:w="10356" w:type="dxa"/>
          </w:tcPr>
          <w:p w14:paraId="6FC81845"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Context: </w:t>
            </w:r>
            <w:r w:rsidRPr="00127003">
              <w:rPr>
                <w:rFonts w:ascii="Gill Sans" w:hAnsi="Gill Sans" w:cs="Gill Sans"/>
                <w:color w:val="000000"/>
                <w:szCs w:val="22"/>
                <w:u w:val="single"/>
                <w:lang w:val="en-AU"/>
              </w:rPr>
              <w:t>Marketing and mediatisation of higher education, especially for non-traditional/ equity students.</w:t>
            </w:r>
          </w:p>
          <w:p w14:paraId="6A57FE7C"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color w:val="000000"/>
                <w:szCs w:val="22"/>
                <w:lang w:val="en-AU"/>
              </w:rPr>
              <w:t xml:space="preserve">Examines intersection of educational marketing, media, policy and public debate – argues that mainstream messages on higher education impact on students’ choices, especially for disadvantaged students. </w:t>
            </w:r>
            <w:r w:rsidRPr="00127003">
              <w:rPr>
                <w:rFonts w:ascii="Gill Sans" w:hAnsi="Gill Sans" w:cs="Gill Sans"/>
                <w:color w:val="000000"/>
                <w:szCs w:val="22"/>
              </w:rPr>
              <w:t>Mixed messages come from disconnections between policy and media environments: “One set of messages promotes open access and social inclusiveness leading to individual and societal benefit, but these are frequently contradicted and neutralized by counter messages that propagate entrenched positions about class, individual ability and suitability and the stratification of higher education by quality” (p.587). Not clear post-Bradley review how students and their families would be informed of sudden policy/cultural change. Lack of consistency and clarity around options for post-secondary education particularly for students from non-traditional backgrounds and contributes to “preference for low risk options to sustain status quo”</w:t>
            </w:r>
          </w:p>
          <w:p w14:paraId="4CCAB8C8"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Aim: </w:t>
            </w:r>
            <w:r w:rsidRPr="00127003">
              <w:rPr>
                <w:rFonts w:ascii="Gill Sans" w:hAnsi="Gill Sans" w:cs="Gill Sans"/>
                <w:color w:val="000000"/>
                <w:szCs w:val="22"/>
                <w:lang w:val="en-AU"/>
              </w:rPr>
              <w:t>To explore “</w:t>
            </w:r>
            <w:r w:rsidRPr="00127003">
              <w:rPr>
                <w:rFonts w:ascii="Gill Sans" w:hAnsi="Gill Sans" w:cs="Gill Sans"/>
                <w:color w:val="000000"/>
                <w:szCs w:val="22"/>
              </w:rPr>
              <w:t xml:space="preserve">the content of mainstream media messages about higher education and the influence such messages may have on public perception and student choice of educational institution, especially by students from non-traditional and disadvantaged background” (p.585). To examine media reports on post-secondary education, specifically messages about access and participation, in context of Bradley Review reforms. </w:t>
            </w:r>
          </w:p>
          <w:p w14:paraId="181FB36A"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Theoretical frame: </w:t>
            </w:r>
            <w:r w:rsidRPr="00127003">
              <w:rPr>
                <w:rFonts w:ascii="Gill Sans" w:hAnsi="Gill Sans" w:cs="Gill Sans"/>
                <w:color w:val="000000"/>
                <w:szCs w:val="22"/>
                <w:lang w:val="en-AU"/>
              </w:rPr>
              <w:t>Content analysis/ critical textual analysis to identify discursive patterns. Draws on agency setting theory and third person effect</w:t>
            </w:r>
          </w:p>
          <w:p w14:paraId="1332AC6C"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Methodology: </w:t>
            </w:r>
            <w:r w:rsidRPr="00127003">
              <w:rPr>
                <w:rFonts w:ascii="Gill Sans" w:hAnsi="Gill Sans" w:cs="Gill Sans"/>
                <w:color w:val="000000"/>
                <w:szCs w:val="22"/>
                <w:lang w:val="en-AU"/>
              </w:rPr>
              <w:t xml:space="preserve">Textual-content analysis (2 periods: 1) Jan-Apr 2009 = immediately after release of Bradley Review + gov’t response + GFC commentary; 2) Mar-June 2010). Also examined ‘in-house’ communication of UWA (Go8), SWIN (dual-sector), ANU (national institution) and TAFE SA to reflect 4 parts of stratified tertiary </w:t>
            </w:r>
            <w:r w:rsidRPr="00127003">
              <w:rPr>
                <w:rFonts w:ascii="Gill Sans" w:hAnsi="Gill Sans" w:cs="Gill Sans"/>
                <w:color w:val="000000"/>
                <w:szCs w:val="22"/>
                <w:lang w:val="en-AU"/>
              </w:rPr>
              <w:lastRenderedPageBreak/>
              <w:t>sector</w:t>
            </w:r>
          </w:p>
          <w:p w14:paraId="1A0D6695"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Findings: </w:t>
            </w:r>
            <w:r w:rsidRPr="00127003">
              <w:rPr>
                <w:rFonts w:ascii="Gill Sans" w:hAnsi="Gill Sans" w:cs="Gill Sans"/>
                <w:color w:val="000000"/>
                <w:szCs w:val="22"/>
                <w:lang w:val="en-AU"/>
              </w:rPr>
              <w:t>Central = relationship between media reporting and public perception. Authors note the relationship between political rhetorical patterns (depending on the point in the three-year term of governance) and arguments about the length of study (3 years for undergraduate degree; 4 years for full trade qualification)</w:t>
            </w:r>
          </w:p>
          <w:p w14:paraId="0F251037"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u w:val="single"/>
                <w:lang w:val="en-AU"/>
              </w:rPr>
              <w:t xml:space="preserve">Analysis of in-house comms: Universities and TAFE </w:t>
            </w:r>
            <w:r w:rsidRPr="00127003">
              <w:rPr>
                <w:rFonts w:ascii="Gill Sans" w:hAnsi="Gill Sans" w:cs="Gill Sans"/>
                <w:color w:val="000000"/>
                <w:szCs w:val="22"/>
                <w:lang w:val="en-AU"/>
              </w:rPr>
              <w:t>= positioned differently/ different messages communicated: TAFE = continued to foreground ‘hands on’ model = technical-vocational employment futures. University = positioned as theoretical/intellectual project, leading to professional careers rather than jobs: “</w:t>
            </w:r>
            <w:r w:rsidRPr="00127003">
              <w:rPr>
                <w:rFonts w:ascii="Gill Sans" w:hAnsi="Gill Sans" w:cs="Gill Sans"/>
                <w:color w:val="000000"/>
                <w:szCs w:val="22"/>
              </w:rPr>
              <w:t>The difference in the two positions is summarized by distinctions in the discursive frames of job versus career; technical versus analytical; applied versus theoretical; trade versus profession” (p.590).</w:t>
            </w:r>
          </w:p>
          <w:p w14:paraId="1BEBB64B"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rPr>
              <w:t>Print media content analysis: 4 recurrent themes: SES factors distinguishing student cohorts, earning potential and employment opportunities, reinforcement of status/ stratified system, pathways between sectors.</w:t>
            </w:r>
          </w:p>
          <w:p w14:paraId="3CBD2A72" w14:textId="77777777" w:rsidR="00EC58F3" w:rsidRPr="00127003" w:rsidRDefault="00EC58F3" w:rsidP="00EC58F3">
            <w:pPr>
              <w:pStyle w:val="ListParagraph"/>
              <w:numPr>
                <w:ilvl w:val="0"/>
                <w:numId w:val="9"/>
              </w:numPr>
              <w:rPr>
                <w:rFonts w:ascii="Gill Sans" w:hAnsi="Gill Sans" w:cs="Gill Sans"/>
                <w:color w:val="000000"/>
                <w:szCs w:val="22"/>
              </w:rPr>
            </w:pPr>
            <w:r w:rsidRPr="00127003">
              <w:rPr>
                <w:rFonts w:ascii="Gill Sans" w:hAnsi="Gill Sans" w:cs="Gill Sans"/>
                <w:color w:val="000000"/>
                <w:szCs w:val="22"/>
              </w:rPr>
              <w:t>29% of print articles analysed = related access and success directly to SES factors;</w:t>
            </w:r>
          </w:p>
          <w:p w14:paraId="40123107" w14:textId="77777777" w:rsidR="00EC58F3" w:rsidRPr="00127003" w:rsidRDefault="00EC58F3" w:rsidP="00EC58F3">
            <w:pPr>
              <w:pStyle w:val="ListParagraph"/>
              <w:numPr>
                <w:ilvl w:val="0"/>
                <w:numId w:val="9"/>
              </w:numPr>
              <w:rPr>
                <w:rFonts w:ascii="Gill Sans" w:hAnsi="Gill Sans" w:cs="Gill Sans"/>
                <w:color w:val="000000"/>
                <w:szCs w:val="22"/>
                <w:lang w:val="en-AU"/>
              </w:rPr>
            </w:pPr>
            <w:r w:rsidRPr="00127003">
              <w:rPr>
                <w:rFonts w:ascii="Gill Sans" w:hAnsi="Gill Sans" w:cs="Gill Sans"/>
                <w:color w:val="000000"/>
                <w:szCs w:val="22"/>
              </w:rPr>
              <w:t>12% = deficit framing of low SES (low-income families don’t value higher education but go to TAFE instead) - “Consequently, the dominant message which policy seeks to transform is reinforced, positioning socio-economic background as an almost insurmountable obstacle to success” (p.592); thus failure = directed at individuals and families rather than system;</w:t>
            </w:r>
          </w:p>
          <w:p w14:paraId="14EFBCAD" w14:textId="77777777" w:rsidR="00EC58F3" w:rsidRPr="00127003" w:rsidRDefault="00EC58F3" w:rsidP="00EC58F3">
            <w:pPr>
              <w:pStyle w:val="ListParagraph"/>
              <w:numPr>
                <w:ilvl w:val="0"/>
                <w:numId w:val="9"/>
              </w:numPr>
              <w:rPr>
                <w:rFonts w:ascii="Gill Sans" w:hAnsi="Gill Sans" w:cs="Gill Sans"/>
                <w:color w:val="000000"/>
                <w:szCs w:val="22"/>
                <w:lang w:val="en-AU"/>
              </w:rPr>
            </w:pPr>
            <w:r w:rsidRPr="00127003">
              <w:rPr>
                <w:rFonts w:ascii="Gill Sans" w:hAnsi="Gill Sans" w:cs="Gill Sans"/>
                <w:color w:val="000000"/>
                <w:szCs w:val="22"/>
                <w:lang w:val="en-AU"/>
              </w:rPr>
              <w:t>16% of articles = related to earning potential and/or employment outcomes;</w:t>
            </w:r>
          </w:p>
          <w:p w14:paraId="4C25F83D" w14:textId="77777777" w:rsidR="00EC58F3" w:rsidRPr="00127003" w:rsidRDefault="00EC58F3" w:rsidP="00EC58F3">
            <w:pPr>
              <w:pStyle w:val="ListParagraph"/>
              <w:numPr>
                <w:ilvl w:val="0"/>
                <w:numId w:val="9"/>
              </w:numPr>
              <w:rPr>
                <w:rFonts w:ascii="Gill Sans" w:hAnsi="Gill Sans" w:cs="Gill Sans"/>
                <w:color w:val="000000"/>
                <w:szCs w:val="22"/>
                <w:lang w:val="en-AU"/>
              </w:rPr>
            </w:pPr>
            <w:r w:rsidRPr="00127003">
              <w:rPr>
                <w:rFonts w:ascii="Gill Sans" w:hAnsi="Gill Sans" w:cs="Gill Sans"/>
                <w:color w:val="000000"/>
                <w:szCs w:val="22"/>
                <w:lang w:val="en-AU"/>
              </w:rPr>
              <w:t>8% = message that university leads to higher pay and better jobs;</w:t>
            </w:r>
          </w:p>
          <w:p w14:paraId="67B10942" w14:textId="77777777" w:rsidR="00EC58F3" w:rsidRPr="00127003" w:rsidRDefault="00EC58F3" w:rsidP="00EC58F3">
            <w:pPr>
              <w:pStyle w:val="ListParagraph"/>
              <w:numPr>
                <w:ilvl w:val="0"/>
                <w:numId w:val="9"/>
              </w:numPr>
              <w:rPr>
                <w:rFonts w:ascii="Gill Sans" w:hAnsi="Gill Sans" w:cs="Gill Sans"/>
                <w:color w:val="000000"/>
                <w:szCs w:val="22"/>
                <w:lang w:val="en-AU"/>
              </w:rPr>
            </w:pPr>
            <w:r w:rsidRPr="00127003">
              <w:rPr>
                <w:rFonts w:ascii="Gill Sans" w:hAnsi="Gill Sans" w:cs="Gill Sans"/>
                <w:color w:val="000000"/>
                <w:szCs w:val="22"/>
                <w:lang w:val="en-AU"/>
              </w:rPr>
              <w:t>45% of articles = refer to positioning of TAFE against university;</w:t>
            </w:r>
          </w:p>
          <w:p w14:paraId="0DBD25A9" w14:textId="77777777" w:rsidR="00EC58F3" w:rsidRPr="00127003" w:rsidRDefault="00EC58F3" w:rsidP="00EC58F3">
            <w:pPr>
              <w:pStyle w:val="ListParagraph"/>
              <w:numPr>
                <w:ilvl w:val="0"/>
                <w:numId w:val="9"/>
              </w:numPr>
              <w:rPr>
                <w:rFonts w:ascii="Gill Sans" w:hAnsi="Gill Sans" w:cs="Gill Sans"/>
                <w:color w:val="000000"/>
                <w:szCs w:val="22"/>
                <w:lang w:val="en-AU"/>
              </w:rPr>
            </w:pPr>
            <w:r w:rsidRPr="00127003">
              <w:rPr>
                <w:rFonts w:ascii="Gill Sans" w:hAnsi="Gill Sans" w:cs="Gill Sans"/>
                <w:color w:val="000000"/>
                <w:szCs w:val="22"/>
                <w:lang w:val="en-AU"/>
              </w:rPr>
              <w:t>13% = message that TAFE is lesser than higher education;</w:t>
            </w:r>
          </w:p>
          <w:p w14:paraId="2C5A8176" w14:textId="77777777" w:rsidR="00EC58F3" w:rsidRPr="00127003" w:rsidRDefault="00EC58F3" w:rsidP="00EC58F3">
            <w:pPr>
              <w:pStyle w:val="ListParagraph"/>
              <w:numPr>
                <w:ilvl w:val="0"/>
                <w:numId w:val="9"/>
              </w:numPr>
              <w:rPr>
                <w:rFonts w:ascii="Gill Sans" w:hAnsi="Gill Sans" w:cs="Gill Sans"/>
                <w:b/>
                <w:color w:val="000000"/>
                <w:szCs w:val="22"/>
                <w:lang w:val="en-AU"/>
              </w:rPr>
            </w:pPr>
            <w:r w:rsidRPr="00127003">
              <w:rPr>
                <w:rFonts w:ascii="Gill Sans" w:hAnsi="Gill Sans" w:cs="Gill Sans"/>
                <w:color w:val="000000"/>
                <w:szCs w:val="22"/>
                <w:lang w:val="en-AU"/>
              </w:rPr>
              <w:t>10% of messages = expressed need for improved pathways between VET and HE.</w:t>
            </w:r>
          </w:p>
          <w:p w14:paraId="565FD7F4" w14:textId="27256722" w:rsidR="00EC58F3" w:rsidRPr="00127003" w:rsidRDefault="00EC58F3" w:rsidP="00EC58F3">
            <w:pPr>
              <w:rPr>
                <w:rFonts w:ascii="Gill Sans" w:hAnsi="Gill Sans" w:cs="Gill Sans"/>
                <w:b/>
                <w:color w:val="000000"/>
                <w:szCs w:val="22"/>
                <w:lang w:val="en-AU"/>
              </w:rPr>
            </w:pPr>
            <w:r w:rsidRPr="00127003">
              <w:rPr>
                <w:rFonts w:ascii="Gill Sans" w:hAnsi="Gill Sans" w:cs="Gill Sans"/>
                <w:b/>
                <w:color w:val="000000"/>
                <w:szCs w:val="22"/>
                <w:lang w:val="en-AU"/>
              </w:rPr>
              <w:t xml:space="preserve">Core argument: </w:t>
            </w:r>
            <w:r w:rsidRPr="00127003">
              <w:rPr>
                <w:rFonts w:ascii="Gill Sans" w:hAnsi="Gill Sans" w:cs="Gill Sans"/>
                <w:color w:val="000000"/>
                <w:szCs w:val="22"/>
                <w:lang w:val="en-AU"/>
              </w:rPr>
              <w:t>Continued systemic inequality and ‘policy failure’ = part result of mediatisation of mixed-messages: “</w:t>
            </w:r>
            <w:r w:rsidRPr="00127003">
              <w:rPr>
                <w:rFonts w:ascii="Gill Sans" w:hAnsi="Gill Sans" w:cs="Gill Sans"/>
                <w:color w:val="000000"/>
                <w:szCs w:val="22"/>
              </w:rPr>
              <w:t>Such discursive messages validate traditional aspirational pathways for universities as a viable choice for the best students, and reinforce the existing role of the VET sector as a safer, pragmatic, but inferior option for students with lower academic success at secondary level” (p.596).</w:t>
            </w:r>
          </w:p>
        </w:tc>
      </w:tr>
      <w:tr w:rsidR="00EC58F3" w:rsidRPr="00127003" w14:paraId="45930CB8" w14:textId="77777777" w:rsidTr="00ED1831">
        <w:tc>
          <w:tcPr>
            <w:tcW w:w="5237" w:type="dxa"/>
          </w:tcPr>
          <w:p w14:paraId="382AC7A7" w14:textId="6A2DE3AE" w:rsidR="00EC58F3" w:rsidRPr="00935EB5" w:rsidRDefault="00EC58F3" w:rsidP="00EC58F3">
            <w:pPr>
              <w:rPr>
                <w:rFonts w:ascii="Gill Sans" w:hAnsi="Gill Sans" w:cs="Gill Sans"/>
                <w:szCs w:val="22"/>
              </w:rPr>
            </w:pPr>
            <w:r w:rsidRPr="00754845">
              <w:rPr>
                <w:rFonts w:ascii="Gill Sans" w:hAnsi="Gill Sans" w:cs="Gill Sans"/>
                <w:szCs w:val="22"/>
              </w:rPr>
              <w:lastRenderedPageBreak/>
              <w:t>Stevenson, J.; Clegg, S.; &amp; Lefever, R.</w:t>
            </w:r>
            <w:r w:rsidRPr="00935EB5">
              <w:rPr>
                <w:rFonts w:ascii="Gill Sans" w:hAnsi="Gill Sans" w:cs="Gill Sans"/>
                <w:szCs w:val="22"/>
              </w:rPr>
              <w:t xml:space="preserve"> (2010). </w:t>
            </w:r>
            <w:hyperlink r:id="rId40" w:history="1">
              <w:r w:rsidRPr="00296F19">
                <w:rPr>
                  <w:rStyle w:val="Hyperlink"/>
                  <w:rFonts w:ascii="Gill Sans" w:hAnsi="Gill Sans" w:cs="Gill Sans"/>
                  <w:szCs w:val="22"/>
                </w:rPr>
                <w:t>The discourse of widening participation and its critics: an institutional case study</w:t>
              </w:r>
            </w:hyperlink>
            <w:r w:rsidRPr="00935EB5">
              <w:rPr>
                <w:rFonts w:ascii="Gill Sans" w:hAnsi="Gill Sans" w:cs="Gill Sans"/>
                <w:szCs w:val="22"/>
              </w:rPr>
              <w:t xml:space="preserve">. </w:t>
            </w:r>
            <w:r w:rsidRPr="00935EB5">
              <w:rPr>
                <w:rFonts w:ascii="Gill Sans" w:hAnsi="Gill Sans" w:cs="Gill Sans"/>
                <w:i/>
                <w:szCs w:val="22"/>
              </w:rPr>
              <w:t>London Review of Education,</w:t>
            </w:r>
            <w:r>
              <w:rPr>
                <w:rFonts w:ascii="Gill Sans" w:hAnsi="Gill Sans" w:cs="Gill Sans"/>
                <w:szCs w:val="22"/>
              </w:rPr>
              <w:t xml:space="preserve"> 8(2),</w:t>
            </w:r>
            <w:r w:rsidRPr="00935EB5">
              <w:rPr>
                <w:rFonts w:ascii="Gill Sans" w:hAnsi="Gill Sans" w:cs="Gill Sans"/>
                <w:szCs w:val="22"/>
              </w:rPr>
              <w:t xml:space="preserve"> 105</w:t>
            </w:r>
            <w:r>
              <w:rPr>
                <w:rFonts w:ascii="Gill Sans" w:hAnsi="Gill Sans" w:cs="Gill Sans"/>
                <w:szCs w:val="22"/>
              </w:rPr>
              <w:t>–</w:t>
            </w:r>
            <w:r w:rsidRPr="00935EB5">
              <w:rPr>
                <w:rFonts w:ascii="Gill Sans" w:hAnsi="Gill Sans" w:cs="Gill Sans"/>
                <w:szCs w:val="22"/>
              </w:rPr>
              <w:t>115.</w:t>
            </w:r>
          </w:p>
          <w:p w14:paraId="5C3A116E" w14:textId="77777777" w:rsidR="00EC58F3" w:rsidRPr="00935EB5" w:rsidRDefault="00EC58F3" w:rsidP="00EC58F3">
            <w:pPr>
              <w:rPr>
                <w:rFonts w:ascii="Gill Sans" w:hAnsi="Gill Sans" w:cs="Gill Sans"/>
                <w:szCs w:val="22"/>
              </w:rPr>
            </w:pPr>
          </w:p>
          <w:p w14:paraId="1442AE6D" w14:textId="77777777" w:rsidR="00EC58F3" w:rsidRDefault="00EC58F3" w:rsidP="00EC58F3">
            <w:pPr>
              <w:widowControl w:val="0"/>
              <w:autoSpaceDE w:val="0"/>
              <w:autoSpaceDN w:val="0"/>
              <w:adjustRightInd w:val="0"/>
              <w:rPr>
                <w:rFonts w:ascii="Gill Sans" w:hAnsi="Gill Sans" w:cs="Gill Sans"/>
                <w:szCs w:val="22"/>
              </w:rPr>
            </w:pPr>
            <w:r w:rsidRPr="00935EB5">
              <w:rPr>
                <w:rFonts w:ascii="Gill Sans" w:hAnsi="Gill Sans" w:cs="Gill Sans"/>
                <w:szCs w:val="22"/>
              </w:rPr>
              <w:t>UK</w:t>
            </w:r>
          </w:p>
          <w:p w14:paraId="05F9D4AA" w14:textId="77777777" w:rsidR="00EC58F3" w:rsidRDefault="00EC58F3" w:rsidP="00EC58F3">
            <w:pPr>
              <w:widowControl w:val="0"/>
              <w:autoSpaceDE w:val="0"/>
              <w:autoSpaceDN w:val="0"/>
              <w:adjustRightInd w:val="0"/>
              <w:rPr>
                <w:rFonts w:ascii="Gill Sans" w:hAnsi="Gill Sans" w:cs="Gill Sans"/>
                <w:szCs w:val="22"/>
              </w:rPr>
            </w:pPr>
            <w:r w:rsidRPr="00127003">
              <w:rPr>
                <w:rFonts w:ascii="Gill Sans" w:hAnsi="Gill Sans" w:cs="Gill Sans"/>
                <w:szCs w:val="22"/>
              </w:rPr>
              <w:t>Annotation by Sally Baker</w:t>
            </w:r>
          </w:p>
          <w:p w14:paraId="5C603E6B" w14:textId="77777777" w:rsidR="00EC58F3" w:rsidRDefault="00EC58F3" w:rsidP="00EC58F3">
            <w:pPr>
              <w:widowControl w:val="0"/>
              <w:autoSpaceDE w:val="0"/>
              <w:autoSpaceDN w:val="0"/>
              <w:adjustRightInd w:val="0"/>
              <w:rPr>
                <w:rFonts w:ascii="Gill Sans" w:hAnsi="Gill Sans" w:cs="Gill Sans"/>
                <w:szCs w:val="22"/>
              </w:rPr>
            </w:pPr>
          </w:p>
          <w:p w14:paraId="02C7A286" w14:textId="30C8B3BF" w:rsidR="00EC58F3" w:rsidRPr="00935EB5" w:rsidRDefault="00EC58F3" w:rsidP="00EC58F3">
            <w:pPr>
              <w:widowControl w:val="0"/>
              <w:autoSpaceDE w:val="0"/>
              <w:autoSpaceDN w:val="0"/>
              <w:adjustRightInd w:val="0"/>
              <w:rPr>
                <w:rFonts w:ascii="Gill Sans" w:hAnsi="Gill Sans" w:cs="Gill Sans"/>
                <w:szCs w:val="22"/>
              </w:rPr>
            </w:pPr>
            <w:r>
              <w:rPr>
                <w:rFonts w:ascii="Gill Sans" w:hAnsi="Gill Sans" w:cs="Gill Sans"/>
                <w:szCs w:val="22"/>
              </w:rPr>
              <w:t xml:space="preserve">Keywords: </w:t>
            </w:r>
            <w:r w:rsidRPr="00ED1796">
              <w:rPr>
                <w:rFonts w:ascii="Gill Sans" w:hAnsi="Gill Sans" w:cs="Gill Sans"/>
                <w:i/>
                <w:szCs w:val="22"/>
                <w:lang w:val="en-GB"/>
              </w:rPr>
              <w:t>widening participation; higher education; policy; values</w:t>
            </w:r>
          </w:p>
        </w:tc>
        <w:tc>
          <w:tcPr>
            <w:tcW w:w="10356" w:type="dxa"/>
          </w:tcPr>
          <w:p w14:paraId="49E5BDFE" w14:textId="77777777" w:rsidR="00EC58F3" w:rsidRPr="00935EB5" w:rsidRDefault="00EC58F3" w:rsidP="00EC58F3">
            <w:pPr>
              <w:rPr>
                <w:rFonts w:ascii="Gill Sans" w:hAnsi="Gill Sans" w:cs="Gill Sans"/>
                <w:color w:val="000000"/>
                <w:szCs w:val="22"/>
                <w:lang w:val="en-AU"/>
              </w:rPr>
            </w:pPr>
            <w:r w:rsidRPr="00935EB5">
              <w:rPr>
                <w:rFonts w:ascii="Gill Sans" w:hAnsi="Gill Sans" w:cs="Gill Sans"/>
                <w:b/>
                <w:color w:val="000000"/>
                <w:szCs w:val="22"/>
                <w:lang w:val="en-AU"/>
              </w:rPr>
              <w:lastRenderedPageBreak/>
              <w:t xml:space="preserve">Context: </w:t>
            </w:r>
            <w:r w:rsidRPr="00935EB5">
              <w:rPr>
                <w:rFonts w:ascii="Gill Sans" w:hAnsi="Gill Sans" w:cs="Gill Sans"/>
                <w:color w:val="000000"/>
                <w:szCs w:val="22"/>
                <w:lang w:val="en-AU"/>
              </w:rPr>
              <w:t xml:space="preserve">Explores contradictory discourses of WP and contestations between public policy and practitioners. WP = “a contradictory and unstable amalgam of economic rationality and social justice arguments” (p.105). Scopes UK HE landscape (1960s – 2010), through Tory policies of 1979-1997, and impact of New Labour policies – looking at language used, from “the drive to increase participation as an act of social justice was overtaken by a policy discourse which saw mass higher learning as fundamental to the future prosperity and competitive advantage of the UK” in Tory policy to New Labour ethos: “knowledge-economy, higher education becomes a potentially powerful instrument of social justice, since it serves not only as a driver of wealth creation, </w:t>
            </w:r>
            <w:r w:rsidRPr="00935EB5">
              <w:rPr>
                <w:rFonts w:ascii="Gill Sans" w:hAnsi="Gill Sans" w:cs="Gill Sans"/>
                <w:color w:val="000000"/>
                <w:szCs w:val="22"/>
                <w:lang w:val="en-AU"/>
              </w:rPr>
              <w:lastRenderedPageBreak/>
              <w:t>but as a critical determinant of life chances’” (all p.106). Currently, UK HE policy is underpinned by discourse positioning students as ‘consumers’ of free market – with non-participation seen as a deficit (Burke, 2009). In UK = ambiguity about who WP groups are</w:t>
            </w:r>
          </w:p>
          <w:p w14:paraId="0DB69E94" w14:textId="77777777" w:rsidR="00EC58F3" w:rsidRPr="00935EB5" w:rsidRDefault="00EC58F3" w:rsidP="00EC58F3">
            <w:pPr>
              <w:rPr>
                <w:rFonts w:ascii="Gill Sans" w:hAnsi="Gill Sans" w:cs="Gill Sans"/>
                <w:b/>
                <w:color w:val="000000"/>
                <w:szCs w:val="22"/>
                <w:lang w:val="en-AU"/>
              </w:rPr>
            </w:pPr>
            <w:r w:rsidRPr="00935EB5">
              <w:rPr>
                <w:rFonts w:ascii="Gill Sans" w:hAnsi="Gill Sans" w:cs="Gill Sans"/>
                <w:b/>
                <w:color w:val="000000"/>
                <w:szCs w:val="22"/>
                <w:lang w:val="en-AU"/>
              </w:rPr>
              <w:t>Aim: “</w:t>
            </w:r>
            <w:r w:rsidRPr="00935EB5">
              <w:rPr>
                <w:rFonts w:ascii="Gill Sans" w:hAnsi="Gill Sans" w:cs="Gill Sans"/>
                <w:szCs w:val="22"/>
              </w:rPr>
              <w:t>to interrogate how these public debates and policies are realised in practice, and what interpretative work is engaged in by those who see themselves as WP advocates and practitioners” (p.108) – how do WP staff make sense of WP in context of competing discourses</w:t>
            </w:r>
          </w:p>
          <w:p w14:paraId="31EE5D6C" w14:textId="77777777" w:rsidR="00EC58F3" w:rsidRPr="00935EB5" w:rsidRDefault="00EC58F3" w:rsidP="00EC58F3">
            <w:pPr>
              <w:rPr>
                <w:rFonts w:ascii="Gill Sans" w:hAnsi="Gill Sans" w:cs="Gill Sans"/>
                <w:b/>
                <w:color w:val="000000"/>
                <w:szCs w:val="22"/>
                <w:lang w:val="en-AU"/>
              </w:rPr>
            </w:pPr>
            <w:r w:rsidRPr="00935EB5">
              <w:rPr>
                <w:rFonts w:ascii="Gill Sans" w:hAnsi="Gill Sans" w:cs="Gill Sans"/>
                <w:b/>
                <w:color w:val="000000"/>
                <w:szCs w:val="22"/>
                <w:lang w:val="en-AU"/>
              </w:rPr>
              <w:t>Theoretical frame:</w:t>
            </w:r>
            <w:r w:rsidRPr="00935EB5">
              <w:rPr>
                <w:rFonts w:ascii="Gill Sans" w:hAnsi="Gill Sans" w:cs="Gill Sans"/>
                <w:szCs w:val="22"/>
              </w:rPr>
              <w:t xml:space="preserve"> takes </w:t>
            </w:r>
            <w:proofErr w:type="spellStart"/>
            <w:r w:rsidRPr="00935EB5">
              <w:rPr>
                <w:rFonts w:ascii="Gill Sans" w:hAnsi="Gill Sans" w:cs="Gill Sans"/>
                <w:szCs w:val="22"/>
              </w:rPr>
              <w:t>Trowler’s</w:t>
            </w:r>
            <w:proofErr w:type="spellEnd"/>
            <w:r w:rsidRPr="00935EB5">
              <w:rPr>
                <w:rFonts w:ascii="Gill Sans" w:hAnsi="Gill Sans" w:cs="Gill Sans"/>
                <w:szCs w:val="22"/>
              </w:rPr>
              <w:t xml:space="preserve"> (2002) view of ‘loose coupling’ between policy and outcomes</w:t>
            </w:r>
          </w:p>
          <w:p w14:paraId="2082C0EB" w14:textId="77777777" w:rsidR="00EC58F3" w:rsidRPr="00935EB5" w:rsidRDefault="00EC58F3" w:rsidP="00EC58F3">
            <w:pPr>
              <w:rPr>
                <w:rFonts w:ascii="Gill Sans" w:hAnsi="Gill Sans" w:cs="Gill Sans"/>
                <w:color w:val="000000"/>
                <w:szCs w:val="22"/>
                <w:lang w:val="en-AU"/>
              </w:rPr>
            </w:pPr>
            <w:r w:rsidRPr="00935EB5">
              <w:rPr>
                <w:rFonts w:ascii="Gill Sans" w:hAnsi="Gill Sans" w:cs="Gill Sans"/>
                <w:b/>
                <w:color w:val="000000"/>
                <w:szCs w:val="22"/>
                <w:lang w:val="en-AU"/>
              </w:rPr>
              <w:t xml:space="preserve">Methodology:  </w:t>
            </w:r>
            <w:r w:rsidRPr="00935EB5">
              <w:rPr>
                <w:rFonts w:ascii="Gill Sans" w:hAnsi="Gill Sans" w:cs="Gill Sans"/>
                <w:color w:val="000000"/>
                <w:szCs w:val="22"/>
                <w:lang w:val="en-AU"/>
              </w:rPr>
              <w:t xml:space="preserve">Institutional case study of post-1992 HEI; tools = documentary analysis, online </w:t>
            </w:r>
            <w:proofErr w:type="spellStart"/>
            <w:r w:rsidRPr="00935EB5">
              <w:rPr>
                <w:rFonts w:ascii="Gill Sans" w:hAnsi="Gill Sans" w:cs="Gill Sans"/>
                <w:color w:val="000000"/>
                <w:szCs w:val="22"/>
                <w:lang w:val="en-AU"/>
              </w:rPr>
              <w:t>q’naire</w:t>
            </w:r>
            <w:proofErr w:type="spellEnd"/>
            <w:r w:rsidRPr="00935EB5">
              <w:rPr>
                <w:rFonts w:ascii="Gill Sans" w:hAnsi="Gill Sans" w:cs="Gill Sans"/>
                <w:color w:val="000000"/>
                <w:szCs w:val="22"/>
                <w:lang w:val="en-AU"/>
              </w:rPr>
              <w:t xml:space="preserve">, interviews as part of internally commissioned audit of practice. 94 staff members completed </w:t>
            </w:r>
            <w:proofErr w:type="spellStart"/>
            <w:r w:rsidRPr="00935EB5">
              <w:rPr>
                <w:rFonts w:ascii="Gill Sans" w:hAnsi="Gill Sans" w:cs="Gill Sans"/>
                <w:color w:val="000000"/>
                <w:szCs w:val="22"/>
                <w:lang w:val="en-AU"/>
              </w:rPr>
              <w:t>q’naire</w:t>
            </w:r>
            <w:proofErr w:type="spellEnd"/>
          </w:p>
          <w:p w14:paraId="532FB230" w14:textId="77777777" w:rsidR="00EC58F3" w:rsidRPr="00935EB5" w:rsidRDefault="00EC58F3" w:rsidP="00EC58F3">
            <w:pPr>
              <w:rPr>
                <w:rFonts w:ascii="Gill Sans" w:hAnsi="Gill Sans" w:cs="Gill Sans"/>
                <w:szCs w:val="22"/>
              </w:rPr>
            </w:pPr>
            <w:r w:rsidRPr="00935EB5">
              <w:rPr>
                <w:rFonts w:ascii="Gill Sans" w:hAnsi="Gill Sans" w:cs="Gill Sans"/>
                <w:b/>
                <w:color w:val="000000"/>
                <w:szCs w:val="22"/>
                <w:lang w:val="en-AU"/>
              </w:rPr>
              <w:t xml:space="preserve">Findings: </w:t>
            </w:r>
            <w:r w:rsidRPr="00935EB5">
              <w:rPr>
                <w:rFonts w:ascii="Gill Sans" w:hAnsi="Gill Sans" w:cs="Gill Sans"/>
                <w:color w:val="000000"/>
                <w:szCs w:val="22"/>
                <w:lang w:val="en-AU"/>
              </w:rPr>
              <w:t xml:space="preserve">Documentary analysis showed that there was no longer a WP policy (other terms used such as diversity, inclusion, equality), which was reflected in confusion in staff interviews. When prompted, staff gave multiple definition of who WP is for, and many used the interview to seek clarification from researchers. One theme: staff interviews suggested = “heavily values-based orientation towards WP” (p.110). Examples given related most to public policy and aspirations building (Aim Higher). Interviews with staff also suggested who staff considered having responsibility for WP (most saw it laying equally with all staff; others saw it as the work of a particular department) and there was ‘confusion’ about whether students or staff should be proactive in offering support. In terms of the case study university’s commitment to WP, senior managers perceived a strong commitment to </w:t>
            </w:r>
            <w:proofErr w:type="gramStart"/>
            <w:r w:rsidRPr="00935EB5">
              <w:rPr>
                <w:rFonts w:ascii="Gill Sans" w:hAnsi="Gill Sans" w:cs="Gill Sans"/>
                <w:color w:val="000000"/>
                <w:szCs w:val="22"/>
                <w:lang w:val="en-AU"/>
              </w:rPr>
              <w:t>WP</w:t>
            </w:r>
            <w:proofErr w:type="gramEnd"/>
            <w:r w:rsidRPr="00935EB5">
              <w:rPr>
                <w:rFonts w:ascii="Gill Sans" w:hAnsi="Gill Sans" w:cs="Gill Sans"/>
                <w:color w:val="000000"/>
                <w:szCs w:val="22"/>
                <w:lang w:val="en-AU"/>
              </w:rPr>
              <w:t xml:space="preserve"> but this wasn’t ‘filtering down’ and believed that other staff were negative about WP. Staff lower down the hierarchy were less convinced of institutional commitment to WP and, according to one participant (an academic) the university was “</w:t>
            </w:r>
            <w:r w:rsidRPr="00935EB5">
              <w:rPr>
                <w:rFonts w:ascii="Gill Sans" w:hAnsi="Gill Sans" w:cs="Gill Sans"/>
                <w:szCs w:val="22"/>
              </w:rPr>
              <w:t xml:space="preserve">lucky to have a lot of willing and dedicated staff and individual commitment to WP that really needs to be harnessed more effectively” (p.111). Discourse of blame = likely result of an unclear and inconsistent use of WP terms and practices, meaning individual staff drew on own local/personal values and blamed ‘others’ for lack of support/engagement with WP. Blaming others </w:t>
            </w:r>
            <w:proofErr w:type="gramStart"/>
            <w:r w:rsidRPr="00935EB5">
              <w:rPr>
                <w:rFonts w:ascii="Gill Sans" w:hAnsi="Gill Sans" w:cs="Gill Sans"/>
                <w:szCs w:val="22"/>
              </w:rPr>
              <w:t>“,mirrors</w:t>
            </w:r>
            <w:proofErr w:type="gramEnd"/>
            <w:r w:rsidRPr="00935EB5">
              <w:rPr>
                <w:rFonts w:ascii="Gill Sans" w:hAnsi="Gill Sans" w:cs="Gill Sans"/>
                <w:szCs w:val="22"/>
              </w:rPr>
              <w:t xml:space="preserve"> the individualism of the WP discourse itself” (p.112) Clear sense of frustration within WP practitioners and advocates because of lack of consistency/ confusion messages from institution.</w:t>
            </w:r>
          </w:p>
          <w:p w14:paraId="3FB2B33D" w14:textId="67D3CBD4" w:rsidR="00EC58F3" w:rsidRPr="00935EB5" w:rsidRDefault="00EC58F3" w:rsidP="00EC58F3">
            <w:pPr>
              <w:rPr>
                <w:rFonts w:ascii="Gill Sans" w:hAnsi="Gill Sans" w:cs="Gill Sans"/>
                <w:b/>
                <w:color w:val="000000"/>
                <w:szCs w:val="22"/>
                <w:lang w:val="en-AU"/>
              </w:rPr>
            </w:pPr>
            <w:r w:rsidRPr="00935EB5">
              <w:rPr>
                <w:rFonts w:ascii="Gill Sans" w:hAnsi="Gill Sans" w:cs="Gill Sans"/>
                <w:b/>
                <w:color w:val="000000"/>
                <w:szCs w:val="22"/>
                <w:lang w:val="en-AU"/>
              </w:rPr>
              <w:t>Core argument</w:t>
            </w:r>
            <w:r w:rsidRPr="00935EB5">
              <w:rPr>
                <w:rFonts w:ascii="Gill Sans" w:hAnsi="Gill Sans" w:cs="Gill Sans"/>
                <w:color w:val="000000"/>
                <w:szCs w:val="22"/>
                <w:lang w:val="en-AU"/>
              </w:rPr>
              <w:t>: “as long as the policy context and the philosophical rationale for WP remain unclear, WP practice is likely to remain the preserve of committed individuals, and, at the local level, will be largely incapable of having a sustained impact on broader institutional cultures and discourse” (p.105)</w:t>
            </w:r>
          </w:p>
        </w:tc>
      </w:tr>
      <w:tr w:rsidR="00EC58F3" w:rsidRPr="00127003" w14:paraId="074900CC" w14:textId="77777777" w:rsidTr="00ED1831">
        <w:tc>
          <w:tcPr>
            <w:tcW w:w="5237" w:type="dxa"/>
          </w:tcPr>
          <w:p w14:paraId="43FF70E8" w14:textId="0379A727" w:rsidR="00EC58F3" w:rsidRPr="00127003" w:rsidRDefault="00EC58F3" w:rsidP="00EC58F3">
            <w:pPr>
              <w:widowControl w:val="0"/>
              <w:autoSpaceDE w:val="0"/>
              <w:autoSpaceDN w:val="0"/>
              <w:adjustRightInd w:val="0"/>
              <w:rPr>
                <w:rFonts w:ascii="Gill Sans" w:hAnsi="Gill Sans" w:cs="Gill Sans"/>
                <w:i/>
                <w:szCs w:val="22"/>
              </w:rPr>
            </w:pPr>
            <w:r w:rsidRPr="00754845">
              <w:rPr>
                <w:rFonts w:ascii="Gill Sans" w:hAnsi="Gill Sans" w:cs="Gill Sans"/>
                <w:szCs w:val="22"/>
              </w:rPr>
              <w:lastRenderedPageBreak/>
              <w:t>Tomlinson, M. (2017).</w:t>
            </w:r>
            <w:r w:rsidRPr="00127003">
              <w:rPr>
                <w:rFonts w:ascii="Gill Sans" w:hAnsi="Gill Sans" w:cs="Gill Sans"/>
                <w:szCs w:val="22"/>
              </w:rPr>
              <w:t xml:space="preserve"> </w:t>
            </w:r>
            <w:hyperlink r:id="rId41" w:history="1">
              <w:r w:rsidRPr="000841F2">
                <w:rPr>
                  <w:rStyle w:val="Hyperlink"/>
                  <w:rFonts w:ascii="Gill Sans" w:hAnsi="Gill Sans" w:cs="Gill Sans"/>
                  <w:szCs w:val="22"/>
                </w:rPr>
                <w:t>Student perceptions of themselves as ‘consumers’ of higher education</w:t>
              </w:r>
            </w:hyperlink>
            <w:r w:rsidRPr="00127003">
              <w:rPr>
                <w:rFonts w:ascii="Gill Sans" w:hAnsi="Gill Sans" w:cs="Gill Sans"/>
                <w:szCs w:val="22"/>
              </w:rPr>
              <w:t xml:space="preserve">, </w:t>
            </w:r>
            <w:r w:rsidRPr="00127003">
              <w:rPr>
                <w:rFonts w:ascii="Gill Sans" w:hAnsi="Gill Sans" w:cs="Gill Sans"/>
                <w:i/>
                <w:szCs w:val="22"/>
              </w:rPr>
              <w:t xml:space="preserve">British Journal of Sociology of Education, </w:t>
            </w:r>
            <w:r>
              <w:rPr>
                <w:rFonts w:ascii="Gill Sans" w:hAnsi="Gill Sans" w:cs="Gill Sans"/>
                <w:sz w:val="20"/>
                <w:szCs w:val="20"/>
              </w:rPr>
              <w:t>38(4), 450–467.</w:t>
            </w:r>
          </w:p>
          <w:p w14:paraId="399B534B" w14:textId="77777777" w:rsidR="00EC58F3" w:rsidRPr="00127003" w:rsidRDefault="00EC58F3" w:rsidP="00EC58F3">
            <w:pPr>
              <w:rPr>
                <w:rFonts w:ascii="Gill Sans" w:hAnsi="Gill Sans" w:cs="Gill Sans"/>
                <w:i/>
                <w:szCs w:val="22"/>
              </w:rPr>
            </w:pPr>
          </w:p>
          <w:p w14:paraId="7F261CCF" w14:textId="77777777" w:rsidR="00EC58F3" w:rsidRPr="00127003" w:rsidRDefault="00EC58F3" w:rsidP="00EC58F3">
            <w:pPr>
              <w:rPr>
                <w:rFonts w:ascii="Gill Sans" w:hAnsi="Gill Sans" w:cs="Gill Sans"/>
                <w:szCs w:val="22"/>
              </w:rPr>
            </w:pPr>
            <w:r w:rsidRPr="00127003">
              <w:rPr>
                <w:rFonts w:ascii="Gill Sans" w:hAnsi="Gill Sans" w:cs="Gill Sans"/>
                <w:szCs w:val="22"/>
              </w:rPr>
              <w:lastRenderedPageBreak/>
              <w:t>UK</w:t>
            </w:r>
          </w:p>
          <w:p w14:paraId="603693FC" w14:textId="742C3C57" w:rsidR="00EC58F3" w:rsidRPr="00127003" w:rsidRDefault="00EC58F3" w:rsidP="00EC58F3">
            <w:pPr>
              <w:rPr>
                <w:rFonts w:ascii="Gill Sans" w:hAnsi="Gill Sans" w:cs="Gill Sans"/>
                <w:szCs w:val="22"/>
              </w:rPr>
            </w:pPr>
            <w:r w:rsidRPr="00127003">
              <w:rPr>
                <w:rFonts w:ascii="Gill Sans" w:hAnsi="Gill Sans" w:cs="Gill Sans"/>
                <w:szCs w:val="22"/>
              </w:rPr>
              <w:t>Annotation by Sally Baker</w:t>
            </w:r>
          </w:p>
        </w:tc>
        <w:tc>
          <w:tcPr>
            <w:tcW w:w="10356" w:type="dxa"/>
          </w:tcPr>
          <w:p w14:paraId="568D50AB" w14:textId="77777777" w:rsidR="00EC58F3" w:rsidRPr="00127003" w:rsidRDefault="00EC58F3" w:rsidP="00EC58F3">
            <w:pPr>
              <w:rPr>
                <w:rFonts w:ascii="Gill Sans" w:hAnsi="Gill Sans" w:cs="Gill Sans"/>
              </w:rPr>
            </w:pPr>
            <w:r w:rsidRPr="00127003">
              <w:rPr>
                <w:rFonts w:ascii="Gill Sans" w:hAnsi="Gill Sans" w:cs="Gill Sans"/>
                <w:b/>
                <w:color w:val="000000"/>
                <w:szCs w:val="22"/>
                <w:lang w:val="en-AU"/>
              </w:rPr>
              <w:lastRenderedPageBreak/>
              <w:t xml:space="preserve">Context: </w:t>
            </w:r>
            <w:r w:rsidRPr="00127003">
              <w:rPr>
                <w:rFonts w:ascii="Gill Sans" w:hAnsi="Gill Sans" w:cs="Gill Sans"/>
                <w:color w:val="000000"/>
                <w:szCs w:val="22"/>
                <w:lang w:val="en-AU"/>
              </w:rPr>
              <w:t xml:space="preserve">Paper is situated in contemporary UK HE </w:t>
            </w:r>
            <w:proofErr w:type="gramStart"/>
            <w:r w:rsidRPr="00127003">
              <w:rPr>
                <w:rFonts w:ascii="Gill Sans" w:hAnsi="Gill Sans" w:cs="Gill Sans"/>
                <w:color w:val="000000"/>
                <w:szCs w:val="22"/>
                <w:lang w:val="en-AU"/>
              </w:rPr>
              <w:t>sector</w:t>
            </w:r>
            <w:proofErr w:type="gramEnd"/>
            <w:r w:rsidRPr="00127003">
              <w:rPr>
                <w:rFonts w:ascii="Gill Sans" w:hAnsi="Gill Sans" w:cs="Gill Sans"/>
                <w:color w:val="000000"/>
                <w:szCs w:val="22"/>
                <w:lang w:val="en-AU"/>
              </w:rPr>
              <w:t xml:space="preserve"> and explores the different orientations of students in England, Wales, Scotland and Northern Ireland (pre and post-tuition fee increase to </w:t>
            </w:r>
            <w:r w:rsidRPr="00127003">
              <w:rPr>
                <w:rFonts w:ascii="Gill Sans" w:hAnsi="Gill Sans" w:cs="Gill Sans"/>
                <w:color w:val="000000"/>
                <w:szCs w:val="22"/>
              </w:rPr>
              <w:t xml:space="preserve">£9000 per year). Paper is situated in the </w:t>
            </w:r>
            <w:proofErr w:type="spellStart"/>
            <w:r w:rsidRPr="00127003">
              <w:rPr>
                <w:rFonts w:ascii="Gill Sans" w:hAnsi="Gill Sans" w:cs="Gill Sans"/>
                <w:color w:val="000000"/>
                <w:szCs w:val="22"/>
              </w:rPr>
              <w:t>marketised</w:t>
            </w:r>
            <w:proofErr w:type="spellEnd"/>
            <w:r w:rsidRPr="00127003">
              <w:rPr>
                <w:rFonts w:ascii="Gill Sans" w:hAnsi="Gill Sans" w:cs="Gill Sans"/>
                <w:color w:val="000000"/>
                <w:szCs w:val="22"/>
              </w:rPr>
              <w:t xml:space="preserve"> HE </w:t>
            </w:r>
            <w:proofErr w:type="gramStart"/>
            <w:r w:rsidRPr="00127003">
              <w:rPr>
                <w:rFonts w:ascii="Gill Sans" w:hAnsi="Gill Sans" w:cs="Gill Sans"/>
                <w:color w:val="000000"/>
                <w:szCs w:val="22"/>
              </w:rPr>
              <w:t>sector</w:t>
            </w:r>
            <w:proofErr w:type="gramEnd"/>
            <w:r w:rsidRPr="00127003">
              <w:rPr>
                <w:rFonts w:ascii="Gill Sans" w:hAnsi="Gill Sans" w:cs="Gill Sans"/>
                <w:color w:val="000000"/>
                <w:szCs w:val="22"/>
              </w:rPr>
              <w:t>: “</w:t>
            </w:r>
            <w:r w:rsidRPr="00127003">
              <w:rPr>
                <w:rFonts w:ascii="Gill Sans" w:hAnsi="Gill Sans" w:cs="Gill Sans"/>
              </w:rPr>
              <w:t xml:space="preserve">this development is often seen as foregrounding the purpose of higher education as providing private goods whose benefits are referenced against their potential future economic </w:t>
            </w:r>
            <w:r w:rsidRPr="00127003">
              <w:rPr>
                <w:rFonts w:ascii="Gill Sans" w:hAnsi="Gill Sans" w:cs="Gill Sans"/>
              </w:rPr>
              <w:lastRenderedPageBreak/>
              <w:t>exchange value” (p.2). Common characteristics of the (international) neo-liberal academy are: increased role of markets, diminishing role of the state, “a new mode of service responsiveness that meets the needs of service users” (p.2) – evident in promotion of student choice (targets/ metrics/ marketing material). Of significance in this context is the idea that students’ relationships with higher education have changed (have they internalised the discoursal shifts evident in policy changes) and does this affect their study behaviours? If so, this is:</w:t>
            </w:r>
          </w:p>
          <w:p w14:paraId="065C9833" w14:textId="77777777" w:rsidR="00EC58F3" w:rsidRPr="00127003" w:rsidRDefault="00EC58F3" w:rsidP="00EC58F3">
            <w:pPr>
              <w:pStyle w:val="ListParagraph"/>
              <w:numPr>
                <w:ilvl w:val="0"/>
                <w:numId w:val="10"/>
              </w:numPr>
              <w:rPr>
                <w:rFonts w:ascii="Gill Sans" w:hAnsi="Gill Sans" w:cs="Gill Sans"/>
              </w:rPr>
            </w:pPr>
            <w:r w:rsidRPr="00127003">
              <w:rPr>
                <w:rFonts w:ascii="Gill Sans" w:hAnsi="Gill Sans" w:cs="Gill Sans"/>
              </w:rPr>
              <w:t>likely to give rise to more ‘paying customer’ subject positions, “who expects their providers to deliver their services and products in ways commensurate with their demands” (p.2)</w:t>
            </w:r>
          </w:p>
          <w:p w14:paraId="29479B78" w14:textId="77777777" w:rsidR="00EC58F3" w:rsidRPr="00127003" w:rsidRDefault="00EC58F3" w:rsidP="00EC58F3">
            <w:pPr>
              <w:pStyle w:val="ListParagraph"/>
              <w:numPr>
                <w:ilvl w:val="0"/>
                <w:numId w:val="10"/>
              </w:numPr>
              <w:rPr>
                <w:rFonts w:ascii="Gill Sans" w:hAnsi="Gill Sans" w:cs="Gill Sans"/>
                <w:color w:val="000000"/>
                <w:szCs w:val="22"/>
                <w:lang w:val="en-AU"/>
              </w:rPr>
            </w:pPr>
            <w:r w:rsidRPr="00127003">
              <w:rPr>
                <w:rFonts w:ascii="Gill Sans" w:hAnsi="Gill Sans" w:cs="Gill Sans"/>
                <w:color w:val="000000"/>
                <w:szCs w:val="22"/>
                <w:lang w:val="en-AU"/>
              </w:rPr>
              <w:t>value given to HE = equated to costs of participating so that ‘associated markers of value – teaching, learning, student experience – are based on these perceived costs: ‘value for money’</w:t>
            </w:r>
          </w:p>
          <w:p w14:paraId="3B241440" w14:textId="77777777" w:rsidR="00EC58F3" w:rsidRPr="00127003" w:rsidRDefault="00EC58F3" w:rsidP="00EC58F3">
            <w:pPr>
              <w:pStyle w:val="ListParagraph"/>
              <w:numPr>
                <w:ilvl w:val="0"/>
                <w:numId w:val="10"/>
              </w:numPr>
              <w:rPr>
                <w:rFonts w:ascii="Gill Sans" w:hAnsi="Gill Sans" w:cs="Gill Sans"/>
                <w:color w:val="000000"/>
                <w:szCs w:val="22"/>
                <w:lang w:val="en-AU"/>
              </w:rPr>
            </w:pPr>
            <w:r w:rsidRPr="00127003">
              <w:rPr>
                <w:rFonts w:ascii="Gill Sans" w:hAnsi="Gill Sans" w:cs="Gill Sans"/>
                <w:color w:val="000000"/>
                <w:szCs w:val="22"/>
                <w:lang w:val="en-AU"/>
              </w:rPr>
              <w:t>students make strong connections between HE and other goods and services</w:t>
            </w:r>
          </w:p>
          <w:p w14:paraId="7229A3ED" w14:textId="77777777" w:rsidR="00EC58F3" w:rsidRPr="00127003" w:rsidRDefault="00EC58F3" w:rsidP="00EC58F3">
            <w:pPr>
              <w:pStyle w:val="ListParagraph"/>
              <w:numPr>
                <w:ilvl w:val="0"/>
                <w:numId w:val="10"/>
              </w:numPr>
              <w:rPr>
                <w:rFonts w:ascii="Gill Sans" w:hAnsi="Gill Sans" w:cs="Gill Sans"/>
                <w:color w:val="000000"/>
                <w:szCs w:val="22"/>
                <w:lang w:val="en-AU"/>
              </w:rPr>
            </w:pPr>
            <w:r w:rsidRPr="00127003">
              <w:rPr>
                <w:rFonts w:ascii="Gill Sans" w:hAnsi="Gill Sans" w:cs="Gill Sans"/>
                <w:color w:val="000000"/>
                <w:szCs w:val="22"/>
                <w:lang w:val="en-AU"/>
              </w:rPr>
              <w:t xml:space="preserve">students understand and respond in similar ways (and thus shape new approaches to education) </w:t>
            </w:r>
          </w:p>
          <w:p w14:paraId="4282C2A5"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Aim: </w:t>
            </w:r>
            <w:r w:rsidRPr="00127003">
              <w:rPr>
                <w:rFonts w:ascii="Gill Sans" w:hAnsi="Gill Sans" w:cs="Gill Sans"/>
                <w:color w:val="000000"/>
                <w:szCs w:val="22"/>
                <w:lang w:val="en-AU"/>
              </w:rPr>
              <w:t>Explore key themes in literature on students as consumers; explore findings of qualitative study (UK-based) on students’ attitudes, approaches and shifting identity positions in contemporary UK HE and in context of 2012 tuition fee increase.</w:t>
            </w:r>
          </w:p>
          <w:p w14:paraId="2D71FE0C"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Methodology: </w:t>
            </w:r>
            <w:r w:rsidRPr="00127003">
              <w:rPr>
                <w:rFonts w:ascii="Gill Sans" w:hAnsi="Gill Sans" w:cs="Gill Sans"/>
                <w:color w:val="000000"/>
                <w:szCs w:val="22"/>
                <w:lang w:val="en-AU"/>
              </w:rPr>
              <w:t xml:space="preserve">Focus groups and individual interviews with 68 UG students from 7 different HEIS: 4 in England (1 x Russell Group, 1 x post-1994, 1 x post-1992, 1 x guild) + 1 x Welsh, 1 x Scottish, 1 x NI university during spring in 2013. Students were mixed (pre-2012/ post-2012) </w:t>
            </w:r>
          </w:p>
          <w:p w14:paraId="092BDE7D" w14:textId="77777777" w:rsidR="00EC58F3" w:rsidRPr="00127003" w:rsidRDefault="00EC58F3" w:rsidP="00EC58F3">
            <w:pPr>
              <w:rPr>
                <w:rFonts w:ascii="Gill Sans" w:hAnsi="Gill Sans" w:cs="Gill Sans"/>
              </w:rPr>
            </w:pPr>
            <w:r w:rsidRPr="00127003">
              <w:rPr>
                <w:rFonts w:ascii="Gill Sans" w:hAnsi="Gill Sans" w:cs="Gill Sans"/>
                <w:b/>
                <w:color w:val="000000"/>
                <w:szCs w:val="22"/>
                <w:lang w:val="en-AU"/>
              </w:rPr>
              <w:t xml:space="preserve">Key themes from literature review: </w:t>
            </w:r>
            <w:r w:rsidRPr="00127003">
              <w:rPr>
                <w:rFonts w:ascii="Gill Sans" w:hAnsi="Gill Sans" w:cs="Gill Sans"/>
                <w:color w:val="000000"/>
                <w:szCs w:val="22"/>
                <w:lang w:val="en-AU"/>
              </w:rPr>
              <w:t>1) consumerism (consumption rather than production = central idea) “</w:t>
            </w:r>
            <w:r w:rsidRPr="00127003">
              <w:rPr>
                <w:rFonts w:ascii="Gill Sans" w:hAnsi="Gill Sans" w:cs="Gill Sans"/>
              </w:rPr>
              <w:t>is now taken to be at the heart of modern productive relations in late capitalism, given that much of the post-industrial economy is based on the consumption of intangibles in the form of human services and products that have largely perishable value” (p.3); 2) impact of consumerism (and marketisation of HE) depends on relative privilege/status and kind of knowledge produced of HEI – more elite universities are able to maintain traditional pedagogies and ways of doing so that “Students receive the message that they are in receipt of elite education, whose knowledge is sacred and of high social value, and that conformance to the elite pedagogies is imperative if they are to succeed in this environment. In contrast, lower prestige institutions are more subject to the symbolic violence of consumer ideology given that their principal currency has been on providing students with a relevant and applied ‘Mode 2’ knowledge” (p.4); 3) increased consumerism leads to increased instrumentalism – resulting in higher levels of ‘student performativity’ (</w:t>
            </w:r>
            <w:proofErr w:type="spellStart"/>
            <w:r w:rsidRPr="00127003">
              <w:rPr>
                <w:rFonts w:ascii="Gill Sans" w:hAnsi="Gill Sans" w:cs="Gill Sans"/>
              </w:rPr>
              <w:t>Ransome</w:t>
            </w:r>
            <w:proofErr w:type="spellEnd"/>
            <w:r w:rsidRPr="00127003">
              <w:rPr>
                <w:rFonts w:ascii="Gill Sans" w:hAnsi="Gill Sans" w:cs="Gill Sans"/>
              </w:rPr>
              <w:t xml:space="preserve">, 2011); 4) </w:t>
            </w:r>
            <w:proofErr w:type="spellStart"/>
            <w:r w:rsidRPr="00127003">
              <w:rPr>
                <w:rFonts w:ascii="Gill Sans" w:hAnsi="Gill Sans" w:cs="Gill Sans"/>
              </w:rPr>
              <w:t>marketised</w:t>
            </w:r>
            <w:proofErr w:type="spellEnd"/>
            <w:r w:rsidRPr="00127003">
              <w:rPr>
                <w:rFonts w:ascii="Gill Sans" w:hAnsi="Gill Sans" w:cs="Gill Sans"/>
              </w:rPr>
              <w:t xml:space="preserve"> HE inculcates a possessive ‘having’ mode (rather than an ontological/becoming/ ‘being’ mode) = Molesworth, Nixon &amp; </w:t>
            </w:r>
            <w:proofErr w:type="spellStart"/>
            <w:r w:rsidRPr="00127003">
              <w:rPr>
                <w:rFonts w:ascii="Gill Sans" w:hAnsi="Gill Sans" w:cs="Gill Sans"/>
              </w:rPr>
              <w:t>Scullon</w:t>
            </w:r>
            <w:proofErr w:type="spellEnd"/>
            <w:r w:rsidRPr="00127003">
              <w:rPr>
                <w:rFonts w:ascii="Gill Sans" w:hAnsi="Gill Sans" w:cs="Gill Sans"/>
              </w:rPr>
              <w:t xml:space="preserve"> (2009).</w:t>
            </w:r>
          </w:p>
          <w:p w14:paraId="730329DD" w14:textId="77777777" w:rsidR="00EC58F3" w:rsidRPr="00127003" w:rsidRDefault="00EC58F3" w:rsidP="00EC58F3">
            <w:pPr>
              <w:rPr>
                <w:rFonts w:ascii="Gill Sans" w:hAnsi="Gill Sans" w:cs="Gill Sans"/>
                <w:color w:val="000000"/>
                <w:szCs w:val="22"/>
                <w:lang w:val="en-AU"/>
              </w:rPr>
            </w:pPr>
            <w:r w:rsidRPr="00127003">
              <w:rPr>
                <w:rFonts w:ascii="Gill Sans" w:hAnsi="Gill Sans" w:cs="Gill Sans"/>
                <w:b/>
                <w:color w:val="000000"/>
                <w:szCs w:val="22"/>
                <w:lang w:val="en-AU"/>
              </w:rPr>
              <w:t xml:space="preserve">Findings of study: </w:t>
            </w:r>
            <w:r w:rsidRPr="00127003">
              <w:rPr>
                <w:rFonts w:ascii="Gill Sans" w:hAnsi="Gill Sans" w:cs="Gill Sans"/>
                <w:color w:val="000000"/>
                <w:szCs w:val="22"/>
                <w:lang w:val="en-AU"/>
              </w:rPr>
              <w:t>Study identified range of attitudes/ subject positions on a scale of student-consumer:</w:t>
            </w:r>
          </w:p>
          <w:p w14:paraId="5B69F5ED" w14:textId="77777777" w:rsidR="00EC58F3" w:rsidRPr="00127003" w:rsidRDefault="00EC58F3" w:rsidP="00EC58F3">
            <w:pPr>
              <w:pStyle w:val="ListParagraph"/>
              <w:numPr>
                <w:ilvl w:val="0"/>
                <w:numId w:val="11"/>
              </w:numPr>
              <w:rPr>
                <w:rFonts w:ascii="Gill Sans" w:hAnsi="Gill Sans" w:cs="Gill Sans"/>
                <w:color w:val="000000"/>
                <w:szCs w:val="22"/>
                <w:lang w:val="en-AU"/>
              </w:rPr>
            </w:pPr>
            <w:r w:rsidRPr="00127003">
              <w:rPr>
                <w:rFonts w:ascii="Gill Sans" w:hAnsi="Gill Sans" w:cs="Gill Sans"/>
                <w:color w:val="000000"/>
                <w:szCs w:val="22"/>
                <w:lang w:val="en-AU"/>
              </w:rPr>
              <w:t>active service-user</w:t>
            </w:r>
          </w:p>
          <w:p w14:paraId="0B0C5BA5" w14:textId="77777777" w:rsidR="00EC58F3" w:rsidRPr="00127003" w:rsidRDefault="00EC58F3" w:rsidP="00EC58F3">
            <w:pPr>
              <w:pStyle w:val="ListParagraph"/>
              <w:numPr>
                <w:ilvl w:val="0"/>
                <w:numId w:val="11"/>
              </w:numPr>
              <w:rPr>
                <w:rFonts w:ascii="Gill Sans" w:hAnsi="Gill Sans" w:cs="Gill Sans"/>
                <w:color w:val="000000"/>
                <w:szCs w:val="22"/>
              </w:rPr>
            </w:pPr>
            <w:r w:rsidRPr="00127003">
              <w:rPr>
                <w:rFonts w:ascii="Gill Sans" w:hAnsi="Gill Sans" w:cs="Gill Sans"/>
                <w:color w:val="000000"/>
                <w:szCs w:val="22"/>
                <w:lang w:val="en-AU"/>
              </w:rPr>
              <w:t xml:space="preserve">positioned consumer </w:t>
            </w:r>
            <w:proofErr w:type="gramStart"/>
            <w:r w:rsidRPr="00127003">
              <w:rPr>
                <w:rFonts w:ascii="Gill Sans" w:hAnsi="Gill Sans" w:cs="Gill Sans"/>
                <w:color w:val="000000"/>
                <w:szCs w:val="22"/>
                <w:lang w:val="en-AU"/>
              </w:rPr>
              <w:t xml:space="preserve">= </w:t>
            </w:r>
            <w:r w:rsidRPr="00127003">
              <w:rPr>
                <w:rFonts w:ascii="Gill Sans" w:hAnsi="Gill Sans" w:cs="Gill Sans"/>
                <w:color w:val="000000"/>
                <w:szCs w:val="22"/>
              </w:rPr>
              <w:t xml:space="preserve"> students</w:t>
            </w:r>
            <w:proofErr w:type="gramEnd"/>
            <w:r w:rsidRPr="00127003">
              <w:rPr>
                <w:rFonts w:ascii="Gill Sans" w:hAnsi="Gill Sans" w:cs="Gill Sans"/>
                <w:color w:val="000000"/>
                <w:szCs w:val="22"/>
              </w:rPr>
              <w:t xml:space="preserve"> “expressed a mixed and ambivalent attitude toward the consumer </w:t>
            </w:r>
            <w:r w:rsidRPr="00127003">
              <w:rPr>
                <w:rFonts w:ascii="Gill Sans" w:hAnsi="Gill Sans" w:cs="Gill Sans"/>
                <w:color w:val="000000"/>
                <w:szCs w:val="22"/>
              </w:rPr>
              <w:lastRenderedPageBreak/>
              <w:t>ethos: while they had internalised discourses of student rights and entitlements, they still distanced themselves from the position of consumer” (p.6)</w:t>
            </w:r>
          </w:p>
          <w:p w14:paraId="7424748C" w14:textId="77777777" w:rsidR="00EC58F3" w:rsidRPr="00127003" w:rsidRDefault="00EC58F3" w:rsidP="00EC58F3">
            <w:pPr>
              <w:pStyle w:val="ListParagraph"/>
              <w:numPr>
                <w:ilvl w:val="0"/>
                <w:numId w:val="11"/>
              </w:numPr>
              <w:rPr>
                <w:rFonts w:ascii="Gill Sans" w:hAnsi="Gill Sans" w:cs="Gill Sans"/>
                <w:color w:val="000000"/>
                <w:szCs w:val="22"/>
              </w:rPr>
            </w:pPr>
            <w:r w:rsidRPr="00127003">
              <w:rPr>
                <w:rFonts w:ascii="Gill Sans" w:hAnsi="Gill Sans" w:cs="Gill Sans"/>
                <w:color w:val="000000"/>
                <w:szCs w:val="22"/>
              </w:rPr>
              <w:t>non-consumers</w:t>
            </w:r>
          </w:p>
          <w:p w14:paraId="35981420" w14:textId="77777777" w:rsidR="00EC58F3" w:rsidRPr="00127003" w:rsidRDefault="00EC58F3" w:rsidP="00EC58F3">
            <w:pPr>
              <w:rPr>
                <w:rFonts w:ascii="Gill Sans" w:hAnsi="Gill Sans" w:cs="Gill Sans"/>
                <w:color w:val="000000"/>
                <w:szCs w:val="22"/>
              </w:rPr>
            </w:pPr>
            <w:r w:rsidRPr="00127003">
              <w:rPr>
                <w:rFonts w:ascii="Gill Sans" w:hAnsi="Gill Sans" w:cs="Gill Sans"/>
                <w:color w:val="000000"/>
                <w:szCs w:val="22"/>
                <w:u w:val="single"/>
              </w:rPr>
              <w:t>Active service-users</w:t>
            </w:r>
            <w:r w:rsidRPr="00127003">
              <w:rPr>
                <w:rFonts w:ascii="Gill Sans" w:hAnsi="Gill Sans" w:cs="Gill Sans"/>
                <w:color w:val="000000"/>
                <w:szCs w:val="22"/>
              </w:rPr>
              <w:t>: “Active service-user attitudes were underpinned by a strong sense that increased costs needed to be matched by highly transparent and effective modes of delivery from institutional providers who were receiving the costs that students were incurring” (p.7)  - signal a shift of power from institutional provider (university/ lecturer) to purchaser (student)</w:t>
            </w:r>
          </w:p>
          <w:p w14:paraId="2648CD71" w14:textId="77777777" w:rsidR="00EC58F3" w:rsidRPr="00127003" w:rsidRDefault="00EC58F3" w:rsidP="00EC58F3">
            <w:pPr>
              <w:rPr>
                <w:rFonts w:ascii="Gill Sans" w:hAnsi="Gill Sans" w:cs="Gill Sans"/>
              </w:rPr>
            </w:pPr>
            <w:r w:rsidRPr="00127003">
              <w:rPr>
                <w:rFonts w:ascii="Gill Sans" w:hAnsi="Gill Sans" w:cs="Gill Sans"/>
                <w:color w:val="000000"/>
                <w:szCs w:val="22"/>
                <w:u w:val="single"/>
              </w:rPr>
              <w:t>Positioned consumer</w:t>
            </w:r>
            <w:r w:rsidRPr="00127003">
              <w:rPr>
                <w:rFonts w:ascii="Gill Sans" w:hAnsi="Gill Sans" w:cs="Gill Sans"/>
                <w:color w:val="000000"/>
                <w:szCs w:val="22"/>
              </w:rPr>
              <w:t>: “</w:t>
            </w:r>
            <w:r w:rsidRPr="00127003">
              <w:rPr>
                <w:rFonts w:ascii="Gill Sans" w:hAnsi="Gill Sans" w:cs="Gill Sans"/>
              </w:rPr>
              <w:t xml:space="preserve">At one level, they saw consumerism as an inevitable consequence of a </w:t>
            </w:r>
            <w:proofErr w:type="spellStart"/>
            <w:r w:rsidRPr="00127003">
              <w:rPr>
                <w:rFonts w:ascii="Gill Sans" w:hAnsi="Gill Sans" w:cs="Gill Sans"/>
              </w:rPr>
              <w:t>marketised</w:t>
            </w:r>
            <w:proofErr w:type="spellEnd"/>
            <w:r w:rsidRPr="00127003">
              <w:rPr>
                <w:rFonts w:ascii="Gill Sans" w:hAnsi="Gill Sans" w:cs="Gill Sans"/>
              </w:rPr>
              <w:t xml:space="preserve"> higher education system and something that was justified through students’ private contribution and the need for experience commensurate to increased costs [but] they also acknowledged the limitations of this approach” (p.9) – ‘value for money’ attitude + need for responsibility and engagement for learning</w:t>
            </w:r>
          </w:p>
          <w:p w14:paraId="51FE3C45" w14:textId="77777777" w:rsidR="00EC58F3" w:rsidRPr="00127003" w:rsidRDefault="00EC58F3" w:rsidP="00EC58F3">
            <w:pPr>
              <w:rPr>
                <w:rFonts w:ascii="Gill Sans" w:hAnsi="Gill Sans" w:cs="Gill Sans"/>
              </w:rPr>
            </w:pPr>
            <w:r w:rsidRPr="00127003">
              <w:rPr>
                <w:rFonts w:ascii="Gill Sans" w:hAnsi="Gill Sans" w:cs="Gill Sans"/>
                <w:u w:val="single"/>
              </w:rPr>
              <w:t>Resisting consumerism</w:t>
            </w:r>
            <w:r w:rsidRPr="00127003">
              <w:rPr>
                <w:rFonts w:ascii="Gill Sans" w:hAnsi="Gill Sans" w:cs="Gill Sans"/>
              </w:rPr>
              <w:t>: “those who challenged the notion of consuming higher education, and actively distanced themselves from this approach” (p.10) = consumption seen as passivity, signaling lower intellectual merit which could devalue social/economic status of degree.</w:t>
            </w:r>
          </w:p>
          <w:p w14:paraId="28D8267B" w14:textId="215B0334" w:rsidR="00EC58F3" w:rsidRPr="00127003" w:rsidRDefault="00EC58F3" w:rsidP="00EC58F3">
            <w:pPr>
              <w:rPr>
                <w:rFonts w:ascii="Gill Sans" w:hAnsi="Gill Sans" w:cs="Gill Sans"/>
                <w:b/>
                <w:color w:val="000000"/>
                <w:szCs w:val="22"/>
                <w:lang w:val="en-AU"/>
              </w:rPr>
            </w:pPr>
            <w:r w:rsidRPr="00127003">
              <w:rPr>
                <w:rFonts w:ascii="Gill Sans" w:hAnsi="Gill Sans" w:cs="Gill Sans"/>
                <w:b/>
                <w:color w:val="000000"/>
                <w:szCs w:val="22"/>
                <w:lang w:val="en-AU"/>
              </w:rPr>
              <w:t xml:space="preserve">Core argument: </w:t>
            </w:r>
            <w:r w:rsidRPr="00127003">
              <w:rPr>
                <w:rFonts w:ascii="Gill Sans" w:hAnsi="Gill Sans" w:cs="Gill Sans"/>
                <w:color w:val="000000"/>
                <w:szCs w:val="22"/>
                <w:lang w:val="en-AU"/>
              </w:rPr>
              <w:t xml:space="preserve"> Notion that all students are consumers is challenged – there are a range of subject positions/ </w:t>
            </w:r>
            <w:proofErr w:type="gramStart"/>
            <w:r w:rsidRPr="00127003">
              <w:rPr>
                <w:rFonts w:ascii="Gill Sans" w:hAnsi="Gill Sans" w:cs="Gill Sans"/>
                <w:color w:val="000000"/>
                <w:szCs w:val="22"/>
                <w:lang w:val="en-AU"/>
              </w:rPr>
              <w:t>attitudes</w:t>
            </w:r>
            <w:proofErr w:type="gramEnd"/>
            <w:r w:rsidRPr="00127003">
              <w:rPr>
                <w:rFonts w:ascii="Gill Sans" w:hAnsi="Gill Sans" w:cs="Gill Sans"/>
                <w:color w:val="000000"/>
                <w:szCs w:val="22"/>
                <w:lang w:val="en-AU"/>
              </w:rPr>
              <w:t xml:space="preserve"> but consumerist discourses do appear to be widespread in students’ talk. Be interesting to find out if disaffected students demonstrated consumerist attitudes (connections between disengagement and consumerism). Overall, “</w:t>
            </w:r>
            <w:r w:rsidRPr="00127003">
              <w:rPr>
                <w:rFonts w:ascii="Gill Sans" w:hAnsi="Gill Sans" w:cs="Gill Sans"/>
                <w:color w:val="000000"/>
                <w:szCs w:val="22"/>
              </w:rPr>
              <w:t>utilitarian values and attitudes are framing students’ approach to higher education as reflected in increasing concerns about their ‘returns’, relative academic performance (grades outcomes) and how their credentials may be consumed by others in the marketplace (their ‘employability’ and ‘attributes’)” (p.13).</w:t>
            </w:r>
          </w:p>
        </w:tc>
      </w:tr>
    </w:tbl>
    <w:p w14:paraId="00465F0A" w14:textId="77777777" w:rsidR="00ED1831" w:rsidRPr="00127003" w:rsidRDefault="00ED1831" w:rsidP="00ED1831">
      <w:pPr>
        <w:rPr>
          <w:rFonts w:ascii="Gill Sans" w:hAnsi="Gill Sans" w:cs="Gill Sans"/>
        </w:rPr>
      </w:pPr>
      <w:r w:rsidRPr="00127003">
        <w:rPr>
          <w:rFonts w:ascii="Gill Sans" w:hAnsi="Gill Sans" w:cs="Gill Sans"/>
        </w:rPr>
        <w:lastRenderedPageBreak/>
        <w:tab/>
      </w:r>
    </w:p>
    <w:p w14:paraId="26B8A04E" w14:textId="77777777" w:rsidR="00ED1831" w:rsidRPr="00127003" w:rsidRDefault="00ED1831" w:rsidP="00ED1831">
      <w:pPr>
        <w:jc w:val="center"/>
        <w:rPr>
          <w:rFonts w:ascii="Gill Sans" w:hAnsi="Gill Sans" w:cs="Gill Sans"/>
          <w:b/>
          <w:sz w:val="28"/>
          <w:szCs w:val="28"/>
        </w:rPr>
      </w:pPr>
    </w:p>
    <w:sectPr w:rsidR="00ED1831" w:rsidRPr="00127003" w:rsidSect="00F7458D">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21BEF" w14:textId="77777777" w:rsidR="000576AB" w:rsidRDefault="000576AB" w:rsidP="00D2016C">
      <w:r>
        <w:separator/>
      </w:r>
    </w:p>
  </w:endnote>
  <w:endnote w:type="continuationSeparator" w:id="0">
    <w:p w14:paraId="7D1BFBEB" w14:textId="77777777" w:rsidR="000576AB" w:rsidRDefault="000576AB" w:rsidP="00D2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Bold">
    <w:altName w:val="Calibri"/>
    <w:panose1 w:val="020B0604020202020204"/>
    <w:charset w:val="00"/>
    <w:family w:val="auto"/>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B1"/>
    <w:family w:val="swiss"/>
    <w:pitch w:val="variable"/>
    <w:sig w:usb0="80000A67" w:usb1="00000000" w:usb2="00000000" w:usb3="00000000" w:csb0="000001F7"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96DE1" w14:textId="5C9D0002" w:rsidR="008E6893" w:rsidRDefault="008E6893">
    <w:pPr>
      <w:pStyle w:val="Footer"/>
    </w:pPr>
    <w:r>
      <w:t>sally.baker@unsw.edu.au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4DE22" w14:textId="77777777" w:rsidR="000576AB" w:rsidRDefault="000576AB" w:rsidP="00D2016C">
      <w:r>
        <w:separator/>
      </w:r>
    </w:p>
  </w:footnote>
  <w:footnote w:type="continuationSeparator" w:id="0">
    <w:p w14:paraId="372DCD4C" w14:textId="77777777" w:rsidR="000576AB" w:rsidRDefault="000576AB" w:rsidP="00D20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5EDE"/>
    <w:multiLevelType w:val="hybridMultilevel"/>
    <w:tmpl w:val="48147C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B6FBF"/>
    <w:multiLevelType w:val="hybridMultilevel"/>
    <w:tmpl w:val="59C2D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A6C8B"/>
    <w:multiLevelType w:val="multilevel"/>
    <w:tmpl w:val="1CBCC452"/>
    <w:lvl w:ilvl="0">
      <w:start w:val="1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8562C9B"/>
    <w:multiLevelType w:val="hybridMultilevel"/>
    <w:tmpl w:val="772C531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A5220"/>
    <w:multiLevelType w:val="hybridMultilevel"/>
    <w:tmpl w:val="4F92F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17689"/>
    <w:multiLevelType w:val="hybridMultilevel"/>
    <w:tmpl w:val="6884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45E05"/>
    <w:multiLevelType w:val="hybridMultilevel"/>
    <w:tmpl w:val="3B46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C2D3B"/>
    <w:multiLevelType w:val="multilevel"/>
    <w:tmpl w:val="D8E081F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39269A"/>
    <w:multiLevelType w:val="multilevel"/>
    <w:tmpl w:val="B53EAE8E"/>
    <w:lvl w:ilvl="0">
      <w:start w:val="11"/>
      <w:numFmt w:val="decimal"/>
      <w:pStyle w:val="Heading1"/>
      <w:lvlText w:val="%1"/>
      <w:lvlJc w:val="left"/>
      <w:pPr>
        <w:ind w:left="432" w:hanging="432"/>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68084628"/>
    <w:multiLevelType w:val="hybridMultilevel"/>
    <w:tmpl w:val="7DF0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631AA"/>
    <w:multiLevelType w:val="multilevel"/>
    <w:tmpl w:val="0B56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6C5CB8"/>
    <w:multiLevelType w:val="hybridMultilevel"/>
    <w:tmpl w:val="78C82854"/>
    <w:lvl w:ilvl="0" w:tplc="A4CE11A6">
      <w:start w:val="1"/>
      <w:numFmt w:val="bullet"/>
      <w:lvlText w:val="-"/>
      <w:lvlJc w:val="left"/>
      <w:pPr>
        <w:ind w:left="420" w:hanging="360"/>
      </w:pPr>
      <w:rPr>
        <w:rFonts w:ascii="Gill Sans MT" w:eastAsiaTheme="minorEastAsia" w:hAnsi="Gill Sans M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8"/>
  </w:num>
  <w:num w:numId="3">
    <w:abstractNumId w:val="8"/>
  </w:num>
  <w:num w:numId="4">
    <w:abstractNumId w:val="8"/>
  </w:num>
  <w:num w:numId="5">
    <w:abstractNumId w:val="4"/>
  </w:num>
  <w:num w:numId="6">
    <w:abstractNumId w:val="5"/>
  </w:num>
  <w:num w:numId="7">
    <w:abstractNumId w:val="3"/>
  </w:num>
  <w:num w:numId="8">
    <w:abstractNumId w:val="1"/>
  </w:num>
  <w:num w:numId="9">
    <w:abstractNumId w:val="6"/>
  </w:num>
  <w:num w:numId="10">
    <w:abstractNumId w:val="0"/>
  </w:num>
  <w:num w:numId="11">
    <w:abstractNumId w:val="9"/>
  </w:num>
  <w:num w:numId="12">
    <w:abstractNumId w:val="1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831"/>
    <w:rsid w:val="000001F0"/>
    <w:rsid w:val="00001F34"/>
    <w:rsid w:val="00010B16"/>
    <w:rsid w:val="00015B59"/>
    <w:rsid w:val="000240C4"/>
    <w:rsid w:val="000576AB"/>
    <w:rsid w:val="00065B6C"/>
    <w:rsid w:val="00070504"/>
    <w:rsid w:val="0008381A"/>
    <w:rsid w:val="000841F2"/>
    <w:rsid w:val="00095B58"/>
    <w:rsid w:val="000B1839"/>
    <w:rsid w:val="000C0769"/>
    <w:rsid w:val="000E29CC"/>
    <w:rsid w:val="000E4A27"/>
    <w:rsid w:val="000E7237"/>
    <w:rsid w:val="001009FD"/>
    <w:rsid w:val="00107D60"/>
    <w:rsid w:val="00124FE1"/>
    <w:rsid w:val="00125910"/>
    <w:rsid w:val="00127003"/>
    <w:rsid w:val="00143493"/>
    <w:rsid w:val="00146242"/>
    <w:rsid w:val="00146587"/>
    <w:rsid w:val="00153965"/>
    <w:rsid w:val="00172687"/>
    <w:rsid w:val="00194744"/>
    <w:rsid w:val="0019566F"/>
    <w:rsid w:val="001C3890"/>
    <w:rsid w:val="001C6B28"/>
    <w:rsid w:val="00210FE3"/>
    <w:rsid w:val="002123AC"/>
    <w:rsid w:val="0022333E"/>
    <w:rsid w:val="00240C2F"/>
    <w:rsid w:val="0024139D"/>
    <w:rsid w:val="0024434C"/>
    <w:rsid w:val="00247041"/>
    <w:rsid w:val="00250244"/>
    <w:rsid w:val="002506AB"/>
    <w:rsid w:val="0025430B"/>
    <w:rsid w:val="00255204"/>
    <w:rsid w:val="00266EE4"/>
    <w:rsid w:val="0027318B"/>
    <w:rsid w:val="0027750C"/>
    <w:rsid w:val="0028138E"/>
    <w:rsid w:val="00286318"/>
    <w:rsid w:val="00293274"/>
    <w:rsid w:val="00296F19"/>
    <w:rsid w:val="002A4B47"/>
    <w:rsid w:val="002B1233"/>
    <w:rsid w:val="002C073D"/>
    <w:rsid w:val="002C5F09"/>
    <w:rsid w:val="002D6AE7"/>
    <w:rsid w:val="002E30E4"/>
    <w:rsid w:val="002E6151"/>
    <w:rsid w:val="002E6C61"/>
    <w:rsid w:val="002F279E"/>
    <w:rsid w:val="00304A1A"/>
    <w:rsid w:val="00337E0C"/>
    <w:rsid w:val="00353F99"/>
    <w:rsid w:val="00357E22"/>
    <w:rsid w:val="003A1C99"/>
    <w:rsid w:val="003C246D"/>
    <w:rsid w:val="003C49AA"/>
    <w:rsid w:val="003E16E6"/>
    <w:rsid w:val="003F6C28"/>
    <w:rsid w:val="003F7D1F"/>
    <w:rsid w:val="00402727"/>
    <w:rsid w:val="004155C0"/>
    <w:rsid w:val="004210CB"/>
    <w:rsid w:val="00421510"/>
    <w:rsid w:val="0042320F"/>
    <w:rsid w:val="0042500F"/>
    <w:rsid w:val="00436A47"/>
    <w:rsid w:val="004377BB"/>
    <w:rsid w:val="00441C8F"/>
    <w:rsid w:val="004446A6"/>
    <w:rsid w:val="00445DA2"/>
    <w:rsid w:val="0046161A"/>
    <w:rsid w:val="004650BB"/>
    <w:rsid w:val="00474220"/>
    <w:rsid w:val="00474EBD"/>
    <w:rsid w:val="004A29E9"/>
    <w:rsid w:val="004C0C27"/>
    <w:rsid w:val="004D026C"/>
    <w:rsid w:val="004D5A3D"/>
    <w:rsid w:val="004F17B1"/>
    <w:rsid w:val="005070D6"/>
    <w:rsid w:val="00512145"/>
    <w:rsid w:val="0051323D"/>
    <w:rsid w:val="00515AC8"/>
    <w:rsid w:val="00516E35"/>
    <w:rsid w:val="00547761"/>
    <w:rsid w:val="005621C3"/>
    <w:rsid w:val="005938BE"/>
    <w:rsid w:val="005A4FA3"/>
    <w:rsid w:val="005A51EA"/>
    <w:rsid w:val="005A5351"/>
    <w:rsid w:val="005A78F8"/>
    <w:rsid w:val="005C631B"/>
    <w:rsid w:val="005D2F02"/>
    <w:rsid w:val="005E1573"/>
    <w:rsid w:val="005E2AA5"/>
    <w:rsid w:val="005F51A8"/>
    <w:rsid w:val="00602263"/>
    <w:rsid w:val="00603DA5"/>
    <w:rsid w:val="006073B4"/>
    <w:rsid w:val="006201C1"/>
    <w:rsid w:val="00620AED"/>
    <w:rsid w:val="0062386A"/>
    <w:rsid w:val="00642347"/>
    <w:rsid w:val="0064799F"/>
    <w:rsid w:val="00653F32"/>
    <w:rsid w:val="00655C1C"/>
    <w:rsid w:val="00673BD8"/>
    <w:rsid w:val="00675ED2"/>
    <w:rsid w:val="00693648"/>
    <w:rsid w:val="00696068"/>
    <w:rsid w:val="006D0D9D"/>
    <w:rsid w:val="006F76F6"/>
    <w:rsid w:val="007221E8"/>
    <w:rsid w:val="00723599"/>
    <w:rsid w:val="00730403"/>
    <w:rsid w:val="00754845"/>
    <w:rsid w:val="007574D1"/>
    <w:rsid w:val="00760EE3"/>
    <w:rsid w:val="00771FC7"/>
    <w:rsid w:val="007725AE"/>
    <w:rsid w:val="00790925"/>
    <w:rsid w:val="007A6EEA"/>
    <w:rsid w:val="007B3272"/>
    <w:rsid w:val="007B7198"/>
    <w:rsid w:val="007E79CF"/>
    <w:rsid w:val="00816163"/>
    <w:rsid w:val="00824F8D"/>
    <w:rsid w:val="008533F3"/>
    <w:rsid w:val="00862BAD"/>
    <w:rsid w:val="00864645"/>
    <w:rsid w:val="008674D0"/>
    <w:rsid w:val="00881C0B"/>
    <w:rsid w:val="008925C5"/>
    <w:rsid w:val="008A12C0"/>
    <w:rsid w:val="008B02C7"/>
    <w:rsid w:val="008B5883"/>
    <w:rsid w:val="008C7904"/>
    <w:rsid w:val="008E6893"/>
    <w:rsid w:val="008F2BE4"/>
    <w:rsid w:val="008F3F21"/>
    <w:rsid w:val="00901F91"/>
    <w:rsid w:val="00903D33"/>
    <w:rsid w:val="009062B7"/>
    <w:rsid w:val="00907618"/>
    <w:rsid w:val="00911941"/>
    <w:rsid w:val="00915A0E"/>
    <w:rsid w:val="00920115"/>
    <w:rsid w:val="00920609"/>
    <w:rsid w:val="00927528"/>
    <w:rsid w:val="0093301E"/>
    <w:rsid w:val="00935EB5"/>
    <w:rsid w:val="00950D70"/>
    <w:rsid w:val="00951780"/>
    <w:rsid w:val="00971999"/>
    <w:rsid w:val="00972C86"/>
    <w:rsid w:val="009740FC"/>
    <w:rsid w:val="00990E10"/>
    <w:rsid w:val="00994536"/>
    <w:rsid w:val="009A6BB4"/>
    <w:rsid w:val="009B4A79"/>
    <w:rsid w:val="009C715D"/>
    <w:rsid w:val="009C780E"/>
    <w:rsid w:val="009E534B"/>
    <w:rsid w:val="009F15AB"/>
    <w:rsid w:val="009F3D95"/>
    <w:rsid w:val="00A07FA1"/>
    <w:rsid w:val="00A348CF"/>
    <w:rsid w:val="00A401D8"/>
    <w:rsid w:val="00A42E65"/>
    <w:rsid w:val="00A44BA4"/>
    <w:rsid w:val="00A52C1D"/>
    <w:rsid w:val="00A67172"/>
    <w:rsid w:val="00A717BE"/>
    <w:rsid w:val="00A8240D"/>
    <w:rsid w:val="00A84398"/>
    <w:rsid w:val="00A869BB"/>
    <w:rsid w:val="00AB3C70"/>
    <w:rsid w:val="00AC5BD3"/>
    <w:rsid w:val="00AD4797"/>
    <w:rsid w:val="00B21072"/>
    <w:rsid w:val="00B239B6"/>
    <w:rsid w:val="00B662D0"/>
    <w:rsid w:val="00B66977"/>
    <w:rsid w:val="00B76712"/>
    <w:rsid w:val="00B859EA"/>
    <w:rsid w:val="00BF0C07"/>
    <w:rsid w:val="00BF7E04"/>
    <w:rsid w:val="00C4047E"/>
    <w:rsid w:val="00C429EA"/>
    <w:rsid w:val="00C5670B"/>
    <w:rsid w:val="00C602A3"/>
    <w:rsid w:val="00C778C5"/>
    <w:rsid w:val="00C9139F"/>
    <w:rsid w:val="00C9194A"/>
    <w:rsid w:val="00C960F9"/>
    <w:rsid w:val="00C972C8"/>
    <w:rsid w:val="00CB1F9B"/>
    <w:rsid w:val="00CC1AC3"/>
    <w:rsid w:val="00CD30F2"/>
    <w:rsid w:val="00CD7145"/>
    <w:rsid w:val="00CF3AC5"/>
    <w:rsid w:val="00D0224E"/>
    <w:rsid w:val="00D11683"/>
    <w:rsid w:val="00D1742F"/>
    <w:rsid w:val="00D2016C"/>
    <w:rsid w:val="00D20F06"/>
    <w:rsid w:val="00D25A0F"/>
    <w:rsid w:val="00D42C42"/>
    <w:rsid w:val="00D47A06"/>
    <w:rsid w:val="00D51673"/>
    <w:rsid w:val="00D52C7E"/>
    <w:rsid w:val="00D739CD"/>
    <w:rsid w:val="00D763BF"/>
    <w:rsid w:val="00D95F36"/>
    <w:rsid w:val="00DA1AA4"/>
    <w:rsid w:val="00DA1FBD"/>
    <w:rsid w:val="00DA4094"/>
    <w:rsid w:val="00DA53B2"/>
    <w:rsid w:val="00DD4C2D"/>
    <w:rsid w:val="00DF02C7"/>
    <w:rsid w:val="00DF0A66"/>
    <w:rsid w:val="00E23E7A"/>
    <w:rsid w:val="00E7663B"/>
    <w:rsid w:val="00E92922"/>
    <w:rsid w:val="00EA495C"/>
    <w:rsid w:val="00EA55B1"/>
    <w:rsid w:val="00EC17DD"/>
    <w:rsid w:val="00EC58F3"/>
    <w:rsid w:val="00EC650D"/>
    <w:rsid w:val="00ED1796"/>
    <w:rsid w:val="00ED1831"/>
    <w:rsid w:val="00EE4D68"/>
    <w:rsid w:val="00EE7173"/>
    <w:rsid w:val="00EF39F8"/>
    <w:rsid w:val="00EF4E8D"/>
    <w:rsid w:val="00F05122"/>
    <w:rsid w:val="00F364C9"/>
    <w:rsid w:val="00F50221"/>
    <w:rsid w:val="00F6122B"/>
    <w:rsid w:val="00F7458D"/>
    <w:rsid w:val="00F91DDB"/>
    <w:rsid w:val="00F96D7D"/>
    <w:rsid w:val="00FA47F5"/>
    <w:rsid w:val="00FA656C"/>
    <w:rsid w:val="00FB52AE"/>
    <w:rsid w:val="00FC0FD3"/>
    <w:rsid w:val="00FD0AB0"/>
    <w:rsid w:val="00FE0DEA"/>
    <w:rsid w:val="00FE4B35"/>
    <w:rsid w:val="00FF2A7B"/>
    <w:rsid w:val="00FF5E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7E510"/>
  <w14:defaultImageDpi w14:val="300"/>
  <w15:docId w15:val="{C5FDBFCF-2BDC-F44A-9B0F-58907330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831"/>
    <w:rPr>
      <w:rFonts w:ascii="Calibri" w:hAnsi="Calibri"/>
      <w:sz w:val="22"/>
      <w:lang w:eastAsia="en-US"/>
    </w:rPr>
  </w:style>
  <w:style w:type="paragraph" w:styleId="Heading1">
    <w:name w:val="heading 1"/>
    <w:aliases w:val="SB Heading 1"/>
    <w:basedOn w:val="Normal"/>
    <w:next w:val="Normal"/>
    <w:link w:val="Heading1Char"/>
    <w:uiPriority w:val="9"/>
    <w:qFormat/>
    <w:rsid w:val="00915A0E"/>
    <w:pPr>
      <w:keepNext/>
      <w:numPr>
        <w:numId w:val="4"/>
      </w:numPr>
      <w:spacing w:before="240" w:after="60"/>
      <w:outlineLvl w:val="0"/>
    </w:pPr>
    <w:rPr>
      <w:rFonts w:ascii="Calibri Bold" w:eastAsia="Times New Roman" w:hAnsi="Calibri Bold" w:cs="Arial"/>
      <w:b/>
      <w:bCs/>
      <w:kern w:val="32"/>
      <w:sz w:val="32"/>
      <w:szCs w:val="32"/>
    </w:rPr>
  </w:style>
  <w:style w:type="paragraph" w:styleId="Heading2">
    <w:name w:val="heading 2"/>
    <w:aliases w:val="SB Thesis Heading 2"/>
    <w:basedOn w:val="Normal"/>
    <w:next w:val="Normal"/>
    <w:link w:val="Heading2Char"/>
    <w:uiPriority w:val="9"/>
    <w:qFormat/>
    <w:rsid w:val="00915A0E"/>
    <w:pPr>
      <w:keepNext/>
      <w:numPr>
        <w:ilvl w:val="1"/>
        <w:numId w:val="4"/>
      </w:numPr>
      <w:spacing w:before="240" w:after="60"/>
      <w:outlineLvl w:val="1"/>
    </w:pPr>
    <w:rPr>
      <w:rFonts w:asciiTheme="majorHAnsi" w:eastAsiaTheme="majorEastAsia" w:hAnsiTheme="majorHAnsi" w:cstheme="majorBidi"/>
      <w:b/>
      <w:bCs/>
      <w:sz w:val="28"/>
      <w:szCs w:val="26"/>
    </w:rPr>
  </w:style>
  <w:style w:type="paragraph" w:styleId="Heading3">
    <w:name w:val="heading 3"/>
    <w:aliases w:val="Heading 3 SB "/>
    <w:basedOn w:val="Normal"/>
    <w:next w:val="Normal"/>
    <w:link w:val="Heading3Char"/>
    <w:autoRedefine/>
    <w:uiPriority w:val="99"/>
    <w:unhideWhenUsed/>
    <w:qFormat/>
    <w:rsid w:val="00915A0E"/>
    <w:pPr>
      <w:keepNext/>
      <w:keepLines/>
      <w:numPr>
        <w:ilvl w:val="2"/>
        <w:numId w:val="4"/>
      </w:numPr>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SB  Char"/>
    <w:basedOn w:val="DefaultParagraphFont"/>
    <w:link w:val="Heading3"/>
    <w:uiPriority w:val="99"/>
    <w:rsid w:val="00915A0E"/>
    <w:rPr>
      <w:rFonts w:asciiTheme="majorHAnsi" w:eastAsiaTheme="majorEastAsia" w:hAnsiTheme="majorHAnsi" w:cstheme="majorBidi"/>
      <w:b/>
      <w:bCs/>
      <w:sz w:val="22"/>
      <w:lang w:eastAsia="en-GB"/>
    </w:rPr>
  </w:style>
  <w:style w:type="character" w:customStyle="1" w:styleId="Heading1Char">
    <w:name w:val="Heading 1 Char"/>
    <w:aliases w:val="SB Heading 1 Char"/>
    <w:basedOn w:val="DefaultParagraphFont"/>
    <w:link w:val="Heading1"/>
    <w:uiPriority w:val="9"/>
    <w:rsid w:val="00915A0E"/>
    <w:rPr>
      <w:rFonts w:ascii="Calibri Bold" w:eastAsia="Times New Roman" w:hAnsi="Calibri Bold" w:cs="Arial"/>
      <w:b/>
      <w:bCs/>
      <w:kern w:val="32"/>
      <w:sz w:val="32"/>
      <w:szCs w:val="32"/>
      <w:lang w:eastAsia="en-GB"/>
    </w:rPr>
  </w:style>
  <w:style w:type="character" w:customStyle="1" w:styleId="Heading2Char">
    <w:name w:val="Heading 2 Char"/>
    <w:aliases w:val="SB Thesis Heading 2 Char"/>
    <w:basedOn w:val="DefaultParagraphFont"/>
    <w:link w:val="Heading2"/>
    <w:uiPriority w:val="9"/>
    <w:rsid w:val="00915A0E"/>
    <w:rPr>
      <w:rFonts w:asciiTheme="majorHAnsi" w:eastAsiaTheme="majorEastAsia" w:hAnsiTheme="majorHAnsi" w:cstheme="majorBidi"/>
      <w:b/>
      <w:bCs/>
      <w:sz w:val="28"/>
      <w:szCs w:val="26"/>
    </w:rPr>
  </w:style>
  <w:style w:type="paragraph" w:customStyle="1" w:styleId="SBstudentquote">
    <w:name w:val="SB student quote"/>
    <w:basedOn w:val="Quote"/>
    <w:qFormat/>
    <w:rsid w:val="00915A0E"/>
    <w:pPr>
      <w:ind w:left="284" w:right="284"/>
    </w:pPr>
    <w:rPr>
      <w:rFonts w:eastAsia="Times New Roman" w:cs="Times New Roman"/>
      <w:bCs/>
      <w:szCs w:val="22"/>
      <w:lang w:val="en-US"/>
    </w:rPr>
  </w:style>
  <w:style w:type="paragraph" w:styleId="Quote">
    <w:name w:val="Quote"/>
    <w:basedOn w:val="Normal"/>
    <w:next w:val="Normal"/>
    <w:link w:val="QuoteChar"/>
    <w:uiPriority w:val="29"/>
    <w:qFormat/>
    <w:rsid w:val="00915A0E"/>
    <w:rPr>
      <w:i/>
      <w:iCs/>
      <w:color w:val="000000" w:themeColor="text1"/>
    </w:rPr>
  </w:style>
  <w:style w:type="character" w:customStyle="1" w:styleId="QuoteChar">
    <w:name w:val="Quote Char"/>
    <w:basedOn w:val="DefaultParagraphFont"/>
    <w:link w:val="Quote"/>
    <w:uiPriority w:val="29"/>
    <w:rsid w:val="00915A0E"/>
    <w:rPr>
      <w:rFonts w:ascii="Calibri" w:eastAsiaTheme="minorHAnsi" w:hAnsi="Calibri"/>
      <w:i/>
      <w:iCs/>
      <w:color w:val="000000" w:themeColor="text1"/>
      <w:sz w:val="22"/>
      <w:lang w:eastAsia="en-GB"/>
    </w:rPr>
  </w:style>
  <w:style w:type="paragraph" w:customStyle="1" w:styleId="SBThesisnormal">
    <w:name w:val="SB Thesis normal"/>
    <w:basedOn w:val="Normal"/>
    <w:link w:val="SBThesisnormalChar"/>
    <w:uiPriority w:val="99"/>
    <w:rsid w:val="00915A0E"/>
    <w:rPr>
      <w:rFonts w:eastAsia="Times New Roman" w:cs="Times New Roman"/>
      <w:szCs w:val="20"/>
    </w:rPr>
  </w:style>
  <w:style w:type="character" w:customStyle="1" w:styleId="SBThesisnormalChar">
    <w:name w:val="SB Thesis normal Char"/>
    <w:basedOn w:val="DefaultParagraphFont"/>
    <w:link w:val="SBThesisnormal"/>
    <w:uiPriority w:val="99"/>
    <w:locked/>
    <w:rsid w:val="00915A0E"/>
    <w:rPr>
      <w:rFonts w:ascii="Calibri" w:eastAsia="Times New Roman" w:hAnsi="Calibri" w:cs="Times New Roman"/>
      <w:sz w:val="22"/>
      <w:szCs w:val="20"/>
      <w:lang w:eastAsia="en-GB"/>
    </w:rPr>
  </w:style>
  <w:style w:type="paragraph" w:styleId="BalloonText">
    <w:name w:val="Balloon Text"/>
    <w:basedOn w:val="Normal"/>
    <w:link w:val="BalloonTextChar"/>
    <w:uiPriority w:val="99"/>
    <w:semiHidden/>
    <w:unhideWhenUsed/>
    <w:rsid w:val="008B5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883"/>
    <w:rPr>
      <w:rFonts w:ascii="Lucida Grande" w:eastAsiaTheme="minorHAnsi" w:hAnsi="Lucida Grande" w:cs="Lucida Grande"/>
      <w:sz w:val="18"/>
      <w:szCs w:val="18"/>
      <w:lang w:eastAsia="en-GB"/>
    </w:rPr>
  </w:style>
  <w:style w:type="table" w:styleId="TableGrid">
    <w:name w:val="Table Grid"/>
    <w:basedOn w:val="TableNormal"/>
    <w:uiPriority w:val="59"/>
    <w:rsid w:val="00ED183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831"/>
    <w:pPr>
      <w:ind w:left="720"/>
      <w:contextualSpacing/>
    </w:pPr>
  </w:style>
  <w:style w:type="paragraph" w:styleId="Header">
    <w:name w:val="header"/>
    <w:basedOn w:val="Normal"/>
    <w:link w:val="HeaderChar"/>
    <w:uiPriority w:val="99"/>
    <w:unhideWhenUsed/>
    <w:rsid w:val="00D2016C"/>
    <w:pPr>
      <w:tabs>
        <w:tab w:val="center" w:pos="4320"/>
        <w:tab w:val="right" w:pos="8640"/>
      </w:tabs>
    </w:pPr>
  </w:style>
  <w:style w:type="character" w:customStyle="1" w:styleId="HeaderChar">
    <w:name w:val="Header Char"/>
    <w:basedOn w:val="DefaultParagraphFont"/>
    <w:link w:val="Header"/>
    <w:uiPriority w:val="99"/>
    <w:rsid w:val="00D2016C"/>
    <w:rPr>
      <w:rFonts w:ascii="Calibri" w:hAnsi="Calibri"/>
      <w:sz w:val="22"/>
      <w:lang w:eastAsia="en-US"/>
    </w:rPr>
  </w:style>
  <w:style w:type="paragraph" w:styleId="Footer">
    <w:name w:val="footer"/>
    <w:basedOn w:val="Normal"/>
    <w:link w:val="FooterChar"/>
    <w:uiPriority w:val="99"/>
    <w:unhideWhenUsed/>
    <w:rsid w:val="00D2016C"/>
    <w:pPr>
      <w:tabs>
        <w:tab w:val="center" w:pos="4320"/>
        <w:tab w:val="right" w:pos="8640"/>
      </w:tabs>
    </w:pPr>
  </w:style>
  <w:style w:type="character" w:customStyle="1" w:styleId="FooterChar">
    <w:name w:val="Footer Char"/>
    <w:basedOn w:val="DefaultParagraphFont"/>
    <w:link w:val="Footer"/>
    <w:uiPriority w:val="99"/>
    <w:rsid w:val="00D2016C"/>
    <w:rPr>
      <w:rFonts w:ascii="Calibri" w:hAnsi="Calibri"/>
      <w:sz w:val="22"/>
      <w:lang w:eastAsia="en-US"/>
    </w:rPr>
  </w:style>
  <w:style w:type="character" w:styleId="Hyperlink">
    <w:name w:val="Hyperlink"/>
    <w:basedOn w:val="DefaultParagraphFont"/>
    <w:uiPriority w:val="99"/>
    <w:unhideWhenUsed/>
    <w:rsid w:val="00F91DDB"/>
    <w:rPr>
      <w:color w:val="0000FF" w:themeColor="hyperlink"/>
      <w:u w:val="single"/>
    </w:rPr>
  </w:style>
  <w:style w:type="paragraph" w:styleId="NormalWeb">
    <w:name w:val="Normal (Web)"/>
    <w:basedOn w:val="Normal"/>
    <w:uiPriority w:val="99"/>
    <w:unhideWhenUsed/>
    <w:rsid w:val="00EC58F3"/>
    <w:rPr>
      <w:rFonts w:ascii="Times New Roman" w:hAnsi="Times New Roman" w:cs="Times New Roman"/>
      <w:sz w:val="24"/>
    </w:rPr>
  </w:style>
  <w:style w:type="character" w:styleId="UnresolvedMention">
    <w:name w:val="Unresolved Mention"/>
    <w:basedOn w:val="DefaultParagraphFont"/>
    <w:uiPriority w:val="99"/>
    <w:semiHidden/>
    <w:unhideWhenUsed/>
    <w:rsid w:val="005A78F8"/>
    <w:rPr>
      <w:color w:val="605E5C"/>
      <w:shd w:val="clear" w:color="auto" w:fill="E1DFDD"/>
    </w:rPr>
  </w:style>
  <w:style w:type="character" w:styleId="FollowedHyperlink">
    <w:name w:val="FollowedHyperlink"/>
    <w:basedOn w:val="DefaultParagraphFont"/>
    <w:uiPriority w:val="99"/>
    <w:semiHidden/>
    <w:unhideWhenUsed/>
    <w:rsid w:val="005A78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679">
      <w:bodyDiv w:val="1"/>
      <w:marLeft w:val="0"/>
      <w:marRight w:val="0"/>
      <w:marTop w:val="0"/>
      <w:marBottom w:val="0"/>
      <w:divBdr>
        <w:top w:val="none" w:sz="0" w:space="0" w:color="auto"/>
        <w:left w:val="none" w:sz="0" w:space="0" w:color="auto"/>
        <w:bottom w:val="none" w:sz="0" w:space="0" w:color="auto"/>
        <w:right w:val="none" w:sz="0" w:space="0" w:color="auto"/>
      </w:divBdr>
      <w:divsChild>
        <w:div w:id="742724212">
          <w:marLeft w:val="0"/>
          <w:marRight w:val="0"/>
          <w:marTop w:val="0"/>
          <w:marBottom w:val="0"/>
          <w:divBdr>
            <w:top w:val="none" w:sz="0" w:space="0" w:color="auto"/>
            <w:left w:val="none" w:sz="0" w:space="0" w:color="auto"/>
            <w:bottom w:val="none" w:sz="0" w:space="0" w:color="auto"/>
            <w:right w:val="none" w:sz="0" w:space="0" w:color="auto"/>
          </w:divBdr>
          <w:divsChild>
            <w:div w:id="208154355">
              <w:marLeft w:val="0"/>
              <w:marRight w:val="0"/>
              <w:marTop w:val="0"/>
              <w:marBottom w:val="0"/>
              <w:divBdr>
                <w:top w:val="none" w:sz="0" w:space="0" w:color="auto"/>
                <w:left w:val="none" w:sz="0" w:space="0" w:color="auto"/>
                <w:bottom w:val="none" w:sz="0" w:space="0" w:color="auto"/>
                <w:right w:val="none" w:sz="0" w:space="0" w:color="auto"/>
              </w:divBdr>
              <w:divsChild>
                <w:div w:id="569076904">
                  <w:marLeft w:val="0"/>
                  <w:marRight w:val="0"/>
                  <w:marTop w:val="0"/>
                  <w:marBottom w:val="0"/>
                  <w:divBdr>
                    <w:top w:val="none" w:sz="0" w:space="0" w:color="auto"/>
                    <w:left w:val="none" w:sz="0" w:space="0" w:color="auto"/>
                    <w:bottom w:val="none" w:sz="0" w:space="0" w:color="auto"/>
                    <w:right w:val="none" w:sz="0" w:space="0" w:color="auto"/>
                  </w:divBdr>
                  <w:divsChild>
                    <w:div w:id="1301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12592">
      <w:bodyDiv w:val="1"/>
      <w:marLeft w:val="0"/>
      <w:marRight w:val="0"/>
      <w:marTop w:val="0"/>
      <w:marBottom w:val="0"/>
      <w:divBdr>
        <w:top w:val="none" w:sz="0" w:space="0" w:color="auto"/>
        <w:left w:val="none" w:sz="0" w:space="0" w:color="auto"/>
        <w:bottom w:val="none" w:sz="0" w:space="0" w:color="auto"/>
        <w:right w:val="none" w:sz="0" w:space="0" w:color="auto"/>
      </w:divBdr>
      <w:divsChild>
        <w:div w:id="1419792960">
          <w:marLeft w:val="0"/>
          <w:marRight w:val="0"/>
          <w:marTop w:val="0"/>
          <w:marBottom w:val="0"/>
          <w:divBdr>
            <w:top w:val="none" w:sz="0" w:space="0" w:color="auto"/>
            <w:left w:val="none" w:sz="0" w:space="0" w:color="auto"/>
            <w:bottom w:val="none" w:sz="0" w:space="0" w:color="auto"/>
            <w:right w:val="none" w:sz="0" w:space="0" w:color="auto"/>
          </w:divBdr>
          <w:divsChild>
            <w:div w:id="1289241413">
              <w:marLeft w:val="0"/>
              <w:marRight w:val="0"/>
              <w:marTop w:val="0"/>
              <w:marBottom w:val="0"/>
              <w:divBdr>
                <w:top w:val="none" w:sz="0" w:space="0" w:color="auto"/>
                <w:left w:val="none" w:sz="0" w:space="0" w:color="auto"/>
                <w:bottom w:val="none" w:sz="0" w:space="0" w:color="auto"/>
                <w:right w:val="none" w:sz="0" w:space="0" w:color="auto"/>
              </w:divBdr>
              <w:divsChild>
                <w:div w:id="1552812265">
                  <w:marLeft w:val="0"/>
                  <w:marRight w:val="0"/>
                  <w:marTop w:val="0"/>
                  <w:marBottom w:val="0"/>
                  <w:divBdr>
                    <w:top w:val="none" w:sz="0" w:space="0" w:color="auto"/>
                    <w:left w:val="none" w:sz="0" w:space="0" w:color="auto"/>
                    <w:bottom w:val="none" w:sz="0" w:space="0" w:color="auto"/>
                    <w:right w:val="none" w:sz="0" w:space="0" w:color="auto"/>
                  </w:divBdr>
                  <w:divsChild>
                    <w:div w:id="10660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23345">
      <w:bodyDiv w:val="1"/>
      <w:marLeft w:val="0"/>
      <w:marRight w:val="0"/>
      <w:marTop w:val="0"/>
      <w:marBottom w:val="0"/>
      <w:divBdr>
        <w:top w:val="none" w:sz="0" w:space="0" w:color="auto"/>
        <w:left w:val="none" w:sz="0" w:space="0" w:color="auto"/>
        <w:bottom w:val="none" w:sz="0" w:space="0" w:color="auto"/>
        <w:right w:val="none" w:sz="0" w:space="0" w:color="auto"/>
      </w:divBdr>
      <w:divsChild>
        <w:div w:id="292907432">
          <w:marLeft w:val="0"/>
          <w:marRight w:val="0"/>
          <w:marTop w:val="0"/>
          <w:marBottom w:val="0"/>
          <w:divBdr>
            <w:top w:val="none" w:sz="0" w:space="0" w:color="auto"/>
            <w:left w:val="none" w:sz="0" w:space="0" w:color="auto"/>
            <w:bottom w:val="none" w:sz="0" w:space="0" w:color="auto"/>
            <w:right w:val="none" w:sz="0" w:space="0" w:color="auto"/>
          </w:divBdr>
          <w:divsChild>
            <w:div w:id="1304196538">
              <w:marLeft w:val="0"/>
              <w:marRight w:val="0"/>
              <w:marTop w:val="0"/>
              <w:marBottom w:val="0"/>
              <w:divBdr>
                <w:top w:val="none" w:sz="0" w:space="0" w:color="auto"/>
                <w:left w:val="none" w:sz="0" w:space="0" w:color="auto"/>
                <w:bottom w:val="none" w:sz="0" w:space="0" w:color="auto"/>
                <w:right w:val="none" w:sz="0" w:space="0" w:color="auto"/>
              </w:divBdr>
              <w:divsChild>
                <w:div w:id="1282613899">
                  <w:marLeft w:val="0"/>
                  <w:marRight w:val="0"/>
                  <w:marTop w:val="0"/>
                  <w:marBottom w:val="0"/>
                  <w:divBdr>
                    <w:top w:val="none" w:sz="0" w:space="0" w:color="auto"/>
                    <w:left w:val="none" w:sz="0" w:space="0" w:color="auto"/>
                    <w:bottom w:val="none" w:sz="0" w:space="0" w:color="auto"/>
                    <w:right w:val="none" w:sz="0" w:space="0" w:color="auto"/>
                  </w:divBdr>
                  <w:divsChild>
                    <w:div w:id="140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7059">
      <w:bodyDiv w:val="1"/>
      <w:marLeft w:val="0"/>
      <w:marRight w:val="0"/>
      <w:marTop w:val="0"/>
      <w:marBottom w:val="0"/>
      <w:divBdr>
        <w:top w:val="none" w:sz="0" w:space="0" w:color="auto"/>
        <w:left w:val="none" w:sz="0" w:space="0" w:color="auto"/>
        <w:bottom w:val="none" w:sz="0" w:space="0" w:color="auto"/>
        <w:right w:val="none" w:sz="0" w:space="0" w:color="auto"/>
      </w:divBdr>
      <w:divsChild>
        <w:div w:id="1102459557">
          <w:marLeft w:val="0"/>
          <w:marRight w:val="0"/>
          <w:marTop w:val="0"/>
          <w:marBottom w:val="0"/>
          <w:divBdr>
            <w:top w:val="none" w:sz="0" w:space="0" w:color="auto"/>
            <w:left w:val="none" w:sz="0" w:space="0" w:color="auto"/>
            <w:bottom w:val="none" w:sz="0" w:space="0" w:color="auto"/>
            <w:right w:val="none" w:sz="0" w:space="0" w:color="auto"/>
          </w:divBdr>
          <w:divsChild>
            <w:div w:id="1930579378">
              <w:marLeft w:val="0"/>
              <w:marRight w:val="0"/>
              <w:marTop w:val="0"/>
              <w:marBottom w:val="0"/>
              <w:divBdr>
                <w:top w:val="none" w:sz="0" w:space="0" w:color="auto"/>
                <w:left w:val="none" w:sz="0" w:space="0" w:color="auto"/>
                <w:bottom w:val="none" w:sz="0" w:space="0" w:color="auto"/>
                <w:right w:val="none" w:sz="0" w:space="0" w:color="auto"/>
              </w:divBdr>
              <w:divsChild>
                <w:div w:id="1633436883">
                  <w:marLeft w:val="0"/>
                  <w:marRight w:val="0"/>
                  <w:marTop w:val="0"/>
                  <w:marBottom w:val="0"/>
                  <w:divBdr>
                    <w:top w:val="none" w:sz="0" w:space="0" w:color="auto"/>
                    <w:left w:val="none" w:sz="0" w:space="0" w:color="auto"/>
                    <w:bottom w:val="none" w:sz="0" w:space="0" w:color="auto"/>
                    <w:right w:val="none" w:sz="0" w:space="0" w:color="auto"/>
                  </w:divBdr>
                  <w:divsChild>
                    <w:div w:id="2550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7241">
      <w:bodyDiv w:val="1"/>
      <w:marLeft w:val="0"/>
      <w:marRight w:val="0"/>
      <w:marTop w:val="0"/>
      <w:marBottom w:val="0"/>
      <w:divBdr>
        <w:top w:val="none" w:sz="0" w:space="0" w:color="auto"/>
        <w:left w:val="none" w:sz="0" w:space="0" w:color="auto"/>
        <w:bottom w:val="none" w:sz="0" w:space="0" w:color="auto"/>
        <w:right w:val="none" w:sz="0" w:space="0" w:color="auto"/>
      </w:divBdr>
      <w:divsChild>
        <w:div w:id="410350433">
          <w:marLeft w:val="0"/>
          <w:marRight w:val="0"/>
          <w:marTop w:val="0"/>
          <w:marBottom w:val="0"/>
          <w:divBdr>
            <w:top w:val="none" w:sz="0" w:space="0" w:color="auto"/>
            <w:left w:val="none" w:sz="0" w:space="0" w:color="auto"/>
            <w:bottom w:val="none" w:sz="0" w:space="0" w:color="auto"/>
            <w:right w:val="none" w:sz="0" w:space="0" w:color="auto"/>
          </w:divBdr>
          <w:divsChild>
            <w:div w:id="791754793">
              <w:marLeft w:val="0"/>
              <w:marRight w:val="0"/>
              <w:marTop w:val="0"/>
              <w:marBottom w:val="0"/>
              <w:divBdr>
                <w:top w:val="none" w:sz="0" w:space="0" w:color="auto"/>
                <w:left w:val="none" w:sz="0" w:space="0" w:color="auto"/>
                <w:bottom w:val="none" w:sz="0" w:space="0" w:color="auto"/>
                <w:right w:val="none" w:sz="0" w:space="0" w:color="auto"/>
              </w:divBdr>
              <w:divsChild>
                <w:div w:id="1916165238">
                  <w:marLeft w:val="0"/>
                  <w:marRight w:val="0"/>
                  <w:marTop w:val="0"/>
                  <w:marBottom w:val="0"/>
                  <w:divBdr>
                    <w:top w:val="none" w:sz="0" w:space="0" w:color="auto"/>
                    <w:left w:val="none" w:sz="0" w:space="0" w:color="auto"/>
                    <w:bottom w:val="none" w:sz="0" w:space="0" w:color="auto"/>
                    <w:right w:val="none" w:sz="0" w:space="0" w:color="auto"/>
                  </w:divBdr>
                  <w:divsChild>
                    <w:div w:id="54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0856">
      <w:bodyDiv w:val="1"/>
      <w:marLeft w:val="0"/>
      <w:marRight w:val="0"/>
      <w:marTop w:val="0"/>
      <w:marBottom w:val="0"/>
      <w:divBdr>
        <w:top w:val="none" w:sz="0" w:space="0" w:color="auto"/>
        <w:left w:val="none" w:sz="0" w:space="0" w:color="auto"/>
        <w:bottom w:val="none" w:sz="0" w:space="0" w:color="auto"/>
        <w:right w:val="none" w:sz="0" w:space="0" w:color="auto"/>
      </w:divBdr>
      <w:divsChild>
        <w:div w:id="2095856160">
          <w:marLeft w:val="0"/>
          <w:marRight w:val="0"/>
          <w:marTop w:val="0"/>
          <w:marBottom w:val="0"/>
          <w:divBdr>
            <w:top w:val="none" w:sz="0" w:space="0" w:color="auto"/>
            <w:left w:val="none" w:sz="0" w:space="0" w:color="auto"/>
            <w:bottom w:val="none" w:sz="0" w:space="0" w:color="auto"/>
            <w:right w:val="none" w:sz="0" w:space="0" w:color="auto"/>
          </w:divBdr>
          <w:divsChild>
            <w:div w:id="1773478410">
              <w:marLeft w:val="0"/>
              <w:marRight w:val="0"/>
              <w:marTop w:val="0"/>
              <w:marBottom w:val="0"/>
              <w:divBdr>
                <w:top w:val="none" w:sz="0" w:space="0" w:color="auto"/>
                <w:left w:val="none" w:sz="0" w:space="0" w:color="auto"/>
                <w:bottom w:val="none" w:sz="0" w:space="0" w:color="auto"/>
                <w:right w:val="none" w:sz="0" w:space="0" w:color="auto"/>
              </w:divBdr>
              <w:divsChild>
                <w:div w:id="1994219643">
                  <w:marLeft w:val="0"/>
                  <w:marRight w:val="0"/>
                  <w:marTop w:val="0"/>
                  <w:marBottom w:val="0"/>
                  <w:divBdr>
                    <w:top w:val="none" w:sz="0" w:space="0" w:color="auto"/>
                    <w:left w:val="none" w:sz="0" w:space="0" w:color="auto"/>
                    <w:bottom w:val="none" w:sz="0" w:space="0" w:color="auto"/>
                    <w:right w:val="none" w:sz="0" w:space="0" w:color="auto"/>
                  </w:divBdr>
                  <w:divsChild>
                    <w:div w:id="15042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3092">
      <w:bodyDiv w:val="1"/>
      <w:marLeft w:val="0"/>
      <w:marRight w:val="0"/>
      <w:marTop w:val="0"/>
      <w:marBottom w:val="0"/>
      <w:divBdr>
        <w:top w:val="none" w:sz="0" w:space="0" w:color="auto"/>
        <w:left w:val="none" w:sz="0" w:space="0" w:color="auto"/>
        <w:bottom w:val="none" w:sz="0" w:space="0" w:color="auto"/>
        <w:right w:val="none" w:sz="0" w:space="0" w:color="auto"/>
      </w:divBdr>
      <w:divsChild>
        <w:div w:id="1432970781">
          <w:marLeft w:val="0"/>
          <w:marRight w:val="0"/>
          <w:marTop w:val="0"/>
          <w:marBottom w:val="0"/>
          <w:divBdr>
            <w:top w:val="none" w:sz="0" w:space="0" w:color="auto"/>
            <w:left w:val="none" w:sz="0" w:space="0" w:color="auto"/>
            <w:bottom w:val="none" w:sz="0" w:space="0" w:color="auto"/>
            <w:right w:val="none" w:sz="0" w:space="0" w:color="auto"/>
          </w:divBdr>
          <w:divsChild>
            <w:div w:id="989947616">
              <w:marLeft w:val="0"/>
              <w:marRight w:val="0"/>
              <w:marTop w:val="0"/>
              <w:marBottom w:val="0"/>
              <w:divBdr>
                <w:top w:val="none" w:sz="0" w:space="0" w:color="auto"/>
                <w:left w:val="none" w:sz="0" w:space="0" w:color="auto"/>
                <w:bottom w:val="none" w:sz="0" w:space="0" w:color="auto"/>
                <w:right w:val="none" w:sz="0" w:space="0" w:color="auto"/>
              </w:divBdr>
              <w:divsChild>
                <w:div w:id="1927960480">
                  <w:marLeft w:val="0"/>
                  <w:marRight w:val="0"/>
                  <w:marTop w:val="0"/>
                  <w:marBottom w:val="0"/>
                  <w:divBdr>
                    <w:top w:val="none" w:sz="0" w:space="0" w:color="auto"/>
                    <w:left w:val="none" w:sz="0" w:space="0" w:color="auto"/>
                    <w:bottom w:val="none" w:sz="0" w:space="0" w:color="auto"/>
                    <w:right w:val="none" w:sz="0" w:space="0" w:color="auto"/>
                  </w:divBdr>
                  <w:divsChild>
                    <w:div w:id="12326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7346">
      <w:bodyDiv w:val="1"/>
      <w:marLeft w:val="0"/>
      <w:marRight w:val="0"/>
      <w:marTop w:val="0"/>
      <w:marBottom w:val="0"/>
      <w:divBdr>
        <w:top w:val="none" w:sz="0" w:space="0" w:color="auto"/>
        <w:left w:val="none" w:sz="0" w:space="0" w:color="auto"/>
        <w:bottom w:val="none" w:sz="0" w:space="0" w:color="auto"/>
        <w:right w:val="none" w:sz="0" w:space="0" w:color="auto"/>
      </w:divBdr>
      <w:divsChild>
        <w:div w:id="1194266005">
          <w:marLeft w:val="0"/>
          <w:marRight w:val="0"/>
          <w:marTop w:val="0"/>
          <w:marBottom w:val="0"/>
          <w:divBdr>
            <w:top w:val="none" w:sz="0" w:space="0" w:color="auto"/>
            <w:left w:val="none" w:sz="0" w:space="0" w:color="auto"/>
            <w:bottom w:val="none" w:sz="0" w:space="0" w:color="auto"/>
            <w:right w:val="none" w:sz="0" w:space="0" w:color="auto"/>
          </w:divBdr>
          <w:divsChild>
            <w:div w:id="1291666355">
              <w:marLeft w:val="0"/>
              <w:marRight w:val="0"/>
              <w:marTop w:val="0"/>
              <w:marBottom w:val="0"/>
              <w:divBdr>
                <w:top w:val="none" w:sz="0" w:space="0" w:color="auto"/>
                <w:left w:val="none" w:sz="0" w:space="0" w:color="auto"/>
                <w:bottom w:val="none" w:sz="0" w:space="0" w:color="auto"/>
                <w:right w:val="none" w:sz="0" w:space="0" w:color="auto"/>
              </w:divBdr>
              <w:divsChild>
                <w:div w:id="1023821144">
                  <w:marLeft w:val="0"/>
                  <w:marRight w:val="0"/>
                  <w:marTop w:val="0"/>
                  <w:marBottom w:val="0"/>
                  <w:divBdr>
                    <w:top w:val="none" w:sz="0" w:space="0" w:color="auto"/>
                    <w:left w:val="none" w:sz="0" w:space="0" w:color="auto"/>
                    <w:bottom w:val="none" w:sz="0" w:space="0" w:color="auto"/>
                    <w:right w:val="none" w:sz="0" w:space="0" w:color="auto"/>
                  </w:divBdr>
                  <w:divsChild>
                    <w:div w:id="15753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3623">
      <w:bodyDiv w:val="1"/>
      <w:marLeft w:val="0"/>
      <w:marRight w:val="0"/>
      <w:marTop w:val="0"/>
      <w:marBottom w:val="0"/>
      <w:divBdr>
        <w:top w:val="none" w:sz="0" w:space="0" w:color="auto"/>
        <w:left w:val="none" w:sz="0" w:space="0" w:color="auto"/>
        <w:bottom w:val="none" w:sz="0" w:space="0" w:color="auto"/>
        <w:right w:val="none" w:sz="0" w:space="0" w:color="auto"/>
      </w:divBdr>
      <w:divsChild>
        <w:div w:id="938759571">
          <w:marLeft w:val="0"/>
          <w:marRight w:val="0"/>
          <w:marTop w:val="0"/>
          <w:marBottom w:val="0"/>
          <w:divBdr>
            <w:top w:val="none" w:sz="0" w:space="0" w:color="auto"/>
            <w:left w:val="none" w:sz="0" w:space="0" w:color="auto"/>
            <w:bottom w:val="none" w:sz="0" w:space="0" w:color="auto"/>
            <w:right w:val="none" w:sz="0" w:space="0" w:color="auto"/>
          </w:divBdr>
          <w:divsChild>
            <w:div w:id="1863666007">
              <w:marLeft w:val="0"/>
              <w:marRight w:val="0"/>
              <w:marTop w:val="0"/>
              <w:marBottom w:val="0"/>
              <w:divBdr>
                <w:top w:val="none" w:sz="0" w:space="0" w:color="auto"/>
                <w:left w:val="none" w:sz="0" w:space="0" w:color="auto"/>
                <w:bottom w:val="none" w:sz="0" w:space="0" w:color="auto"/>
                <w:right w:val="none" w:sz="0" w:space="0" w:color="auto"/>
              </w:divBdr>
              <w:divsChild>
                <w:div w:id="1685210570">
                  <w:marLeft w:val="0"/>
                  <w:marRight w:val="0"/>
                  <w:marTop w:val="0"/>
                  <w:marBottom w:val="0"/>
                  <w:divBdr>
                    <w:top w:val="none" w:sz="0" w:space="0" w:color="auto"/>
                    <w:left w:val="none" w:sz="0" w:space="0" w:color="auto"/>
                    <w:bottom w:val="none" w:sz="0" w:space="0" w:color="auto"/>
                    <w:right w:val="none" w:sz="0" w:space="0" w:color="auto"/>
                  </w:divBdr>
                  <w:divsChild>
                    <w:div w:id="576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87121">
      <w:bodyDiv w:val="1"/>
      <w:marLeft w:val="0"/>
      <w:marRight w:val="0"/>
      <w:marTop w:val="0"/>
      <w:marBottom w:val="0"/>
      <w:divBdr>
        <w:top w:val="none" w:sz="0" w:space="0" w:color="auto"/>
        <w:left w:val="none" w:sz="0" w:space="0" w:color="auto"/>
        <w:bottom w:val="none" w:sz="0" w:space="0" w:color="auto"/>
        <w:right w:val="none" w:sz="0" w:space="0" w:color="auto"/>
      </w:divBdr>
      <w:divsChild>
        <w:div w:id="560869766">
          <w:marLeft w:val="0"/>
          <w:marRight w:val="0"/>
          <w:marTop w:val="0"/>
          <w:marBottom w:val="0"/>
          <w:divBdr>
            <w:top w:val="none" w:sz="0" w:space="0" w:color="auto"/>
            <w:left w:val="none" w:sz="0" w:space="0" w:color="auto"/>
            <w:bottom w:val="none" w:sz="0" w:space="0" w:color="auto"/>
            <w:right w:val="none" w:sz="0" w:space="0" w:color="auto"/>
          </w:divBdr>
          <w:divsChild>
            <w:div w:id="195123811">
              <w:marLeft w:val="0"/>
              <w:marRight w:val="0"/>
              <w:marTop w:val="0"/>
              <w:marBottom w:val="0"/>
              <w:divBdr>
                <w:top w:val="none" w:sz="0" w:space="0" w:color="auto"/>
                <w:left w:val="none" w:sz="0" w:space="0" w:color="auto"/>
                <w:bottom w:val="none" w:sz="0" w:space="0" w:color="auto"/>
                <w:right w:val="none" w:sz="0" w:space="0" w:color="auto"/>
              </w:divBdr>
              <w:divsChild>
                <w:div w:id="787239328">
                  <w:marLeft w:val="0"/>
                  <w:marRight w:val="0"/>
                  <w:marTop w:val="0"/>
                  <w:marBottom w:val="0"/>
                  <w:divBdr>
                    <w:top w:val="none" w:sz="0" w:space="0" w:color="auto"/>
                    <w:left w:val="none" w:sz="0" w:space="0" w:color="auto"/>
                    <w:bottom w:val="none" w:sz="0" w:space="0" w:color="auto"/>
                    <w:right w:val="none" w:sz="0" w:space="0" w:color="auto"/>
                  </w:divBdr>
                  <w:divsChild>
                    <w:div w:id="4372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7993">
      <w:bodyDiv w:val="1"/>
      <w:marLeft w:val="0"/>
      <w:marRight w:val="0"/>
      <w:marTop w:val="0"/>
      <w:marBottom w:val="0"/>
      <w:divBdr>
        <w:top w:val="none" w:sz="0" w:space="0" w:color="auto"/>
        <w:left w:val="none" w:sz="0" w:space="0" w:color="auto"/>
        <w:bottom w:val="none" w:sz="0" w:space="0" w:color="auto"/>
        <w:right w:val="none" w:sz="0" w:space="0" w:color="auto"/>
      </w:divBdr>
      <w:divsChild>
        <w:div w:id="1843161943">
          <w:marLeft w:val="0"/>
          <w:marRight w:val="0"/>
          <w:marTop w:val="0"/>
          <w:marBottom w:val="0"/>
          <w:divBdr>
            <w:top w:val="none" w:sz="0" w:space="0" w:color="auto"/>
            <w:left w:val="none" w:sz="0" w:space="0" w:color="auto"/>
            <w:bottom w:val="none" w:sz="0" w:space="0" w:color="auto"/>
            <w:right w:val="none" w:sz="0" w:space="0" w:color="auto"/>
          </w:divBdr>
          <w:divsChild>
            <w:div w:id="1966886623">
              <w:marLeft w:val="0"/>
              <w:marRight w:val="0"/>
              <w:marTop w:val="0"/>
              <w:marBottom w:val="0"/>
              <w:divBdr>
                <w:top w:val="none" w:sz="0" w:space="0" w:color="auto"/>
                <w:left w:val="none" w:sz="0" w:space="0" w:color="auto"/>
                <w:bottom w:val="none" w:sz="0" w:space="0" w:color="auto"/>
                <w:right w:val="none" w:sz="0" w:space="0" w:color="auto"/>
              </w:divBdr>
              <w:divsChild>
                <w:div w:id="303974878">
                  <w:marLeft w:val="0"/>
                  <w:marRight w:val="0"/>
                  <w:marTop w:val="0"/>
                  <w:marBottom w:val="0"/>
                  <w:divBdr>
                    <w:top w:val="none" w:sz="0" w:space="0" w:color="auto"/>
                    <w:left w:val="none" w:sz="0" w:space="0" w:color="auto"/>
                    <w:bottom w:val="none" w:sz="0" w:space="0" w:color="auto"/>
                    <w:right w:val="none" w:sz="0" w:space="0" w:color="auto"/>
                  </w:divBdr>
                  <w:divsChild>
                    <w:div w:id="10905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4519">
      <w:bodyDiv w:val="1"/>
      <w:marLeft w:val="0"/>
      <w:marRight w:val="0"/>
      <w:marTop w:val="0"/>
      <w:marBottom w:val="0"/>
      <w:divBdr>
        <w:top w:val="none" w:sz="0" w:space="0" w:color="auto"/>
        <w:left w:val="none" w:sz="0" w:space="0" w:color="auto"/>
        <w:bottom w:val="none" w:sz="0" w:space="0" w:color="auto"/>
        <w:right w:val="none" w:sz="0" w:space="0" w:color="auto"/>
      </w:divBdr>
      <w:divsChild>
        <w:div w:id="2117557421">
          <w:marLeft w:val="0"/>
          <w:marRight w:val="0"/>
          <w:marTop w:val="0"/>
          <w:marBottom w:val="0"/>
          <w:divBdr>
            <w:top w:val="none" w:sz="0" w:space="0" w:color="auto"/>
            <w:left w:val="none" w:sz="0" w:space="0" w:color="auto"/>
            <w:bottom w:val="none" w:sz="0" w:space="0" w:color="auto"/>
            <w:right w:val="none" w:sz="0" w:space="0" w:color="auto"/>
          </w:divBdr>
          <w:divsChild>
            <w:div w:id="1533958807">
              <w:marLeft w:val="0"/>
              <w:marRight w:val="0"/>
              <w:marTop w:val="0"/>
              <w:marBottom w:val="0"/>
              <w:divBdr>
                <w:top w:val="none" w:sz="0" w:space="0" w:color="auto"/>
                <w:left w:val="none" w:sz="0" w:space="0" w:color="auto"/>
                <w:bottom w:val="none" w:sz="0" w:space="0" w:color="auto"/>
                <w:right w:val="none" w:sz="0" w:space="0" w:color="auto"/>
              </w:divBdr>
              <w:divsChild>
                <w:div w:id="2099010929">
                  <w:marLeft w:val="0"/>
                  <w:marRight w:val="0"/>
                  <w:marTop w:val="0"/>
                  <w:marBottom w:val="0"/>
                  <w:divBdr>
                    <w:top w:val="none" w:sz="0" w:space="0" w:color="auto"/>
                    <w:left w:val="none" w:sz="0" w:space="0" w:color="auto"/>
                    <w:bottom w:val="none" w:sz="0" w:space="0" w:color="auto"/>
                    <w:right w:val="none" w:sz="0" w:space="0" w:color="auto"/>
                  </w:divBdr>
                  <w:divsChild>
                    <w:div w:id="20166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2331">
      <w:bodyDiv w:val="1"/>
      <w:marLeft w:val="0"/>
      <w:marRight w:val="0"/>
      <w:marTop w:val="0"/>
      <w:marBottom w:val="0"/>
      <w:divBdr>
        <w:top w:val="none" w:sz="0" w:space="0" w:color="auto"/>
        <w:left w:val="none" w:sz="0" w:space="0" w:color="auto"/>
        <w:bottom w:val="none" w:sz="0" w:space="0" w:color="auto"/>
        <w:right w:val="none" w:sz="0" w:space="0" w:color="auto"/>
      </w:divBdr>
      <w:divsChild>
        <w:div w:id="1168835194">
          <w:marLeft w:val="0"/>
          <w:marRight w:val="0"/>
          <w:marTop w:val="0"/>
          <w:marBottom w:val="0"/>
          <w:divBdr>
            <w:top w:val="none" w:sz="0" w:space="0" w:color="auto"/>
            <w:left w:val="none" w:sz="0" w:space="0" w:color="auto"/>
            <w:bottom w:val="none" w:sz="0" w:space="0" w:color="auto"/>
            <w:right w:val="none" w:sz="0" w:space="0" w:color="auto"/>
          </w:divBdr>
          <w:divsChild>
            <w:div w:id="117578452">
              <w:marLeft w:val="0"/>
              <w:marRight w:val="0"/>
              <w:marTop w:val="0"/>
              <w:marBottom w:val="0"/>
              <w:divBdr>
                <w:top w:val="none" w:sz="0" w:space="0" w:color="auto"/>
                <w:left w:val="none" w:sz="0" w:space="0" w:color="auto"/>
                <w:bottom w:val="none" w:sz="0" w:space="0" w:color="auto"/>
                <w:right w:val="none" w:sz="0" w:space="0" w:color="auto"/>
              </w:divBdr>
              <w:divsChild>
                <w:div w:id="725026116">
                  <w:marLeft w:val="0"/>
                  <w:marRight w:val="0"/>
                  <w:marTop w:val="0"/>
                  <w:marBottom w:val="0"/>
                  <w:divBdr>
                    <w:top w:val="none" w:sz="0" w:space="0" w:color="auto"/>
                    <w:left w:val="none" w:sz="0" w:space="0" w:color="auto"/>
                    <w:bottom w:val="none" w:sz="0" w:space="0" w:color="auto"/>
                    <w:right w:val="none" w:sz="0" w:space="0" w:color="auto"/>
                  </w:divBdr>
                  <w:divsChild>
                    <w:div w:id="16564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51482">
      <w:bodyDiv w:val="1"/>
      <w:marLeft w:val="0"/>
      <w:marRight w:val="0"/>
      <w:marTop w:val="0"/>
      <w:marBottom w:val="0"/>
      <w:divBdr>
        <w:top w:val="none" w:sz="0" w:space="0" w:color="auto"/>
        <w:left w:val="none" w:sz="0" w:space="0" w:color="auto"/>
        <w:bottom w:val="none" w:sz="0" w:space="0" w:color="auto"/>
        <w:right w:val="none" w:sz="0" w:space="0" w:color="auto"/>
      </w:divBdr>
      <w:divsChild>
        <w:div w:id="1822504370">
          <w:marLeft w:val="0"/>
          <w:marRight w:val="0"/>
          <w:marTop w:val="0"/>
          <w:marBottom w:val="0"/>
          <w:divBdr>
            <w:top w:val="none" w:sz="0" w:space="0" w:color="auto"/>
            <w:left w:val="none" w:sz="0" w:space="0" w:color="auto"/>
            <w:bottom w:val="none" w:sz="0" w:space="0" w:color="auto"/>
            <w:right w:val="none" w:sz="0" w:space="0" w:color="auto"/>
          </w:divBdr>
          <w:divsChild>
            <w:div w:id="1600798177">
              <w:marLeft w:val="0"/>
              <w:marRight w:val="0"/>
              <w:marTop w:val="0"/>
              <w:marBottom w:val="0"/>
              <w:divBdr>
                <w:top w:val="none" w:sz="0" w:space="0" w:color="auto"/>
                <w:left w:val="none" w:sz="0" w:space="0" w:color="auto"/>
                <w:bottom w:val="none" w:sz="0" w:space="0" w:color="auto"/>
                <w:right w:val="none" w:sz="0" w:space="0" w:color="auto"/>
              </w:divBdr>
              <w:divsChild>
                <w:div w:id="539318054">
                  <w:marLeft w:val="0"/>
                  <w:marRight w:val="0"/>
                  <w:marTop w:val="0"/>
                  <w:marBottom w:val="0"/>
                  <w:divBdr>
                    <w:top w:val="none" w:sz="0" w:space="0" w:color="auto"/>
                    <w:left w:val="none" w:sz="0" w:space="0" w:color="auto"/>
                    <w:bottom w:val="none" w:sz="0" w:space="0" w:color="auto"/>
                    <w:right w:val="none" w:sz="0" w:space="0" w:color="auto"/>
                  </w:divBdr>
                  <w:divsChild>
                    <w:div w:id="8592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41">
      <w:bodyDiv w:val="1"/>
      <w:marLeft w:val="0"/>
      <w:marRight w:val="0"/>
      <w:marTop w:val="0"/>
      <w:marBottom w:val="0"/>
      <w:divBdr>
        <w:top w:val="none" w:sz="0" w:space="0" w:color="auto"/>
        <w:left w:val="none" w:sz="0" w:space="0" w:color="auto"/>
        <w:bottom w:val="none" w:sz="0" w:space="0" w:color="auto"/>
        <w:right w:val="none" w:sz="0" w:space="0" w:color="auto"/>
      </w:divBdr>
      <w:divsChild>
        <w:div w:id="904142020">
          <w:marLeft w:val="0"/>
          <w:marRight w:val="0"/>
          <w:marTop w:val="0"/>
          <w:marBottom w:val="0"/>
          <w:divBdr>
            <w:top w:val="none" w:sz="0" w:space="0" w:color="auto"/>
            <w:left w:val="none" w:sz="0" w:space="0" w:color="auto"/>
            <w:bottom w:val="none" w:sz="0" w:space="0" w:color="auto"/>
            <w:right w:val="none" w:sz="0" w:space="0" w:color="auto"/>
          </w:divBdr>
          <w:divsChild>
            <w:div w:id="120999259">
              <w:marLeft w:val="0"/>
              <w:marRight w:val="0"/>
              <w:marTop w:val="0"/>
              <w:marBottom w:val="0"/>
              <w:divBdr>
                <w:top w:val="none" w:sz="0" w:space="0" w:color="auto"/>
                <w:left w:val="none" w:sz="0" w:space="0" w:color="auto"/>
                <w:bottom w:val="none" w:sz="0" w:space="0" w:color="auto"/>
                <w:right w:val="none" w:sz="0" w:space="0" w:color="auto"/>
              </w:divBdr>
              <w:divsChild>
                <w:div w:id="697466849">
                  <w:marLeft w:val="0"/>
                  <w:marRight w:val="0"/>
                  <w:marTop w:val="0"/>
                  <w:marBottom w:val="0"/>
                  <w:divBdr>
                    <w:top w:val="none" w:sz="0" w:space="0" w:color="auto"/>
                    <w:left w:val="none" w:sz="0" w:space="0" w:color="auto"/>
                    <w:bottom w:val="none" w:sz="0" w:space="0" w:color="auto"/>
                    <w:right w:val="none" w:sz="0" w:space="0" w:color="auto"/>
                  </w:divBdr>
                  <w:divsChild>
                    <w:div w:id="2779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5201">
      <w:bodyDiv w:val="1"/>
      <w:marLeft w:val="0"/>
      <w:marRight w:val="0"/>
      <w:marTop w:val="0"/>
      <w:marBottom w:val="0"/>
      <w:divBdr>
        <w:top w:val="none" w:sz="0" w:space="0" w:color="auto"/>
        <w:left w:val="none" w:sz="0" w:space="0" w:color="auto"/>
        <w:bottom w:val="none" w:sz="0" w:space="0" w:color="auto"/>
        <w:right w:val="none" w:sz="0" w:space="0" w:color="auto"/>
      </w:divBdr>
    </w:div>
    <w:div w:id="186795559">
      <w:bodyDiv w:val="1"/>
      <w:marLeft w:val="0"/>
      <w:marRight w:val="0"/>
      <w:marTop w:val="0"/>
      <w:marBottom w:val="0"/>
      <w:divBdr>
        <w:top w:val="none" w:sz="0" w:space="0" w:color="auto"/>
        <w:left w:val="none" w:sz="0" w:space="0" w:color="auto"/>
        <w:bottom w:val="none" w:sz="0" w:space="0" w:color="auto"/>
        <w:right w:val="none" w:sz="0" w:space="0" w:color="auto"/>
      </w:divBdr>
      <w:divsChild>
        <w:div w:id="1655527440">
          <w:marLeft w:val="0"/>
          <w:marRight w:val="0"/>
          <w:marTop w:val="0"/>
          <w:marBottom w:val="0"/>
          <w:divBdr>
            <w:top w:val="none" w:sz="0" w:space="0" w:color="auto"/>
            <w:left w:val="none" w:sz="0" w:space="0" w:color="auto"/>
            <w:bottom w:val="none" w:sz="0" w:space="0" w:color="auto"/>
            <w:right w:val="none" w:sz="0" w:space="0" w:color="auto"/>
          </w:divBdr>
          <w:divsChild>
            <w:div w:id="1528716544">
              <w:marLeft w:val="0"/>
              <w:marRight w:val="0"/>
              <w:marTop w:val="0"/>
              <w:marBottom w:val="0"/>
              <w:divBdr>
                <w:top w:val="none" w:sz="0" w:space="0" w:color="auto"/>
                <w:left w:val="none" w:sz="0" w:space="0" w:color="auto"/>
                <w:bottom w:val="none" w:sz="0" w:space="0" w:color="auto"/>
                <w:right w:val="none" w:sz="0" w:space="0" w:color="auto"/>
              </w:divBdr>
              <w:divsChild>
                <w:div w:id="13923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7721">
      <w:bodyDiv w:val="1"/>
      <w:marLeft w:val="0"/>
      <w:marRight w:val="0"/>
      <w:marTop w:val="0"/>
      <w:marBottom w:val="0"/>
      <w:divBdr>
        <w:top w:val="none" w:sz="0" w:space="0" w:color="auto"/>
        <w:left w:val="none" w:sz="0" w:space="0" w:color="auto"/>
        <w:bottom w:val="none" w:sz="0" w:space="0" w:color="auto"/>
        <w:right w:val="none" w:sz="0" w:space="0" w:color="auto"/>
      </w:divBdr>
      <w:divsChild>
        <w:div w:id="661129367">
          <w:marLeft w:val="0"/>
          <w:marRight w:val="0"/>
          <w:marTop w:val="0"/>
          <w:marBottom w:val="0"/>
          <w:divBdr>
            <w:top w:val="none" w:sz="0" w:space="0" w:color="auto"/>
            <w:left w:val="none" w:sz="0" w:space="0" w:color="auto"/>
            <w:bottom w:val="none" w:sz="0" w:space="0" w:color="auto"/>
            <w:right w:val="none" w:sz="0" w:space="0" w:color="auto"/>
          </w:divBdr>
          <w:divsChild>
            <w:div w:id="925579389">
              <w:marLeft w:val="0"/>
              <w:marRight w:val="0"/>
              <w:marTop w:val="0"/>
              <w:marBottom w:val="0"/>
              <w:divBdr>
                <w:top w:val="none" w:sz="0" w:space="0" w:color="auto"/>
                <w:left w:val="none" w:sz="0" w:space="0" w:color="auto"/>
                <w:bottom w:val="none" w:sz="0" w:space="0" w:color="auto"/>
                <w:right w:val="none" w:sz="0" w:space="0" w:color="auto"/>
              </w:divBdr>
              <w:divsChild>
                <w:div w:id="8709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8243">
      <w:bodyDiv w:val="1"/>
      <w:marLeft w:val="0"/>
      <w:marRight w:val="0"/>
      <w:marTop w:val="0"/>
      <w:marBottom w:val="0"/>
      <w:divBdr>
        <w:top w:val="none" w:sz="0" w:space="0" w:color="auto"/>
        <w:left w:val="none" w:sz="0" w:space="0" w:color="auto"/>
        <w:bottom w:val="none" w:sz="0" w:space="0" w:color="auto"/>
        <w:right w:val="none" w:sz="0" w:space="0" w:color="auto"/>
      </w:divBdr>
      <w:divsChild>
        <w:div w:id="1158620476">
          <w:marLeft w:val="0"/>
          <w:marRight w:val="0"/>
          <w:marTop w:val="0"/>
          <w:marBottom w:val="0"/>
          <w:divBdr>
            <w:top w:val="none" w:sz="0" w:space="0" w:color="auto"/>
            <w:left w:val="none" w:sz="0" w:space="0" w:color="auto"/>
            <w:bottom w:val="none" w:sz="0" w:space="0" w:color="auto"/>
            <w:right w:val="none" w:sz="0" w:space="0" w:color="auto"/>
          </w:divBdr>
          <w:divsChild>
            <w:div w:id="809058137">
              <w:marLeft w:val="0"/>
              <w:marRight w:val="0"/>
              <w:marTop w:val="0"/>
              <w:marBottom w:val="0"/>
              <w:divBdr>
                <w:top w:val="none" w:sz="0" w:space="0" w:color="auto"/>
                <w:left w:val="none" w:sz="0" w:space="0" w:color="auto"/>
                <w:bottom w:val="none" w:sz="0" w:space="0" w:color="auto"/>
                <w:right w:val="none" w:sz="0" w:space="0" w:color="auto"/>
              </w:divBdr>
              <w:divsChild>
                <w:div w:id="21271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29610">
      <w:bodyDiv w:val="1"/>
      <w:marLeft w:val="0"/>
      <w:marRight w:val="0"/>
      <w:marTop w:val="0"/>
      <w:marBottom w:val="0"/>
      <w:divBdr>
        <w:top w:val="none" w:sz="0" w:space="0" w:color="auto"/>
        <w:left w:val="none" w:sz="0" w:space="0" w:color="auto"/>
        <w:bottom w:val="none" w:sz="0" w:space="0" w:color="auto"/>
        <w:right w:val="none" w:sz="0" w:space="0" w:color="auto"/>
      </w:divBdr>
    </w:div>
    <w:div w:id="246618749">
      <w:bodyDiv w:val="1"/>
      <w:marLeft w:val="0"/>
      <w:marRight w:val="0"/>
      <w:marTop w:val="0"/>
      <w:marBottom w:val="0"/>
      <w:divBdr>
        <w:top w:val="none" w:sz="0" w:space="0" w:color="auto"/>
        <w:left w:val="none" w:sz="0" w:space="0" w:color="auto"/>
        <w:bottom w:val="none" w:sz="0" w:space="0" w:color="auto"/>
        <w:right w:val="none" w:sz="0" w:space="0" w:color="auto"/>
      </w:divBdr>
      <w:divsChild>
        <w:div w:id="1435394168">
          <w:marLeft w:val="0"/>
          <w:marRight w:val="0"/>
          <w:marTop w:val="0"/>
          <w:marBottom w:val="0"/>
          <w:divBdr>
            <w:top w:val="none" w:sz="0" w:space="0" w:color="auto"/>
            <w:left w:val="none" w:sz="0" w:space="0" w:color="auto"/>
            <w:bottom w:val="none" w:sz="0" w:space="0" w:color="auto"/>
            <w:right w:val="none" w:sz="0" w:space="0" w:color="auto"/>
          </w:divBdr>
          <w:divsChild>
            <w:div w:id="1352876943">
              <w:marLeft w:val="0"/>
              <w:marRight w:val="0"/>
              <w:marTop w:val="0"/>
              <w:marBottom w:val="0"/>
              <w:divBdr>
                <w:top w:val="none" w:sz="0" w:space="0" w:color="auto"/>
                <w:left w:val="none" w:sz="0" w:space="0" w:color="auto"/>
                <w:bottom w:val="none" w:sz="0" w:space="0" w:color="auto"/>
                <w:right w:val="none" w:sz="0" w:space="0" w:color="auto"/>
              </w:divBdr>
              <w:divsChild>
                <w:div w:id="1503737535">
                  <w:marLeft w:val="0"/>
                  <w:marRight w:val="0"/>
                  <w:marTop w:val="0"/>
                  <w:marBottom w:val="0"/>
                  <w:divBdr>
                    <w:top w:val="none" w:sz="0" w:space="0" w:color="auto"/>
                    <w:left w:val="none" w:sz="0" w:space="0" w:color="auto"/>
                    <w:bottom w:val="none" w:sz="0" w:space="0" w:color="auto"/>
                    <w:right w:val="none" w:sz="0" w:space="0" w:color="auto"/>
                  </w:divBdr>
                  <w:divsChild>
                    <w:div w:id="2397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349044">
      <w:bodyDiv w:val="1"/>
      <w:marLeft w:val="0"/>
      <w:marRight w:val="0"/>
      <w:marTop w:val="0"/>
      <w:marBottom w:val="0"/>
      <w:divBdr>
        <w:top w:val="none" w:sz="0" w:space="0" w:color="auto"/>
        <w:left w:val="none" w:sz="0" w:space="0" w:color="auto"/>
        <w:bottom w:val="none" w:sz="0" w:space="0" w:color="auto"/>
        <w:right w:val="none" w:sz="0" w:space="0" w:color="auto"/>
      </w:divBdr>
      <w:divsChild>
        <w:div w:id="1902905165">
          <w:marLeft w:val="0"/>
          <w:marRight w:val="0"/>
          <w:marTop w:val="0"/>
          <w:marBottom w:val="0"/>
          <w:divBdr>
            <w:top w:val="none" w:sz="0" w:space="0" w:color="auto"/>
            <w:left w:val="none" w:sz="0" w:space="0" w:color="auto"/>
            <w:bottom w:val="none" w:sz="0" w:space="0" w:color="auto"/>
            <w:right w:val="none" w:sz="0" w:space="0" w:color="auto"/>
          </w:divBdr>
          <w:divsChild>
            <w:div w:id="1634092363">
              <w:marLeft w:val="0"/>
              <w:marRight w:val="0"/>
              <w:marTop w:val="0"/>
              <w:marBottom w:val="0"/>
              <w:divBdr>
                <w:top w:val="none" w:sz="0" w:space="0" w:color="auto"/>
                <w:left w:val="none" w:sz="0" w:space="0" w:color="auto"/>
                <w:bottom w:val="none" w:sz="0" w:space="0" w:color="auto"/>
                <w:right w:val="none" w:sz="0" w:space="0" w:color="auto"/>
              </w:divBdr>
              <w:divsChild>
                <w:div w:id="1677613859">
                  <w:marLeft w:val="0"/>
                  <w:marRight w:val="0"/>
                  <w:marTop w:val="0"/>
                  <w:marBottom w:val="0"/>
                  <w:divBdr>
                    <w:top w:val="none" w:sz="0" w:space="0" w:color="auto"/>
                    <w:left w:val="none" w:sz="0" w:space="0" w:color="auto"/>
                    <w:bottom w:val="none" w:sz="0" w:space="0" w:color="auto"/>
                    <w:right w:val="none" w:sz="0" w:space="0" w:color="auto"/>
                  </w:divBdr>
                  <w:divsChild>
                    <w:div w:id="5256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922117">
      <w:bodyDiv w:val="1"/>
      <w:marLeft w:val="0"/>
      <w:marRight w:val="0"/>
      <w:marTop w:val="0"/>
      <w:marBottom w:val="0"/>
      <w:divBdr>
        <w:top w:val="none" w:sz="0" w:space="0" w:color="auto"/>
        <w:left w:val="none" w:sz="0" w:space="0" w:color="auto"/>
        <w:bottom w:val="none" w:sz="0" w:space="0" w:color="auto"/>
        <w:right w:val="none" w:sz="0" w:space="0" w:color="auto"/>
      </w:divBdr>
      <w:divsChild>
        <w:div w:id="1979452561">
          <w:marLeft w:val="0"/>
          <w:marRight w:val="0"/>
          <w:marTop w:val="0"/>
          <w:marBottom w:val="0"/>
          <w:divBdr>
            <w:top w:val="none" w:sz="0" w:space="0" w:color="auto"/>
            <w:left w:val="none" w:sz="0" w:space="0" w:color="auto"/>
            <w:bottom w:val="none" w:sz="0" w:space="0" w:color="auto"/>
            <w:right w:val="none" w:sz="0" w:space="0" w:color="auto"/>
          </w:divBdr>
          <w:divsChild>
            <w:div w:id="2074693440">
              <w:marLeft w:val="0"/>
              <w:marRight w:val="0"/>
              <w:marTop w:val="0"/>
              <w:marBottom w:val="0"/>
              <w:divBdr>
                <w:top w:val="none" w:sz="0" w:space="0" w:color="auto"/>
                <w:left w:val="none" w:sz="0" w:space="0" w:color="auto"/>
                <w:bottom w:val="none" w:sz="0" w:space="0" w:color="auto"/>
                <w:right w:val="none" w:sz="0" w:space="0" w:color="auto"/>
              </w:divBdr>
              <w:divsChild>
                <w:div w:id="856969338">
                  <w:marLeft w:val="0"/>
                  <w:marRight w:val="0"/>
                  <w:marTop w:val="0"/>
                  <w:marBottom w:val="0"/>
                  <w:divBdr>
                    <w:top w:val="none" w:sz="0" w:space="0" w:color="auto"/>
                    <w:left w:val="none" w:sz="0" w:space="0" w:color="auto"/>
                    <w:bottom w:val="none" w:sz="0" w:space="0" w:color="auto"/>
                    <w:right w:val="none" w:sz="0" w:space="0" w:color="auto"/>
                  </w:divBdr>
                  <w:divsChild>
                    <w:div w:id="7136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21192">
      <w:bodyDiv w:val="1"/>
      <w:marLeft w:val="0"/>
      <w:marRight w:val="0"/>
      <w:marTop w:val="0"/>
      <w:marBottom w:val="0"/>
      <w:divBdr>
        <w:top w:val="none" w:sz="0" w:space="0" w:color="auto"/>
        <w:left w:val="none" w:sz="0" w:space="0" w:color="auto"/>
        <w:bottom w:val="none" w:sz="0" w:space="0" w:color="auto"/>
        <w:right w:val="none" w:sz="0" w:space="0" w:color="auto"/>
      </w:divBdr>
      <w:divsChild>
        <w:div w:id="817068771">
          <w:marLeft w:val="0"/>
          <w:marRight w:val="0"/>
          <w:marTop w:val="0"/>
          <w:marBottom w:val="0"/>
          <w:divBdr>
            <w:top w:val="none" w:sz="0" w:space="0" w:color="auto"/>
            <w:left w:val="none" w:sz="0" w:space="0" w:color="auto"/>
            <w:bottom w:val="none" w:sz="0" w:space="0" w:color="auto"/>
            <w:right w:val="none" w:sz="0" w:space="0" w:color="auto"/>
          </w:divBdr>
          <w:divsChild>
            <w:div w:id="494221731">
              <w:marLeft w:val="0"/>
              <w:marRight w:val="0"/>
              <w:marTop w:val="0"/>
              <w:marBottom w:val="0"/>
              <w:divBdr>
                <w:top w:val="none" w:sz="0" w:space="0" w:color="auto"/>
                <w:left w:val="none" w:sz="0" w:space="0" w:color="auto"/>
                <w:bottom w:val="none" w:sz="0" w:space="0" w:color="auto"/>
                <w:right w:val="none" w:sz="0" w:space="0" w:color="auto"/>
              </w:divBdr>
              <w:divsChild>
                <w:div w:id="252051500">
                  <w:marLeft w:val="0"/>
                  <w:marRight w:val="0"/>
                  <w:marTop w:val="0"/>
                  <w:marBottom w:val="0"/>
                  <w:divBdr>
                    <w:top w:val="none" w:sz="0" w:space="0" w:color="auto"/>
                    <w:left w:val="none" w:sz="0" w:space="0" w:color="auto"/>
                    <w:bottom w:val="none" w:sz="0" w:space="0" w:color="auto"/>
                    <w:right w:val="none" w:sz="0" w:space="0" w:color="auto"/>
                  </w:divBdr>
                  <w:divsChild>
                    <w:div w:id="1011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553960">
      <w:bodyDiv w:val="1"/>
      <w:marLeft w:val="0"/>
      <w:marRight w:val="0"/>
      <w:marTop w:val="0"/>
      <w:marBottom w:val="0"/>
      <w:divBdr>
        <w:top w:val="none" w:sz="0" w:space="0" w:color="auto"/>
        <w:left w:val="none" w:sz="0" w:space="0" w:color="auto"/>
        <w:bottom w:val="none" w:sz="0" w:space="0" w:color="auto"/>
        <w:right w:val="none" w:sz="0" w:space="0" w:color="auto"/>
      </w:divBdr>
      <w:divsChild>
        <w:div w:id="1039670471">
          <w:marLeft w:val="0"/>
          <w:marRight w:val="0"/>
          <w:marTop w:val="0"/>
          <w:marBottom w:val="0"/>
          <w:divBdr>
            <w:top w:val="none" w:sz="0" w:space="0" w:color="auto"/>
            <w:left w:val="none" w:sz="0" w:space="0" w:color="auto"/>
            <w:bottom w:val="none" w:sz="0" w:space="0" w:color="auto"/>
            <w:right w:val="none" w:sz="0" w:space="0" w:color="auto"/>
          </w:divBdr>
          <w:divsChild>
            <w:div w:id="2076009354">
              <w:marLeft w:val="0"/>
              <w:marRight w:val="0"/>
              <w:marTop w:val="0"/>
              <w:marBottom w:val="0"/>
              <w:divBdr>
                <w:top w:val="none" w:sz="0" w:space="0" w:color="auto"/>
                <w:left w:val="none" w:sz="0" w:space="0" w:color="auto"/>
                <w:bottom w:val="none" w:sz="0" w:space="0" w:color="auto"/>
                <w:right w:val="none" w:sz="0" w:space="0" w:color="auto"/>
              </w:divBdr>
              <w:divsChild>
                <w:div w:id="1228228923">
                  <w:marLeft w:val="0"/>
                  <w:marRight w:val="0"/>
                  <w:marTop w:val="0"/>
                  <w:marBottom w:val="0"/>
                  <w:divBdr>
                    <w:top w:val="none" w:sz="0" w:space="0" w:color="auto"/>
                    <w:left w:val="none" w:sz="0" w:space="0" w:color="auto"/>
                    <w:bottom w:val="none" w:sz="0" w:space="0" w:color="auto"/>
                    <w:right w:val="none" w:sz="0" w:space="0" w:color="auto"/>
                  </w:divBdr>
                  <w:divsChild>
                    <w:div w:id="6046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697689">
      <w:bodyDiv w:val="1"/>
      <w:marLeft w:val="0"/>
      <w:marRight w:val="0"/>
      <w:marTop w:val="0"/>
      <w:marBottom w:val="0"/>
      <w:divBdr>
        <w:top w:val="none" w:sz="0" w:space="0" w:color="auto"/>
        <w:left w:val="none" w:sz="0" w:space="0" w:color="auto"/>
        <w:bottom w:val="none" w:sz="0" w:space="0" w:color="auto"/>
        <w:right w:val="none" w:sz="0" w:space="0" w:color="auto"/>
      </w:divBdr>
      <w:divsChild>
        <w:div w:id="848176061">
          <w:marLeft w:val="0"/>
          <w:marRight w:val="0"/>
          <w:marTop w:val="0"/>
          <w:marBottom w:val="0"/>
          <w:divBdr>
            <w:top w:val="none" w:sz="0" w:space="0" w:color="auto"/>
            <w:left w:val="none" w:sz="0" w:space="0" w:color="auto"/>
            <w:bottom w:val="none" w:sz="0" w:space="0" w:color="auto"/>
            <w:right w:val="none" w:sz="0" w:space="0" w:color="auto"/>
          </w:divBdr>
          <w:divsChild>
            <w:div w:id="1063410025">
              <w:marLeft w:val="0"/>
              <w:marRight w:val="0"/>
              <w:marTop w:val="0"/>
              <w:marBottom w:val="0"/>
              <w:divBdr>
                <w:top w:val="none" w:sz="0" w:space="0" w:color="auto"/>
                <w:left w:val="none" w:sz="0" w:space="0" w:color="auto"/>
                <w:bottom w:val="none" w:sz="0" w:space="0" w:color="auto"/>
                <w:right w:val="none" w:sz="0" w:space="0" w:color="auto"/>
              </w:divBdr>
              <w:divsChild>
                <w:div w:id="1742099977">
                  <w:marLeft w:val="0"/>
                  <w:marRight w:val="0"/>
                  <w:marTop w:val="0"/>
                  <w:marBottom w:val="0"/>
                  <w:divBdr>
                    <w:top w:val="none" w:sz="0" w:space="0" w:color="auto"/>
                    <w:left w:val="none" w:sz="0" w:space="0" w:color="auto"/>
                    <w:bottom w:val="none" w:sz="0" w:space="0" w:color="auto"/>
                    <w:right w:val="none" w:sz="0" w:space="0" w:color="auto"/>
                  </w:divBdr>
                  <w:divsChild>
                    <w:div w:id="9931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443277">
      <w:bodyDiv w:val="1"/>
      <w:marLeft w:val="0"/>
      <w:marRight w:val="0"/>
      <w:marTop w:val="0"/>
      <w:marBottom w:val="0"/>
      <w:divBdr>
        <w:top w:val="none" w:sz="0" w:space="0" w:color="auto"/>
        <w:left w:val="none" w:sz="0" w:space="0" w:color="auto"/>
        <w:bottom w:val="none" w:sz="0" w:space="0" w:color="auto"/>
        <w:right w:val="none" w:sz="0" w:space="0" w:color="auto"/>
      </w:divBdr>
      <w:divsChild>
        <w:div w:id="1569681109">
          <w:marLeft w:val="0"/>
          <w:marRight w:val="0"/>
          <w:marTop w:val="0"/>
          <w:marBottom w:val="0"/>
          <w:divBdr>
            <w:top w:val="none" w:sz="0" w:space="0" w:color="auto"/>
            <w:left w:val="none" w:sz="0" w:space="0" w:color="auto"/>
            <w:bottom w:val="none" w:sz="0" w:space="0" w:color="auto"/>
            <w:right w:val="none" w:sz="0" w:space="0" w:color="auto"/>
          </w:divBdr>
          <w:divsChild>
            <w:div w:id="1363549936">
              <w:marLeft w:val="0"/>
              <w:marRight w:val="0"/>
              <w:marTop w:val="0"/>
              <w:marBottom w:val="0"/>
              <w:divBdr>
                <w:top w:val="none" w:sz="0" w:space="0" w:color="auto"/>
                <w:left w:val="none" w:sz="0" w:space="0" w:color="auto"/>
                <w:bottom w:val="none" w:sz="0" w:space="0" w:color="auto"/>
                <w:right w:val="none" w:sz="0" w:space="0" w:color="auto"/>
              </w:divBdr>
              <w:divsChild>
                <w:div w:id="773017331">
                  <w:marLeft w:val="0"/>
                  <w:marRight w:val="0"/>
                  <w:marTop w:val="0"/>
                  <w:marBottom w:val="0"/>
                  <w:divBdr>
                    <w:top w:val="none" w:sz="0" w:space="0" w:color="auto"/>
                    <w:left w:val="none" w:sz="0" w:space="0" w:color="auto"/>
                    <w:bottom w:val="none" w:sz="0" w:space="0" w:color="auto"/>
                    <w:right w:val="none" w:sz="0" w:space="0" w:color="auto"/>
                  </w:divBdr>
                  <w:divsChild>
                    <w:div w:id="166785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81486">
      <w:bodyDiv w:val="1"/>
      <w:marLeft w:val="0"/>
      <w:marRight w:val="0"/>
      <w:marTop w:val="0"/>
      <w:marBottom w:val="0"/>
      <w:divBdr>
        <w:top w:val="none" w:sz="0" w:space="0" w:color="auto"/>
        <w:left w:val="none" w:sz="0" w:space="0" w:color="auto"/>
        <w:bottom w:val="none" w:sz="0" w:space="0" w:color="auto"/>
        <w:right w:val="none" w:sz="0" w:space="0" w:color="auto"/>
      </w:divBdr>
      <w:divsChild>
        <w:div w:id="1771076017">
          <w:marLeft w:val="0"/>
          <w:marRight w:val="0"/>
          <w:marTop w:val="0"/>
          <w:marBottom w:val="0"/>
          <w:divBdr>
            <w:top w:val="none" w:sz="0" w:space="0" w:color="auto"/>
            <w:left w:val="none" w:sz="0" w:space="0" w:color="auto"/>
            <w:bottom w:val="none" w:sz="0" w:space="0" w:color="auto"/>
            <w:right w:val="none" w:sz="0" w:space="0" w:color="auto"/>
          </w:divBdr>
          <w:divsChild>
            <w:div w:id="1139885651">
              <w:marLeft w:val="0"/>
              <w:marRight w:val="0"/>
              <w:marTop w:val="0"/>
              <w:marBottom w:val="0"/>
              <w:divBdr>
                <w:top w:val="none" w:sz="0" w:space="0" w:color="auto"/>
                <w:left w:val="none" w:sz="0" w:space="0" w:color="auto"/>
                <w:bottom w:val="none" w:sz="0" w:space="0" w:color="auto"/>
                <w:right w:val="none" w:sz="0" w:space="0" w:color="auto"/>
              </w:divBdr>
              <w:divsChild>
                <w:div w:id="1227766439">
                  <w:marLeft w:val="0"/>
                  <w:marRight w:val="0"/>
                  <w:marTop w:val="0"/>
                  <w:marBottom w:val="0"/>
                  <w:divBdr>
                    <w:top w:val="none" w:sz="0" w:space="0" w:color="auto"/>
                    <w:left w:val="none" w:sz="0" w:space="0" w:color="auto"/>
                    <w:bottom w:val="none" w:sz="0" w:space="0" w:color="auto"/>
                    <w:right w:val="none" w:sz="0" w:space="0" w:color="auto"/>
                  </w:divBdr>
                  <w:divsChild>
                    <w:div w:id="6484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6523">
      <w:bodyDiv w:val="1"/>
      <w:marLeft w:val="0"/>
      <w:marRight w:val="0"/>
      <w:marTop w:val="0"/>
      <w:marBottom w:val="0"/>
      <w:divBdr>
        <w:top w:val="none" w:sz="0" w:space="0" w:color="auto"/>
        <w:left w:val="none" w:sz="0" w:space="0" w:color="auto"/>
        <w:bottom w:val="none" w:sz="0" w:space="0" w:color="auto"/>
        <w:right w:val="none" w:sz="0" w:space="0" w:color="auto"/>
      </w:divBdr>
    </w:div>
    <w:div w:id="464739907">
      <w:bodyDiv w:val="1"/>
      <w:marLeft w:val="0"/>
      <w:marRight w:val="0"/>
      <w:marTop w:val="0"/>
      <w:marBottom w:val="0"/>
      <w:divBdr>
        <w:top w:val="none" w:sz="0" w:space="0" w:color="auto"/>
        <w:left w:val="none" w:sz="0" w:space="0" w:color="auto"/>
        <w:bottom w:val="none" w:sz="0" w:space="0" w:color="auto"/>
        <w:right w:val="none" w:sz="0" w:space="0" w:color="auto"/>
      </w:divBdr>
      <w:divsChild>
        <w:div w:id="55595068">
          <w:marLeft w:val="0"/>
          <w:marRight w:val="0"/>
          <w:marTop w:val="0"/>
          <w:marBottom w:val="0"/>
          <w:divBdr>
            <w:top w:val="none" w:sz="0" w:space="0" w:color="auto"/>
            <w:left w:val="none" w:sz="0" w:space="0" w:color="auto"/>
            <w:bottom w:val="none" w:sz="0" w:space="0" w:color="auto"/>
            <w:right w:val="none" w:sz="0" w:space="0" w:color="auto"/>
          </w:divBdr>
          <w:divsChild>
            <w:div w:id="230501759">
              <w:marLeft w:val="0"/>
              <w:marRight w:val="0"/>
              <w:marTop w:val="0"/>
              <w:marBottom w:val="0"/>
              <w:divBdr>
                <w:top w:val="none" w:sz="0" w:space="0" w:color="auto"/>
                <w:left w:val="none" w:sz="0" w:space="0" w:color="auto"/>
                <w:bottom w:val="none" w:sz="0" w:space="0" w:color="auto"/>
                <w:right w:val="none" w:sz="0" w:space="0" w:color="auto"/>
              </w:divBdr>
              <w:divsChild>
                <w:div w:id="371729547">
                  <w:marLeft w:val="0"/>
                  <w:marRight w:val="0"/>
                  <w:marTop w:val="0"/>
                  <w:marBottom w:val="0"/>
                  <w:divBdr>
                    <w:top w:val="none" w:sz="0" w:space="0" w:color="auto"/>
                    <w:left w:val="none" w:sz="0" w:space="0" w:color="auto"/>
                    <w:bottom w:val="none" w:sz="0" w:space="0" w:color="auto"/>
                    <w:right w:val="none" w:sz="0" w:space="0" w:color="auto"/>
                  </w:divBdr>
                  <w:divsChild>
                    <w:div w:id="13412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24868">
      <w:bodyDiv w:val="1"/>
      <w:marLeft w:val="0"/>
      <w:marRight w:val="0"/>
      <w:marTop w:val="0"/>
      <w:marBottom w:val="0"/>
      <w:divBdr>
        <w:top w:val="none" w:sz="0" w:space="0" w:color="auto"/>
        <w:left w:val="none" w:sz="0" w:space="0" w:color="auto"/>
        <w:bottom w:val="none" w:sz="0" w:space="0" w:color="auto"/>
        <w:right w:val="none" w:sz="0" w:space="0" w:color="auto"/>
      </w:divBdr>
      <w:divsChild>
        <w:div w:id="2028944035">
          <w:marLeft w:val="0"/>
          <w:marRight w:val="0"/>
          <w:marTop w:val="0"/>
          <w:marBottom w:val="0"/>
          <w:divBdr>
            <w:top w:val="none" w:sz="0" w:space="0" w:color="auto"/>
            <w:left w:val="none" w:sz="0" w:space="0" w:color="auto"/>
            <w:bottom w:val="none" w:sz="0" w:space="0" w:color="auto"/>
            <w:right w:val="none" w:sz="0" w:space="0" w:color="auto"/>
          </w:divBdr>
          <w:divsChild>
            <w:div w:id="1564562958">
              <w:marLeft w:val="0"/>
              <w:marRight w:val="0"/>
              <w:marTop w:val="0"/>
              <w:marBottom w:val="0"/>
              <w:divBdr>
                <w:top w:val="none" w:sz="0" w:space="0" w:color="auto"/>
                <w:left w:val="none" w:sz="0" w:space="0" w:color="auto"/>
                <w:bottom w:val="none" w:sz="0" w:space="0" w:color="auto"/>
                <w:right w:val="none" w:sz="0" w:space="0" w:color="auto"/>
              </w:divBdr>
              <w:divsChild>
                <w:div w:id="2028601486">
                  <w:marLeft w:val="0"/>
                  <w:marRight w:val="0"/>
                  <w:marTop w:val="0"/>
                  <w:marBottom w:val="0"/>
                  <w:divBdr>
                    <w:top w:val="none" w:sz="0" w:space="0" w:color="auto"/>
                    <w:left w:val="none" w:sz="0" w:space="0" w:color="auto"/>
                    <w:bottom w:val="none" w:sz="0" w:space="0" w:color="auto"/>
                    <w:right w:val="none" w:sz="0" w:space="0" w:color="auto"/>
                  </w:divBdr>
                  <w:divsChild>
                    <w:div w:id="17708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94422">
      <w:bodyDiv w:val="1"/>
      <w:marLeft w:val="0"/>
      <w:marRight w:val="0"/>
      <w:marTop w:val="0"/>
      <w:marBottom w:val="0"/>
      <w:divBdr>
        <w:top w:val="none" w:sz="0" w:space="0" w:color="auto"/>
        <w:left w:val="none" w:sz="0" w:space="0" w:color="auto"/>
        <w:bottom w:val="none" w:sz="0" w:space="0" w:color="auto"/>
        <w:right w:val="none" w:sz="0" w:space="0" w:color="auto"/>
      </w:divBdr>
      <w:divsChild>
        <w:div w:id="718281437">
          <w:marLeft w:val="0"/>
          <w:marRight w:val="0"/>
          <w:marTop w:val="0"/>
          <w:marBottom w:val="0"/>
          <w:divBdr>
            <w:top w:val="none" w:sz="0" w:space="0" w:color="auto"/>
            <w:left w:val="none" w:sz="0" w:space="0" w:color="auto"/>
            <w:bottom w:val="none" w:sz="0" w:space="0" w:color="auto"/>
            <w:right w:val="none" w:sz="0" w:space="0" w:color="auto"/>
          </w:divBdr>
          <w:divsChild>
            <w:div w:id="1509633425">
              <w:marLeft w:val="0"/>
              <w:marRight w:val="0"/>
              <w:marTop w:val="0"/>
              <w:marBottom w:val="0"/>
              <w:divBdr>
                <w:top w:val="none" w:sz="0" w:space="0" w:color="auto"/>
                <w:left w:val="none" w:sz="0" w:space="0" w:color="auto"/>
                <w:bottom w:val="none" w:sz="0" w:space="0" w:color="auto"/>
                <w:right w:val="none" w:sz="0" w:space="0" w:color="auto"/>
              </w:divBdr>
              <w:divsChild>
                <w:div w:id="1063525954">
                  <w:marLeft w:val="0"/>
                  <w:marRight w:val="0"/>
                  <w:marTop w:val="0"/>
                  <w:marBottom w:val="0"/>
                  <w:divBdr>
                    <w:top w:val="none" w:sz="0" w:space="0" w:color="auto"/>
                    <w:left w:val="none" w:sz="0" w:space="0" w:color="auto"/>
                    <w:bottom w:val="none" w:sz="0" w:space="0" w:color="auto"/>
                    <w:right w:val="none" w:sz="0" w:space="0" w:color="auto"/>
                  </w:divBdr>
                  <w:divsChild>
                    <w:div w:id="3790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062143">
      <w:bodyDiv w:val="1"/>
      <w:marLeft w:val="0"/>
      <w:marRight w:val="0"/>
      <w:marTop w:val="0"/>
      <w:marBottom w:val="0"/>
      <w:divBdr>
        <w:top w:val="none" w:sz="0" w:space="0" w:color="auto"/>
        <w:left w:val="none" w:sz="0" w:space="0" w:color="auto"/>
        <w:bottom w:val="none" w:sz="0" w:space="0" w:color="auto"/>
        <w:right w:val="none" w:sz="0" w:space="0" w:color="auto"/>
      </w:divBdr>
      <w:divsChild>
        <w:div w:id="2037123173">
          <w:marLeft w:val="0"/>
          <w:marRight w:val="0"/>
          <w:marTop w:val="0"/>
          <w:marBottom w:val="0"/>
          <w:divBdr>
            <w:top w:val="none" w:sz="0" w:space="0" w:color="auto"/>
            <w:left w:val="none" w:sz="0" w:space="0" w:color="auto"/>
            <w:bottom w:val="none" w:sz="0" w:space="0" w:color="auto"/>
            <w:right w:val="none" w:sz="0" w:space="0" w:color="auto"/>
          </w:divBdr>
          <w:divsChild>
            <w:div w:id="1373919128">
              <w:marLeft w:val="0"/>
              <w:marRight w:val="0"/>
              <w:marTop w:val="0"/>
              <w:marBottom w:val="0"/>
              <w:divBdr>
                <w:top w:val="none" w:sz="0" w:space="0" w:color="auto"/>
                <w:left w:val="none" w:sz="0" w:space="0" w:color="auto"/>
                <w:bottom w:val="none" w:sz="0" w:space="0" w:color="auto"/>
                <w:right w:val="none" w:sz="0" w:space="0" w:color="auto"/>
              </w:divBdr>
              <w:divsChild>
                <w:div w:id="1415009892">
                  <w:marLeft w:val="0"/>
                  <w:marRight w:val="0"/>
                  <w:marTop w:val="0"/>
                  <w:marBottom w:val="0"/>
                  <w:divBdr>
                    <w:top w:val="none" w:sz="0" w:space="0" w:color="auto"/>
                    <w:left w:val="none" w:sz="0" w:space="0" w:color="auto"/>
                    <w:bottom w:val="none" w:sz="0" w:space="0" w:color="auto"/>
                    <w:right w:val="none" w:sz="0" w:space="0" w:color="auto"/>
                  </w:divBdr>
                  <w:divsChild>
                    <w:div w:id="379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142112">
      <w:bodyDiv w:val="1"/>
      <w:marLeft w:val="0"/>
      <w:marRight w:val="0"/>
      <w:marTop w:val="0"/>
      <w:marBottom w:val="0"/>
      <w:divBdr>
        <w:top w:val="none" w:sz="0" w:space="0" w:color="auto"/>
        <w:left w:val="none" w:sz="0" w:space="0" w:color="auto"/>
        <w:bottom w:val="none" w:sz="0" w:space="0" w:color="auto"/>
        <w:right w:val="none" w:sz="0" w:space="0" w:color="auto"/>
      </w:divBdr>
      <w:divsChild>
        <w:div w:id="1860582635">
          <w:marLeft w:val="0"/>
          <w:marRight w:val="0"/>
          <w:marTop w:val="0"/>
          <w:marBottom w:val="0"/>
          <w:divBdr>
            <w:top w:val="none" w:sz="0" w:space="0" w:color="auto"/>
            <w:left w:val="none" w:sz="0" w:space="0" w:color="auto"/>
            <w:bottom w:val="none" w:sz="0" w:space="0" w:color="auto"/>
            <w:right w:val="none" w:sz="0" w:space="0" w:color="auto"/>
          </w:divBdr>
          <w:divsChild>
            <w:div w:id="1733239279">
              <w:marLeft w:val="0"/>
              <w:marRight w:val="0"/>
              <w:marTop w:val="0"/>
              <w:marBottom w:val="0"/>
              <w:divBdr>
                <w:top w:val="none" w:sz="0" w:space="0" w:color="auto"/>
                <w:left w:val="none" w:sz="0" w:space="0" w:color="auto"/>
                <w:bottom w:val="none" w:sz="0" w:space="0" w:color="auto"/>
                <w:right w:val="none" w:sz="0" w:space="0" w:color="auto"/>
              </w:divBdr>
              <w:divsChild>
                <w:div w:id="836194866">
                  <w:marLeft w:val="0"/>
                  <w:marRight w:val="0"/>
                  <w:marTop w:val="0"/>
                  <w:marBottom w:val="0"/>
                  <w:divBdr>
                    <w:top w:val="none" w:sz="0" w:space="0" w:color="auto"/>
                    <w:left w:val="none" w:sz="0" w:space="0" w:color="auto"/>
                    <w:bottom w:val="none" w:sz="0" w:space="0" w:color="auto"/>
                    <w:right w:val="none" w:sz="0" w:space="0" w:color="auto"/>
                  </w:divBdr>
                  <w:divsChild>
                    <w:div w:id="8251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88360">
      <w:bodyDiv w:val="1"/>
      <w:marLeft w:val="0"/>
      <w:marRight w:val="0"/>
      <w:marTop w:val="0"/>
      <w:marBottom w:val="0"/>
      <w:divBdr>
        <w:top w:val="none" w:sz="0" w:space="0" w:color="auto"/>
        <w:left w:val="none" w:sz="0" w:space="0" w:color="auto"/>
        <w:bottom w:val="none" w:sz="0" w:space="0" w:color="auto"/>
        <w:right w:val="none" w:sz="0" w:space="0" w:color="auto"/>
      </w:divBdr>
      <w:divsChild>
        <w:div w:id="1239754892">
          <w:marLeft w:val="0"/>
          <w:marRight w:val="0"/>
          <w:marTop w:val="0"/>
          <w:marBottom w:val="0"/>
          <w:divBdr>
            <w:top w:val="none" w:sz="0" w:space="0" w:color="auto"/>
            <w:left w:val="none" w:sz="0" w:space="0" w:color="auto"/>
            <w:bottom w:val="none" w:sz="0" w:space="0" w:color="auto"/>
            <w:right w:val="none" w:sz="0" w:space="0" w:color="auto"/>
          </w:divBdr>
          <w:divsChild>
            <w:div w:id="1173032195">
              <w:marLeft w:val="0"/>
              <w:marRight w:val="0"/>
              <w:marTop w:val="0"/>
              <w:marBottom w:val="0"/>
              <w:divBdr>
                <w:top w:val="none" w:sz="0" w:space="0" w:color="auto"/>
                <w:left w:val="none" w:sz="0" w:space="0" w:color="auto"/>
                <w:bottom w:val="none" w:sz="0" w:space="0" w:color="auto"/>
                <w:right w:val="none" w:sz="0" w:space="0" w:color="auto"/>
              </w:divBdr>
              <w:divsChild>
                <w:div w:id="1268342796">
                  <w:marLeft w:val="0"/>
                  <w:marRight w:val="0"/>
                  <w:marTop w:val="0"/>
                  <w:marBottom w:val="0"/>
                  <w:divBdr>
                    <w:top w:val="none" w:sz="0" w:space="0" w:color="auto"/>
                    <w:left w:val="none" w:sz="0" w:space="0" w:color="auto"/>
                    <w:bottom w:val="none" w:sz="0" w:space="0" w:color="auto"/>
                    <w:right w:val="none" w:sz="0" w:space="0" w:color="auto"/>
                  </w:divBdr>
                  <w:divsChild>
                    <w:div w:id="9605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90014">
      <w:bodyDiv w:val="1"/>
      <w:marLeft w:val="0"/>
      <w:marRight w:val="0"/>
      <w:marTop w:val="0"/>
      <w:marBottom w:val="0"/>
      <w:divBdr>
        <w:top w:val="none" w:sz="0" w:space="0" w:color="auto"/>
        <w:left w:val="none" w:sz="0" w:space="0" w:color="auto"/>
        <w:bottom w:val="none" w:sz="0" w:space="0" w:color="auto"/>
        <w:right w:val="none" w:sz="0" w:space="0" w:color="auto"/>
      </w:divBdr>
      <w:divsChild>
        <w:div w:id="1593005526">
          <w:marLeft w:val="0"/>
          <w:marRight w:val="0"/>
          <w:marTop w:val="0"/>
          <w:marBottom w:val="0"/>
          <w:divBdr>
            <w:top w:val="none" w:sz="0" w:space="0" w:color="auto"/>
            <w:left w:val="none" w:sz="0" w:space="0" w:color="auto"/>
            <w:bottom w:val="none" w:sz="0" w:space="0" w:color="auto"/>
            <w:right w:val="none" w:sz="0" w:space="0" w:color="auto"/>
          </w:divBdr>
          <w:divsChild>
            <w:div w:id="1407264216">
              <w:marLeft w:val="0"/>
              <w:marRight w:val="0"/>
              <w:marTop w:val="0"/>
              <w:marBottom w:val="0"/>
              <w:divBdr>
                <w:top w:val="none" w:sz="0" w:space="0" w:color="auto"/>
                <w:left w:val="none" w:sz="0" w:space="0" w:color="auto"/>
                <w:bottom w:val="none" w:sz="0" w:space="0" w:color="auto"/>
                <w:right w:val="none" w:sz="0" w:space="0" w:color="auto"/>
              </w:divBdr>
              <w:divsChild>
                <w:div w:id="1199313163">
                  <w:marLeft w:val="0"/>
                  <w:marRight w:val="0"/>
                  <w:marTop w:val="0"/>
                  <w:marBottom w:val="0"/>
                  <w:divBdr>
                    <w:top w:val="none" w:sz="0" w:space="0" w:color="auto"/>
                    <w:left w:val="none" w:sz="0" w:space="0" w:color="auto"/>
                    <w:bottom w:val="none" w:sz="0" w:space="0" w:color="auto"/>
                    <w:right w:val="none" w:sz="0" w:space="0" w:color="auto"/>
                  </w:divBdr>
                  <w:divsChild>
                    <w:div w:id="160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22015">
      <w:bodyDiv w:val="1"/>
      <w:marLeft w:val="0"/>
      <w:marRight w:val="0"/>
      <w:marTop w:val="0"/>
      <w:marBottom w:val="0"/>
      <w:divBdr>
        <w:top w:val="none" w:sz="0" w:space="0" w:color="auto"/>
        <w:left w:val="none" w:sz="0" w:space="0" w:color="auto"/>
        <w:bottom w:val="none" w:sz="0" w:space="0" w:color="auto"/>
        <w:right w:val="none" w:sz="0" w:space="0" w:color="auto"/>
      </w:divBdr>
    </w:div>
    <w:div w:id="586767787">
      <w:bodyDiv w:val="1"/>
      <w:marLeft w:val="0"/>
      <w:marRight w:val="0"/>
      <w:marTop w:val="0"/>
      <w:marBottom w:val="0"/>
      <w:divBdr>
        <w:top w:val="none" w:sz="0" w:space="0" w:color="auto"/>
        <w:left w:val="none" w:sz="0" w:space="0" w:color="auto"/>
        <w:bottom w:val="none" w:sz="0" w:space="0" w:color="auto"/>
        <w:right w:val="none" w:sz="0" w:space="0" w:color="auto"/>
      </w:divBdr>
      <w:divsChild>
        <w:div w:id="93476604">
          <w:marLeft w:val="0"/>
          <w:marRight w:val="0"/>
          <w:marTop w:val="0"/>
          <w:marBottom w:val="0"/>
          <w:divBdr>
            <w:top w:val="none" w:sz="0" w:space="0" w:color="auto"/>
            <w:left w:val="none" w:sz="0" w:space="0" w:color="auto"/>
            <w:bottom w:val="none" w:sz="0" w:space="0" w:color="auto"/>
            <w:right w:val="none" w:sz="0" w:space="0" w:color="auto"/>
          </w:divBdr>
          <w:divsChild>
            <w:div w:id="1003631580">
              <w:marLeft w:val="0"/>
              <w:marRight w:val="0"/>
              <w:marTop w:val="0"/>
              <w:marBottom w:val="0"/>
              <w:divBdr>
                <w:top w:val="none" w:sz="0" w:space="0" w:color="auto"/>
                <w:left w:val="none" w:sz="0" w:space="0" w:color="auto"/>
                <w:bottom w:val="none" w:sz="0" w:space="0" w:color="auto"/>
                <w:right w:val="none" w:sz="0" w:space="0" w:color="auto"/>
              </w:divBdr>
              <w:divsChild>
                <w:div w:id="1733624003">
                  <w:marLeft w:val="0"/>
                  <w:marRight w:val="0"/>
                  <w:marTop w:val="0"/>
                  <w:marBottom w:val="0"/>
                  <w:divBdr>
                    <w:top w:val="none" w:sz="0" w:space="0" w:color="auto"/>
                    <w:left w:val="none" w:sz="0" w:space="0" w:color="auto"/>
                    <w:bottom w:val="none" w:sz="0" w:space="0" w:color="auto"/>
                    <w:right w:val="none" w:sz="0" w:space="0" w:color="auto"/>
                  </w:divBdr>
                  <w:divsChild>
                    <w:div w:id="17649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431529">
      <w:bodyDiv w:val="1"/>
      <w:marLeft w:val="0"/>
      <w:marRight w:val="0"/>
      <w:marTop w:val="0"/>
      <w:marBottom w:val="0"/>
      <w:divBdr>
        <w:top w:val="none" w:sz="0" w:space="0" w:color="auto"/>
        <w:left w:val="none" w:sz="0" w:space="0" w:color="auto"/>
        <w:bottom w:val="none" w:sz="0" w:space="0" w:color="auto"/>
        <w:right w:val="none" w:sz="0" w:space="0" w:color="auto"/>
      </w:divBdr>
      <w:divsChild>
        <w:div w:id="1297180760">
          <w:marLeft w:val="0"/>
          <w:marRight w:val="0"/>
          <w:marTop w:val="0"/>
          <w:marBottom w:val="0"/>
          <w:divBdr>
            <w:top w:val="none" w:sz="0" w:space="0" w:color="auto"/>
            <w:left w:val="none" w:sz="0" w:space="0" w:color="auto"/>
            <w:bottom w:val="none" w:sz="0" w:space="0" w:color="auto"/>
            <w:right w:val="none" w:sz="0" w:space="0" w:color="auto"/>
          </w:divBdr>
          <w:divsChild>
            <w:div w:id="516386659">
              <w:marLeft w:val="0"/>
              <w:marRight w:val="0"/>
              <w:marTop w:val="0"/>
              <w:marBottom w:val="0"/>
              <w:divBdr>
                <w:top w:val="none" w:sz="0" w:space="0" w:color="auto"/>
                <w:left w:val="none" w:sz="0" w:space="0" w:color="auto"/>
                <w:bottom w:val="none" w:sz="0" w:space="0" w:color="auto"/>
                <w:right w:val="none" w:sz="0" w:space="0" w:color="auto"/>
              </w:divBdr>
              <w:divsChild>
                <w:div w:id="281347653">
                  <w:marLeft w:val="0"/>
                  <w:marRight w:val="0"/>
                  <w:marTop w:val="0"/>
                  <w:marBottom w:val="0"/>
                  <w:divBdr>
                    <w:top w:val="none" w:sz="0" w:space="0" w:color="auto"/>
                    <w:left w:val="none" w:sz="0" w:space="0" w:color="auto"/>
                    <w:bottom w:val="none" w:sz="0" w:space="0" w:color="auto"/>
                    <w:right w:val="none" w:sz="0" w:space="0" w:color="auto"/>
                  </w:divBdr>
                  <w:divsChild>
                    <w:div w:id="16947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1200">
      <w:bodyDiv w:val="1"/>
      <w:marLeft w:val="0"/>
      <w:marRight w:val="0"/>
      <w:marTop w:val="0"/>
      <w:marBottom w:val="0"/>
      <w:divBdr>
        <w:top w:val="none" w:sz="0" w:space="0" w:color="auto"/>
        <w:left w:val="none" w:sz="0" w:space="0" w:color="auto"/>
        <w:bottom w:val="none" w:sz="0" w:space="0" w:color="auto"/>
        <w:right w:val="none" w:sz="0" w:space="0" w:color="auto"/>
      </w:divBdr>
      <w:divsChild>
        <w:div w:id="338429563">
          <w:marLeft w:val="0"/>
          <w:marRight w:val="0"/>
          <w:marTop w:val="0"/>
          <w:marBottom w:val="0"/>
          <w:divBdr>
            <w:top w:val="none" w:sz="0" w:space="0" w:color="auto"/>
            <w:left w:val="none" w:sz="0" w:space="0" w:color="auto"/>
            <w:bottom w:val="none" w:sz="0" w:space="0" w:color="auto"/>
            <w:right w:val="none" w:sz="0" w:space="0" w:color="auto"/>
          </w:divBdr>
          <w:divsChild>
            <w:div w:id="345600288">
              <w:marLeft w:val="0"/>
              <w:marRight w:val="0"/>
              <w:marTop w:val="0"/>
              <w:marBottom w:val="0"/>
              <w:divBdr>
                <w:top w:val="none" w:sz="0" w:space="0" w:color="auto"/>
                <w:left w:val="none" w:sz="0" w:space="0" w:color="auto"/>
                <w:bottom w:val="none" w:sz="0" w:space="0" w:color="auto"/>
                <w:right w:val="none" w:sz="0" w:space="0" w:color="auto"/>
              </w:divBdr>
              <w:divsChild>
                <w:div w:id="282156296">
                  <w:marLeft w:val="0"/>
                  <w:marRight w:val="0"/>
                  <w:marTop w:val="0"/>
                  <w:marBottom w:val="0"/>
                  <w:divBdr>
                    <w:top w:val="none" w:sz="0" w:space="0" w:color="auto"/>
                    <w:left w:val="none" w:sz="0" w:space="0" w:color="auto"/>
                    <w:bottom w:val="none" w:sz="0" w:space="0" w:color="auto"/>
                    <w:right w:val="none" w:sz="0" w:space="0" w:color="auto"/>
                  </w:divBdr>
                  <w:divsChild>
                    <w:div w:id="13881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670937">
      <w:bodyDiv w:val="1"/>
      <w:marLeft w:val="0"/>
      <w:marRight w:val="0"/>
      <w:marTop w:val="0"/>
      <w:marBottom w:val="0"/>
      <w:divBdr>
        <w:top w:val="none" w:sz="0" w:space="0" w:color="auto"/>
        <w:left w:val="none" w:sz="0" w:space="0" w:color="auto"/>
        <w:bottom w:val="none" w:sz="0" w:space="0" w:color="auto"/>
        <w:right w:val="none" w:sz="0" w:space="0" w:color="auto"/>
      </w:divBdr>
      <w:divsChild>
        <w:div w:id="2038651691">
          <w:marLeft w:val="0"/>
          <w:marRight w:val="0"/>
          <w:marTop w:val="0"/>
          <w:marBottom w:val="0"/>
          <w:divBdr>
            <w:top w:val="none" w:sz="0" w:space="0" w:color="auto"/>
            <w:left w:val="none" w:sz="0" w:space="0" w:color="auto"/>
            <w:bottom w:val="none" w:sz="0" w:space="0" w:color="auto"/>
            <w:right w:val="none" w:sz="0" w:space="0" w:color="auto"/>
          </w:divBdr>
          <w:divsChild>
            <w:div w:id="1417825649">
              <w:marLeft w:val="0"/>
              <w:marRight w:val="0"/>
              <w:marTop w:val="0"/>
              <w:marBottom w:val="0"/>
              <w:divBdr>
                <w:top w:val="none" w:sz="0" w:space="0" w:color="auto"/>
                <w:left w:val="none" w:sz="0" w:space="0" w:color="auto"/>
                <w:bottom w:val="none" w:sz="0" w:space="0" w:color="auto"/>
                <w:right w:val="none" w:sz="0" w:space="0" w:color="auto"/>
              </w:divBdr>
              <w:divsChild>
                <w:div w:id="97721852">
                  <w:marLeft w:val="0"/>
                  <w:marRight w:val="0"/>
                  <w:marTop w:val="0"/>
                  <w:marBottom w:val="0"/>
                  <w:divBdr>
                    <w:top w:val="none" w:sz="0" w:space="0" w:color="auto"/>
                    <w:left w:val="none" w:sz="0" w:space="0" w:color="auto"/>
                    <w:bottom w:val="none" w:sz="0" w:space="0" w:color="auto"/>
                    <w:right w:val="none" w:sz="0" w:space="0" w:color="auto"/>
                  </w:divBdr>
                  <w:divsChild>
                    <w:div w:id="13178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39391">
      <w:bodyDiv w:val="1"/>
      <w:marLeft w:val="0"/>
      <w:marRight w:val="0"/>
      <w:marTop w:val="0"/>
      <w:marBottom w:val="0"/>
      <w:divBdr>
        <w:top w:val="none" w:sz="0" w:space="0" w:color="auto"/>
        <w:left w:val="none" w:sz="0" w:space="0" w:color="auto"/>
        <w:bottom w:val="none" w:sz="0" w:space="0" w:color="auto"/>
        <w:right w:val="none" w:sz="0" w:space="0" w:color="auto"/>
      </w:divBdr>
      <w:divsChild>
        <w:div w:id="94177051">
          <w:marLeft w:val="0"/>
          <w:marRight w:val="0"/>
          <w:marTop w:val="0"/>
          <w:marBottom w:val="0"/>
          <w:divBdr>
            <w:top w:val="none" w:sz="0" w:space="0" w:color="auto"/>
            <w:left w:val="none" w:sz="0" w:space="0" w:color="auto"/>
            <w:bottom w:val="none" w:sz="0" w:space="0" w:color="auto"/>
            <w:right w:val="none" w:sz="0" w:space="0" w:color="auto"/>
          </w:divBdr>
          <w:divsChild>
            <w:div w:id="1179467093">
              <w:marLeft w:val="0"/>
              <w:marRight w:val="0"/>
              <w:marTop w:val="0"/>
              <w:marBottom w:val="0"/>
              <w:divBdr>
                <w:top w:val="none" w:sz="0" w:space="0" w:color="auto"/>
                <w:left w:val="none" w:sz="0" w:space="0" w:color="auto"/>
                <w:bottom w:val="none" w:sz="0" w:space="0" w:color="auto"/>
                <w:right w:val="none" w:sz="0" w:space="0" w:color="auto"/>
              </w:divBdr>
              <w:divsChild>
                <w:div w:id="1321538570">
                  <w:marLeft w:val="0"/>
                  <w:marRight w:val="0"/>
                  <w:marTop w:val="0"/>
                  <w:marBottom w:val="0"/>
                  <w:divBdr>
                    <w:top w:val="none" w:sz="0" w:space="0" w:color="auto"/>
                    <w:left w:val="none" w:sz="0" w:space="0" w:color="auto"/>
                    <w:bottom w:val="none" w:sz="0" w:space="0" w:color="auto"/>
                    <w:right w:val="none" w:sz="0" w:space="0" w:color="auto"/>
                  </w:divBdr>
                  <w:divsChild>
                    <w:div w:id="12504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87957">
      <w:bodyDiv w:val="1"/>
      <w:marLeft w:val="0"/>
      <w:marRight w:val="0"/>
      <w:marTop w:val="0"/>
      <w:marBottom w:val="0"/>
      <w:divBdr>
        <w:top w:val="none" w:sz="0" w:space="0" w:color="auto"/>
        <w:left w:val="none" w:sz="0" w:space="0" w:color="auto"/>
        <w:bottom w:val="none" w:sz="0" w:space="0" w:color="auto"/>
        <w:right w:val="none" w:sz="0" w:space="0" w:color="auto"/>
      </w:divBdr>
    </w:div>
    <w:div w:id="752625057">
      <w:bodyDiv w:val="1"/>
      <w:marLeft w:val="0"/>
      <w:marRight w:val="0"/>
      <w:marTop w:val="0"/>
      <w:marBottom w:val="0"/>
      <w:divBdr>
        <w:top w:val="none" w:sz="0" w:space="0" w:color="auto"/>
        <w:left w:val="none" w:sz="0" w:space="0" w:color="auto"/>
        <w:bottom w:val="none" w:sz="0" w:space="0" w:color="auto"/>
        <w:right w:val="none" w:sz="0" w:space="0" w:color="auto"/>
      </w:divBdr>
      <w:divsChild>
        <w:div w:id="1290549466">
          <w:marLeft w:val="0"/>
          <w:marRight w:val="0"/>
          <w:marTop w:val="0"/>
          <w:marBottom w:val="0"/>
          <w:divBdr>
            <w:top w:val="none" w:sz="0" w:space="0" w:color="auto"/>
            <w:left w:val="none" w:sz="0" w:space="0" w:color="auto"/>
            <w:bottom w:val="none" w:sz="0" w:space="0" w:color="auto"/>
            <w:right w:val="none" w:sz="0" w:space="0" w:color="auto"/>
          </w:divBdr>
          <w:divsChild>
            <w:div w:id="1931551">
              <w:marLeft w:val="0"/>
              <w:marRight w:val="0"/>
              <w:marTop w:val="0"/>
              <w:marBottom w:val="0"/>
              <w:divBdr>
                <w:top w:val="none" w:sz="0" w:space="0" w:color="auto"/>
                <w:left w:val="none" w:sz="0" w:space="0" w:color="auto"/>
                <w:bottom w:val="none" w:sz="0" w:space="0" w:color="auto"/>
                <w:right w:val="none" w:sz="0" w:space="0" w:color="auto"/>
              </w:divBdr>
              <w:divsChild>
                <w:div w:id="1843277510">
                  <w:marLeft w:val="0"/>
                  <w:marRight w:val="0"/>
                  <w:marTop w:val="0"/>
                  <w:marBottom w:val="0"/>
                  <w:divBdr>
                    <w:top w:val="none" w:sz="0" w:space="0" w:color="auto"/>
                    <w:left w:val="none" w:sz="0" w:space="0" w:color="auto"/>
                    <w:bottom w:val="none" w:sz="0" w:space="0" w:color="auto"/>
                    <w:right w:val="none" w:sz="0" w:space="0" w:color="auto"/>
                  </w:divBdr>
                  <w:divsChild>
                    <w:div w:id="19850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61025">
      <w:bodyDiv w:val="1"/>
      <w:marLeft w:val="0"/>
      <w:marRight w:val="0"/>
      <w:marTop w:val="0"/>
      <w:marBottom w:val="0"/>
      <w:divBdr>
        <w:top w:val="none" w:sz="0" w:space="0" w:color="auto"/>
        <w:left w:val="none" w:sz="0" w:space="0" w:color="auto"/>
        <w:bottom w:val="none" w:sz="0" w:space="0" w:color="auto"/>
        <w:right w:val="none" w:sz="0" w:space="0" w:color="auto"/>
      </w:divBdr>
      <w:divsChild>
        <w:div w:id="436023477">
          <w:marLeft w:val="0"/>
          <w:marRight w:val="0"/>
          <w:marTop w:val="0"/>
          <w:marBottom w:val="0"/>
          <w:divBdr>
            <w:top w:val="none" w:sz="0" w:space="0" w:color="auto"/>
            <w:left w:val="none" w:sz="0" w:space="0" w:color="auto"/>
            <w:bottom w:val="none" w:sz="0" w:space="0" w:color="auto"/>
            <w:right w:val="none" w:sz="0" w:space="0" w:color="auto"/>
          </w:divBdr>
          <w:divsChild>
            <w:div w:id="1129591182">
              <w:marLeft w:val="0"/>
              <w:marRight w:val="0"/>
              <w:marTop w:val="0"/>
              <w:marBottom w:val="0"/>
              <w:divBdr>
                <w:top w:val="none" w:sz="0" w:space="0" w:color="auto"/>
                <w:left w:val="none" w:sz="0" w:space="0" w:color="auto"/>
                <w:bottom w:val="none" w:sz="0" w:space="0" w:color="auto"/>
                <w:right w:val="none" w:sz="0" w:space="0" w:color="auto"/>
              </w:divBdr>
              <w:divsChild>
                <w:div w:id="1588612827">
                  <w:marLeft w:val="0"/>
                  <w:marRight w:val="0"/>
                  <w:marTop w:val="0"/>
                  <w:marBottom w:val="0"/>
                  <w:divBdr>
                    <w:top w:val="none" w:sz="0" w:space="0" w:color="auto"/>
                    <w:left w:val="none" w:sz="0" w:space="0" w:color="auto"/>
                    <w:bottom w:val="none" w:sz="0" w:space="0" w:color="auto"/>
                    <w:right w:val="none" w:sz="0" w:space="0" w:color="auto"/>
                  </w:divBdr>
                  <w:divsChild>
                    <w:div w:id="285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12496">
      <w:bodyDiv w:val="1"/>
      <w:marLeft w:val="0"/>
      <w:marRight w:val="0"/>
      <w:marTop w:val="0"/>
      <w:marBottom w:val="0"/>
      <w:divBdr>
        <w:top w:val="none" w:sz="0" w:space="0" w:color="auto"/>
        <w:left w:val="none" w:sz="0" w:space="0" w:color="auto"/>
        <w:bottom w:val="none" w:sz="0" w:space="0" w:color="auto"/>
        <w:right w:val="none" w:sz="0" w:space="0" w:color="auto"/>
      </w:divBdr>
      <w:divsChild>
        <w:div w:id="1432043706">
          <w:marLeft w:val="0"/>
          <w:marRight w:val="0"/>
          <w:marTop w:val="0"/>
          <w:marBottom w:val="0"/>
          <w:divBdr>
            <w:top w:val="none" w:sz="0" w:space="0" w:color="auto"/>
            <w:left w:val="none" w:sz="0" w:space="0" w:color="auto"/>
            <w:bottom w:val="none" w:sz="0" w:space="0" w:color="auto"/>
            <w:right w:val="none" w:sz="0" w:space="0" w:color="auto"/>
          </w:divBdr>
          <w:divsChild>
            <w:div w:id="1018040764">
              <w:marLeft w:val="0"/>
              <w:marRight w:val="0"/>
              <w:marTop w:val="0"/>
              <w:marBottom w:val="0"/>
              <w:divBdr>
                <w:top w:val="none" w:sz="0" w:space="0" w:color="auto"/>
                <w:left w:val="none" w:sz="0" w:space="0" w:color="auto"/>
                <w:bottom w:val="none" w:sz="0" w:space="0" w:color="auto"/>
                <w:right w:val="none" w:sz="0" w:space="0" w:color="auto"/>
              </w:divBdr>
              <w:divsChild>
                <w:div w:id="547835467">
                  <w:marLeft w:val="0"/>
                  <w:marRight w:val="0"/>
                  <w:marTop w:val="0"/>
                  <w:marBottom w:val="0"/>
                  <w:divBdr>
                    <w:top w:val="none" w:sz="0" w:space="0" w:color="auto"/>
                    <w:left w:val="none" w:sz="0" w:space="0" w:color="auto"/>
                    <w:bottom w:val="none" w:sz="0" w:space="0" w:color="auto"/>
                    <w:right w:val="none" w:sz="0" w:space="0" w:color="auto"/>
                  </w:divBdr>
                  <w:divsChild>
                    <w:div w:id="12750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86883">
      <w:bodyDiv w:val="1"/>
      <w:marLeft w:val="0"/>
      <w:marRight w:val="0"/>
      <w:marTop w:val="0"/>
      <w:marBottom w:val="0"/>
      <w:divBdr>
        <w:top w:val="none" w:sz="0" w:space="0" w:color="auto"/>
        <w:left w:val="none" w:sz="0" w:space="0" w:color="auto"/>
        <w:bottom w:val="none" w:sz="0" w:space="0" w:color="auto"/>
        <w:right w:val="none" w:sz="0" w:space="0" w:color="auto"/>
      </w:divBdr>
      <w:divsChild>
        <w:div w:id="1846243057">
          <w:marLeft w:val="0"/>
          <w:marRight w:val="0"/>
          <w:marTop w:val="0"/>
          <w:marBottom w:val="0"/>
          <w:divBdr>
            <w:top w:val="none" w:sz="0" w:space="0" w:color="auto"/>
            <w:left w:val="none" w:sz="0" w:space="0" w:color="auto"/>
            <w:bottom w:val="none" w:sz="0" w:space="0" w:color="auto"/>
            <w:right w:val="none" w:sz="0" w:space="0" w:color="auto"/>
          </w:divBdr>
          <w:divsChild>
            <w:div w:id="1211840752">
              <w:marLeft w:val="0"/>
              <w:marRight w:val="0"/>
              <w:marTop w:val="0"/>
              <w:marBottom w:val="0"/>
              <w:divBdr>
                <w:top w:val="none" w:sz="0" w:space="0" w:color="auto"/>
                <w:left w:val="none" w:sz="0" w:space="0" w:color="auto"/>
                <w:bottom w:val="none" w:sz="0" w:space="0" w:color="auto"/>
                <w:right w:val="none" w:sz="0" w:space="0" w:color="auto"/>
              </w:divBdr>
              <w:divsChild>
                <w:div w:id="739712814">
                  <w:marLeft w:val="0"/>
                  <w:marRight w:val="0"/>
                  <w:marTop w:val="0"/>
                  <w:marBottom w:val="0"/>
                  <w:divBdr>
                    <w:top w:val="none" w:sz="0" w:space="0" w:color="auto"/>
                    <w:left w:val="none" w:sz="0" w:space="0" w:color="auto"/>
                    <w:bottom w:val="none" w:sz="0" w:space="0" w:color="auto"/>
                    <w:right w:val="none" w:sz="0" w:space="0" w:color="auto"/>
                  </w:divBdr>
                  <w:divsChild>
                    <w:div w:id="17986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444982">
      <w:bodyDiv w:val="1"/>
      <w:marLeft w:val="0"/>
      <w:marRight w:val="0"/>
      <w:marTop w:val="0"/>
      <w:marBottom w:val="0"/>
      <w:divBdr>
        <w:top w:val="none" w:sz="0" w:space="0" w:color="auto"/>
        <w:left w:val="none" w:sz="0" w:space="0" w:color="auto"/>
        <w:bottom w:val="none" w:sz="0" w:space="0" w:color="auto"/>
        <w:right w:val="none" w:sz="0" w:space="0" w:color="auto"/>
      </w:divBdr>
      <w:divsChild>
        <w:div w:id="1730417386">
          <w:marLeft w:val="0"/>
          <w:marRight w:val="0"/>
          <w:marTop w:val="0"/>
          <w:marBottom w:val="0"/>
          <w:divBdr>
            <w:top w:val="none" w:sz="0" w:space="0" w:color="auto"/>
            <w:left w:val="none" w:sz="0" w:space="0" w:color="auto"/>
            <w:bottom w:val="none" w:sz="0" w:space="0" w:color="auto"/>
            <w:right w:val="none" w:sz="0" w:space="0" w:color="auto"/>
          </w:divBdr>
          <w:divsChild>
            <w:div w:id="1571961409">
              <w:marLeft w:val="0"/>
              <w:marRight w:val="0"/>
              <w:marTop w:val="0"/>
              <w:marBottom w:val="0"/>
              <w:divBdr>
                <w:top w:val="none" w:sz="0" w:space="0" w:color="auto"/>
                <w:left w:val="none" w:sz="0" w:space="0" w:color="auto"/>
                <w:bottom w:val="none" w:sz="0" w:space="0" w:color="auto"/>
                <w:right w:val="none" w:sz="0" w:space="0" w:color="auto"/>
              </w:divBdr>
              <w:divsChild>
                <w:div w:id="1122383648">
                  <w:marLeft w:val="0"/>
                  <w:marRight w:val="0"/>
                  <w:marTop w:val="0"/>
                  <w:marBottom w:val="0"/>
                  <w:divBdr>
                    <w:top w:val="none" w:sz="0" w:space="0" w:color="auto"/>
                    <w:left w:val="none" w:sz="0" w:space="0" w:color="auto"/>
                    <w:bottom w:val="none" w:sz="0" w:space="0" w:color="auto"/>
                    <w:right w:val="none" w:sz="0" w:space="0" w:color="auto"/>
                  </w:divBdr>
                  <w:divsChild>
                    <w:div w:id="9540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3920">
      <w:bodyDiv w:val="1"/>
      <w:marLeft w:val="0"/>
      <w:marRight w:val="0"/>
      <w:marTop w:val="0"/>
      <w:marBottom w:val="0"/>
      <w:divBdr>
        <w:top w:val="none" w:sz="0" w:space="0" w:color="auto"/>
        <w:left w:val="none" w:sz="0" w:space="0" w:color="auto"/>
        <w:bottom w:val="none" w:sz="0" w:space="0" w:color="auto"/>
        <w:right w:val="none" w:sz="0" w:space="0" w:color="auto"/>
      </w:divBdr>
      <w:divsChild>
        <w:div w:id="216164020">
          <w:marLeft w:val="0"/>
          <w:marRight w:val="0"/>
          <w:marTop w:val="0"/>
          <w:marBottom w:val="0"/>
          <w:divBdr>
            <w:top w:val="none" w:sz="0" w:space="0" w:color="auto"/>
            <w:left w:val="none" w:sz="0" w:space="0" w:color="auto"/>
            <w:bottom w:val="none" w:sz="0" w:space="0" w:color="auto"/>
            <w:right w:val="none" w:sz="0" w:space="0" w:color="auto"/>
          </w:divBdr>
          <w:divsChild>
            <w:div w:id="1275986127">
              <w:marLeft w:val="0"/>
              <w:marRight w:val="0"/>
              <w:marTop w:val="0"/>
              <w:marBottom w:val="0"/>
              <w:divBdr>
                <w:top w:val="none" w:sz="0" w:space="0" w:color="auto"/>
                <w:left w:val="none" w:sz="0" w:space="0" w:color="auto"/>
                <w:bottom w:val="none" w:sz="0" w:space="0" w:color="auto"/>
                <w:right w:val="none" w:sz="0" w:space="0" w:color="auto"/>
              </w:divBdr>
              <w:divsChild>
                <w:div w:id="820076506">
                  <w:marLeft w:val="0"/>
                  <w:marRight w:val="0"/>
                  <w:marTop w:val="0"/>
                  <w:marBottom w:val="0"/>
                  <w:divBdr>
                    <w:top w:val="none" w:sz="0" w:space="0" w:color="auto"/>
                    <w:left w:val="none" w:sz="0" w:space="0" w:color="auto"/>
                    <w:bottom w:val="none" w:sz="0" w:space="0" w:color="auto"/>
                    <w:right w:val="none" w:sz="0" w:space="0" w:color="auto"/>
                  </w:divBdr>
                  <w:divsChild>
                    <w:div w:id="8582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568063">
      <w:bodyDiv w:val="1"/>
      <w:marLeft w:val="0"/>
      <w:marRight w:val="0"/>
      <w:marTop w:val="0"/>
      <w:marBottom w:val="0"/>
      <w:divBdr>
        <w:top w:val="none" w:sz="0" w:space="0" w:color="auto"/>
        <w:left w:val="none" w:sz="0" w:space="0" w:color="auto"/>
        <w:bottom w:val="none" w:sz="0" w:space="0" w:color="auto"/>
        <w:right w:val="none" w:sz="0" w:space="0" w:color="auto"/>
      </w:divBdr>
    </w:div>
    <w:div w:id="897133203">
      <w:bodyDiv w:val="1"/>
      <w:marLeft w:val="0"/>
      <w:marRight w:val="0"/>
      <w:marTop w:val="0"/>
      <w:marBottom w:val="0"/>
      <w:divBdr>
        <w:top w:val="none" w:sz="0" w:space="0" w:color="auto"/>
        <w:left w:val="none" w:sz="0" w:space="0" w:color="auto"/>
        <w:bottom w:val="none" w:sz="0" w:space="0" w:color="auto"/>
        <w:right w:val="none" w:sz="0" w:space="0" w:color="auto"/>
      </w:divBdr>
      <w:divsChild>
        <w:div w:id="1937900188">
          <w:marLeft w:val="0"/>
          <w:marRight w:val="0"/>
          <w:marTop w:val="0"/>
          <w:marBottom w:val="0"/>
          <w:divBdr>
            <w:top w:val="none" w:sz="0" w:space="0" w:color="auto"/>
            <w:left w:val="none" w:sz="0" w:space="0" w:color="auto"/>
            <w:bottom w:val="none" w:sz="0" w:space="0" w:color="auto"/>
            <w:right w:val="none" w:sz="0" w:space="0" w:color="auto"/>
          </w:divBdr>
          <w:divsChild>
            <w:div w:id="2030256803">
              <w:marLeft w:val="0"/>
              <w:marRight w:val="0"/>
              <w:marTop w:val="0"/>
              <w:marBottom w:val="0"/>
              <w:divBdr>
                <w:top w:val="none" w:sz="0" w:space="0" w:color="auto"/>
                <w:left w:val="none" w:sz="0" w:space="0" w:color="auto"/>
                <w:bottom w:val="none" w:sz="0" w:space="0" w:color="auto"/>
                <w:right w:val="none" w:sz="0" w:space="0" w:color="auto"/>
              </w:divBdr>
              <w:divsChild>
                <w:div w:id="382948468">
                  <w:marLeft w:val="0"/>
                  <w:marRight w:val="0"/>
                  <w:marTop w:val="0"/>
                  <w:marBottom w:val="0"/>
                  <w:divBdr>
                    <w:top w:val="none" w:sz="0" w:space="0" w:color="auto"/>
                    <w:left w:val="none" w:sz="0" w:space="0" w:color="auto"/>
                    <w:bottom w:val="none" w:sz="0" w:space="0" w:color="auto"/>
                    <w:right w:val="none" w:sz="0" w:space="0" w:color="auto"/>
                  </w:divBdr>
                  <w:divsChild>
                    <w:div w:id="16880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142884">
      <w:bodyDiv w:val="1"/>
      <w:marLeft w:val="0"/>
      <w:marRight w:val="0"/>
      <w:marTop w:val="0"/>
      <w:marBottom w:val="0"/>
      <w:divBdr>
        <w:top w:val="none" w:sz="0" w:space="0" w:color="auto"/>
        <w:left w:val="none" w:sz="0" w:space="0" w:color="auto"/>
        <w:bottom w:val="none" w:sz="0" w:space="0" w:color="auto"/>
        <w:right w:val="none" w:sz="0" w:space="0" w:color="auto"/>
      </w:divBdr>
      <w:divsChild>
        <w:div w:id="529076383">
          <w:marLeft w:val="0"/>
          <w:marRight w:val="0"/>
          <w:marTop w:val="0"/>
          <w:marBottom w:val="0"/>
          <w:divBdr>
            <w:top w:val="none" w:sz="0" w:space="0" w:color="auto"/>
            <w:left w:val="none" w:sz="0" w:space="0" w:color="auto"/>
            <w:bottom w:val="none" w:sz="0" w:space="0" w:color="auto"/>
            <w:right w:val="none" w:sz="0" w:space="0" w:color="auto"/>
          </w:divBdr>
          <w:divsChild>
            <w:div w:id="279650437">
              <w:marLeft w:val="0"/>
              <w:marRight w:val="0"/>
              <w:marTop w:val="0"/>
              <w:marBottom w:val="0"/>
              <w:divBdr>
                <w:top w:val="none" w:sz="0" w:space="0" w:color="auto"/>
                <w:left w:val="none" w:sz="0" w:space="0" w:color="auto"/>
                <w:bottom w:val="none" w:sz="0" w:space="0" w:color="auto"/>
                <w:right w:val="none" w:sz="0" w:space="0" w:color="auto"/>
              </w:divBdr>
              <w:divsChild>
                <w:div w:id="551769828">
                  <w:marLeft w:val="0"/>
                  <w:marRight w:val="0"/>
                  <w:marTop w:val="0"/>
                  <w:marBottom w:val="0"/>
                  <w:divBdr>
                    <w:top w:val="none" w:sz="0" w:space="0" w:color="auto"/>
                    <w:left w:val="none" w:sz="0" w:space="0" w:color="auto"/>
                    <w:bottom w:val="none" w:sz="0" w:space="0" w:color="auto"/>
                    <w:right w:val="none" w:sz="0" w:space="0" w:color="auto"/>
                  </w:divBdr>
                  <w:divsChild>
                    <w:div w:id="17108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50313">
      <w:bodyDiv w:val="1"/>
      <w:marLeft w:val="0"/>
      <w:marRight w:val="0"/>
      <w:marTop w:val="0"/>
      <w:marBottom w:val="0"/>
      <w:divBdr>
        <w:top w:val="none" w:sz="0" w:space="0" w:color="auto"/>
        <w:left w:val="none" w:sz="0" w:space="0" w:color="auto"/>
        <w:bottom w:val="none" w:sz="0" w:space="0" w:color="auto"/>
        <w:right w:val="none" w:sz="0" w:space="0" w:color="auto"/>
      </w:divBdr>
      <w:divsChild>
        <w:div w:id="423694061">
          <w:marLeft w:val="0"/>
          <w:marRight w:val="0"/>
          <w:marTop w:val="0"/>
          <w:marBottom w:val="0"/>
          <w:divBdr>
            <w:top w:val="none" w:sz="0" w:space="0" w:color="auto"/>
            <w:left w:val="none" w:sz="0" w:space="0" w:color="auto"/>
            <w:bottom w:val="none" w:sz="0" w:space="0" w:color="auto"/>
            <w:right w:val="none" w:sz="0" w:space="0" w:color="auto"/>
          </w:divBdr>
          <w:divsChild>
            <w:div w:id="1924417028">
              <w:marLeft w:val="0"/>
              <w:marRight w:val="0"/>
              <w:marTop w:val="0"/>
              <w:marBottom w:val="0"/>
              <w:divBdr>
                <w:top w:val="none" w:sz="0" w:space="0" w:color="auto"/>
                <w:left w:val="none" w:sz="0" w:space="0" w:color="auto"/>
                <w:bottom w:val="none" w:sz="0" w:space="0" w:color="auto"/>
                <w:right w:val="none" w:sz="0" w:space="0" w:color="auto"/>
              </w:divBdr>
              <w:divsChild>
                <w:div w:id="9023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42328">
      <w:bodyDiv w:val="1"/>
      <w:marLeft w:val="0"/>
      <w:marRight w:val="0"/>
      <w:marTop w:val="0"/>
      <w:marBottom w:val="0"/>
      <w:divBdr>
        <w:top w:val="none" w:sz="0" w:space="0" w:color="auto"/>
        <w:left w:val="none" w:sz="0" w:space="0" w:color="auto"/>
        <w:bottom w:val="none" w:sz="0" w:space="0" w:color="auto"/>
        <w:right w:val="none" w:sz="0" w:space="0" w:color="auto"/>
      </w:divBdr>
      <w:divsChild>
        <w:div w:id="136847881">
          <w:marLeft w:val="0"/>
          <w:marRight w:val="0"/>
          <w:marTop w:val="0"/>
          <w:marBottom w:val="0"/>
          <w:divBdr>
            <w:top w:val="none" w:sz="0" w:space="0" w:color="auto"/>
            <w:left w:val="none" w:sz="0" w:space="0" w:color="auto"/>
            <w:bottom w:val="none" w:sz="0" w:space="0" w:color="auto"/>
            <w:right w:val="none" w:sz="0" w:space="0" w:color="auto"/>
          </w:divBdr>
          <w:divsChild>
            <w:div w:id="1731882555">
              <w:marLeft w:val="0"/>
              <w:marRight w:val="0"/>
              <w:marTop w:val="0"/>
              <w:marBottom w:val="0"/>
              <w:divBdr>
                <w:top w:val="none" w:sz="0" w:space="0" w:color="auto"/>
                <w:left w:val="none" w:sz="0" w:space="0" w:color="auto"/>
                <w:bottom w:val="none" w:sz="0" w:space="0" w:color="auto"/>
                <w:right w:val="none" w:sz="0" w:space="0" w:color="auto"/>
              </w:divBdr>
              <w:divsChild>
                <w:div w:id="1349482787">
                  <w:marLeft w:val="0"/>
                  <w:marRight w:val="0"/>
                  <w:marTop w:val="0"/>
                  <w:marBottom w:val="0"/>
                  <w:divBdr>
                    <w:top w:val="none" w:sz="0" w:space="0" w:color="auto"/>
                    <w:left w:val="none" w:sz="0" w:space="0" w:color="auto"/>
                    <w:bottom w:val="none" w:sz="0" w:space="0" w:color="auto"/>
                    <w:right w:val="none" w:sz="0" w:space="0" w:color="auto"/>
                  </w:divBdr>
                  <w:divsChild>
                    <w:div w:id="2457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58221">
      <w:bodyDiv w:val="1"/>
      <w:marLeft w:val="0"/>
      <w:marRight w:val="0"/>
      <w:marTop w:val="0"/>
      <w:marBottom w:val="0"/>
      <w:divBdr>
        <w:top w:val="none" w:sz="0" w:space="0" w:color="auto"/>
        <w:left w:val="none" w:sz="0" w:space="0" w:color="auto"/>
        <w:bottom w:val="none" w:sz="0" w:space="0" w:color="auto"/>
        <w:right w:val="none" w:sz="0" w:space="0" w:color="auto"/>
      </w:divBdr>
      <w:divsChild>
        <w:div w:id="141653435">
          <w:marLeft w:val="0"/>
          <w:marRight w:val="0"/>
          <w:marTop w:val="0"/>
          <w:marBottom w:val="0"/>
          <w:divBdr>
            <w:top w:val="none" w:sz="0" w:space="0" w:color="auto"/>
            <w:left w:val="none" w:sz="0" w:space="0" w:color="auto"/>
            <w:bottom w:val="none" w:sz="0" w:space="0" w:color="auto"/>
            <w:right w:val="none" w:sz="0" w:space="0" w:color="auto"/>
          </w:divBdr>
          <w:divsChild>
            <w:div w:id="1712533070">
              <w:marLeft w:val="0"/>
              <w:marRight w:val="0"/>
              <w:marTop w:val="0"/>
              <w:marBottom w:val="0"/>
              <w:divBdr>
                <w:top w:val="none" w:sz="0" w:space="0" w:color="auto"/>
                <w:left w:val="none" w:sz="0" w:space="0" w:color="auto"/>
                <w:bottom w:val="none" w:sz="0" w:space="0" w:color="auto"/>
                <w:right w:val="none" w:sz="0" w:space="0" w:color="auto"/>
              </w:divBdr>
              <w:divsChild>
                <w:div w:id="7806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76588">
      <w:bodyDiv w:val="1"/>
      <w:marLeft w:val="0"/>
      <w:marRight w:val="0"/>
      <w:marTop w:val="0"/>
      <w:marBottom w:val="0"/>
      <w:divBdr>
        <w:top w:val="none" w:sz="0" w:space="0" w:color="auto"/>
        <w:left w:val="none" w:sz="0" w:space="0" w:color="auto"/>
        <w:bottom w:val="none" w:sz="0" w:space="0" w:color="auto"/>
        <w:right w:val="none" w:sz="0" w:space="0" w:color="auto"/>
      </w:divBdr>
      <w:divsChild>
        <w:div w:id="1024988206">
          <w:marLeft w:val="0"/>
          <w:marRight w:val="0"/>
          <w:marTop w:val="0"/>
          <w:marBottom w:val="0"/>
          <w:divBdr>
            <w:top w:val="none" w:sz="0" w:space="0" w:color="auto"/>
            <w:left w:val="none" w:sz="0" w:space="0" w:color="auto"/>
            <w:bottom w:val="none" w:sz="0" w:space="0" w:color="auto"/>
            <w:right w:val="none" w:sz="0" w:space="0" w:color="auto"/>
          </w:divBdr>
          <w:divsChild>
            <w:div w:id="341014758">
              <w:marLeft w:val="0"/>
              <w:marRight w:val="0"/>
              <w:marTop w:val="0"/>
              <w:marBottom w:val="0"/>
              <w:divBdr>
                <w:top w:val="none" w:sz="0" w:space="0" w:color="auto"/>
                <w:left w:val="none" w:sz="0" w:space="0" w:color="auto"/>
                <w:bottom w:val="none" w:sz="0" w:space="0" w:color="auto"/>
                <w:right w:val="none" w:sz="0" w:space="0" w:color="auto"/>
              </w:divBdr>
              <w:divsChild>
                <w:div w:id="20590406">
                  <w:marLeft w:val="0"/>
                  <w:marRight w:val="0"/>
                  <w:marTop w:val="0"/>
                  <w:marBottom w:val="0"/>
                  <w:divBdr>
                    <w:top w:val="none" w:sz="0" w:space="0" w:color="auto"/>
                    <w:left w:val="none" w:sz="0" w:space="0" w:color="auto"/>
                    <w:bottom w:val="none" w:sz="0" w:space="0" w:color="auto"/>
                    <w:right w:val="none" w:sz="0" w:space="0" w:color="auto"/>
                  </w:divBdr>
                  <w:divsChild>
                    <w:div w:id="18941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13874">
      <w:bodyDiv w:val="1"/>
      <w:marLeft w:val="0"/>
      <w:marRight w:val="0"/>
      <w:marTop w:val="0"/>
      <w:marBottom w:val="0"/>
      <w:divBdr>
        <w:top w:val="none" w:sz="0" w:space="0" w:color="auto"/>
        <w:left w:val="none" w:sz="0" w:space="0" w:color="auto"/>
        <w:bottom w:val="none" w:sz="0" w:space="0" w:color="auto"/>
        <w:right w:val="none" w:sz="0" w:space="0" w:color="auto"/>
      </w:divBdr>
      <w:divsChild>
        <w:div w:id="1491213879">
          <w:marLeft w:val="0"/>
          <w:marRight w:val="0"/>
          <w:marTop w:val="0"/>
          <w:marBottom w:val="0"/>
          <w:divBdr>
            <w:top w:val="none" w:sz="0" w:space="0" w:color="auto"/>
            <w:left w:val="none" w:sz="0" w:space="0" w:color="auto"/>
            <w:bottom w:val="none" w:sz="0" w:space="0" w:color="auto"/>
            <w:right w:val="none" w:sz="0" w:space="0" w:color="auto"/>
          </w:divBdr>
          <w:divsChild>
            <w:div w:id="395202598">
              <w:marLeft w:val="0"/>
              <w:marRight w:val="0"/>
              <w:marTop w:val="0"/>
              <w:marBottom w:val="0"/>
              <w:divBdr>
                <w:top w:val="none" w:sz="0" w:space="0" w:color="auto"/>
                <w:left w:val="none" w:sz="0" w:space="0" w:color="auto"/>
                <w:bottom w:val="none" w:sz="0" w:space="0" w:color="auto"/>
                <w:right w:val="none" w:sz="0" w:space="0" w:color="auto"/>
              </w:divBdr>
              <w:divsChild>
                <w:div w:id="297492928">
                  <w:marLeft w:val="0"/>
                  <w:marRight w:val="0"/>
                  <w:marTop w:val="0"/>
                  <w:marBottom w:val="0"/>
                  <w:divBdr>
                    <w:top w:val="none" w:sz="0" w:space="0" w:color="auto"/>
                    <w:left w:val="none" w:sz="0" w:space="0" w:color="auto"/>
                    <w:bottom w:val="none" w:sz="0" w:space="0" w:color="auto"/>
                    <w:right w:val="none" w:sz="0" w:space="0" w:color="auto"/>
                  </w:divBdr>
                  <w:divsChild>
                    <w:div w:id="65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44473">
      <w:bodyDiv w:val="1"/>
      <w:marLeft w:val="0"/>
      <w:marRight w:val="0"/>
      <w:marTop w:val="0"/>
      <w:marBottom w:val="0"/>
      <w:divBdr>
        <w:top w:val="none" w:sz="0" w:space="0" w:color="auto"/>
        <w:left w:val="none" w:sz="0" w:space="0" w:color="auto"/>
        <w:bottom w:val="none" w:sz="0" w:space="0" w:color="auto"/>
        <w:right w:val="none" w:sz="0" w:space="0" w:color="auto"/>
      </w:divBdr>
      <w:divsChild>
        <w:div w:id="827667504">
          <w:marLeft w:val="0"/>
          <w:marRight w:val="0"/>
          <w:marTop w:val="0"/>
          <w:marBottom w:val="0"/>
          <w:divBdr>
            <w:top w:val="none" w:sz="0" w:space="0" w:color="auto"/>
            <w:left w:val="none" w:sz="0" w:space="0" w:color="auto"/>
            <w:bottom w:val="none" w:sz="0" w:space="0" w:color="auto"/>
            <w:right w:val="none" w:sz="0" w:space="0" w:color="auto"/>
          </w:divBdr>
          <w:divsChild>
            <w:div w:id="142820261">
              <w:marLeft w:val="0"/>
              <w:marRight w:val="0"/>
              <w:marTop w:val="0"/>
              <w:marBottom w:val="0"/>
              <w:divBdr>
                <w:top w:val="none" w:sz="0" w:space="0" w:color="auto"/>
                <w:left w:val="none" w:sz="0" w:space="0" w:color="auto"/>
                <w:bottom w:val="none" w:sz="0" w:space="0" w:color="auto"/>
                <w:right w:val="none" w:sz="0" w:space="0" w:color="auto"/>
              </w:divBdr>
              <w:divsChild>
                <w:div w:id="1696812608">
                  <w:marLeft w:val="0"/>
                  <w:marRight w:val="0"/>
                  <w:marTop w:val="0"/>
                  <w:marBottom w:val="0"/>
                  <w:divBdr>
                    <w:top w:val="none" w:sz="0" w:space="0" w:color="auto"/>
                    <w:left w:val="none" w:sz="0" w:space="0" w:color="auto"/>
                    <w:bottom w:val="none" w:sz="0" w:space="0" w:color="auto"/>
                    <w:right w:val="none" w:sz="0" w:space="0" w:color="auto"/>
                  </w:divBdr>
                  <w:divsChild>
                    <w:div w:id="16779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085403">
      <w:bodyDiv w:val="1"/>
      <w:marLeft w:val="0"/>
      <w:marRight w:val="0"/>
      <w:marTop w:val="0"/>
      <w:marBottom w:val="0"/>
      <w:divBdr>
        <w:top w:val="none" w:sz="0" w:space="0" w:color="auto"/>
        <w:left w:val="none" w:sz="0" w:space="0" w:color="auto"/>
        <w:bottom w:val="none" w:sz="0" w:space="0" w:color="auto"/>
        <w:right w:val="none" w:sz="0" w:space="0" w:color="auto"/>
      </w:divBdr>
      <w:divsChild>
        <w:div w:id="1957251369">
          <w:marLeft w:val="0"/>
          <w:marRight w:val="0"/>
          <w:marTop w:val="0"/>
          <w:marBottom w:val="0"/>
          <w:divBdr>
            <w:top w:val="none" w:sz="0" w:space="0" w:color="auto"/>
            <w:left w:val="none" w:sz="0" w:space="0" w:color="auto"/>
            <w:bottom w:val="none" w:sz="0" w:space="0" w:color="auto"/>
            <w:right w:val="none" w:sz="0" w:space="0" w:color="auto"/>
          </w:divBdr>
          <w:divsChild>
            <w:div w:id="676689931">
              <w:marLeft w:val="0"/>
              <w:marRight w:val="0"/>
              <w:marTop w:val="0"/>
              <w:marBottom w:val="0"/>
              <w:divBdr>
                <w:top w:val="none" w:sz="0" w:space="0" w:color="auto"/>
                <w:left w:val="none" w:sz="0" w:space="0" w:color="auto"/>
                <w:bottom w:val="none" w:sz="0" w:space="0" w:color="auto"/>
                <w:right w:val="none" w:sz="0" w:space="0" w:color="auto"/>
              </w:divBdr>
              <w:divsChild>
                <w:div w:id="2044403799">
                  <w:marLeft w:val="0"/>
                  <w:marRight w:val="0"/>
                  <w:marTop w:val="0"/>
                  <w:marBottom w:val="0"/>
                  <w:divBdr>
                    <w:top w:val="none" w:sz="0" w:space="0" w:color="auto"/>
                    <w:left w:val="none" w:sz="0" w:space="0" w:color="auto"/>
                    <w:bottom w:val="none" w:sz="0" w:space="0" w:color="auto"/>
                    <w:right w:val="none" w:sz="0" w:space="0" w:color="auto"/>
                  </w:divBdr>
                  <w:divsChild>
                    <w:div w:id="9717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10516">
      <w:bodyDiv w:val="1"/>
      <w:marLeft w:val="0"/>
      <w:marRight w:val="0"/>
      <w:marTop w:val="0"/>
      <w:marBottom w:val="0"/>
      <w:divBdr>
        <w:top w:val="none" w:sz="0" w:space="0" w:color="auto"/>
        <w:left w:val="none" w:sz="0" w:space="0" w:color="auto"/>
        <w:bottom w:val="none" w:sz="0" w:space="0" w:color="auto"/>
        <w:right w:val="none" w:sz="0" w:space="0" w:color="auto"/>
      </w:divBdr>
      <w:divsChild>
        <w:div w:id="170491891">
          <w:marLeft w:val="0"/>
          <w:marRight w:val="0"/>
          <w:marTop w:val="0"/>
          <w:marBottom w:val="0"/>
          <w:divBdr>
            <w:top w:val="none" w:sz="0" w:space="0" w:color="auto"/>
            <w:left w:val="none" w:sz="0" w:space="0" w:color="auto"/>
            <w:bottom w:val="none" w:sz="0" w:space="0" w:color="auto"/>
            <w:right w:val="none" w:sz="0" w:space="0" w:color="auto"/>
          </w:divBdr>
          <w:divsChild>
            <w:div w:id="1580014811">
              <w:marLeft w:val="0"/>
              <w:marRight w:val="0"/>
              <w:marTop w:val="0"/>
              <w:marBottom w:val="0"/>
              <w:divBdr>
                <w:top w:val="none" w:sz="0" w:space="0" w:color="auto"/>
                <w:left w:val="none" w:sz="0" w:space="0" w:color="auto"/>
                <w:bottom w:val="none" w:sz="0" w:space="0" w:color="auto"/>
                <w:right w:val="none" w:sz="0" w:space="0" w:color="auto"/>
              </w:divBdr>
              <w:divsChild>
                <w:div w:id="812596741">
                  <w:marLeft w:val="0"/>
                  <w:marRight w:val="0"/>
                  <w:marTop w:val="0"/>
                  <w:marBottom w:val="0"/>
                  <w:divBdr>
                    <w:top w:val="none" w:sz="0" w:space="0" w:color="auto"/>
                    <w:left w:val="none" w:sz="0" w:space="0" w:color="auto"/>
                    <w:bottom w:val="none" w:sz="0" w:space="0" w:color="auto"/>
                    <w:right w:val="none" w:sz="0" w:space="0" w:color="auto"/>
                  </w:divBdr>
                  <w:divsChild>
                    <w:div w:id="8476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83596">
      <w:bodyDiv w:val="1"/>
      <w:marLeft w:val="0"/>
      <w:marRight w:val="0"/>
      <w:marTop w:val="0"/>
      <w:marBottom w:val="0"/>
      <w:divBdr>
        <w:top w:val="none" w:sz="0" w:space="0" w:color="auto"/>
        <w:left w:val="none" w:sz="0" w:space="0" w:color="auto"/>
        <w:bottom w:val="none" w:sz="0" w:space="0" w:color="auto"/>
        <w:right w:val="none" w:sz="0" w:space="0" w:color="auto"/>
      </w:divBdr>
      <w:divsChild>
        <w:div w:id="1705791482">
          <w:marLeft w:val="0"/>
          <w:marRight w:val="0"/>
          <w:marTop w:val="0"/>
          <w:marBottom w:val="0"/>
          <w:divBdr>
            <w:top w:val="none" w:sz="0" w:space="0" w:color="auto"/>
            <w:left w:val="none" w:sz="0" w:space="0" w:color="auto"/>
            <w:bottom w:val="none" w:sz="0" w:space="0" w:color="auto"/>
            <w:right w:val="none" w:sz="0" w:space="0" w:color="auto"/>
          </w:divBdr>
          <w:divsChild>
            <w:div w:id="38096143">
              <w:marLeft w:val="0"/>
              <w:marRight w:val="0"/>
              <w:marTop w:val="0"/>
              <w:marBottom w:val="0"/>
              <w:divBdr>
                <w:top w:val="none" w:sz="0" w:space="0" w:color="auto"/>
                <w:left w:val="none" w:sz="0" w:space="0" w:color="auto"/>
                <w:bottom w:val="none" w:sz="0" w:space="0" w:color="auto"/>
                <w:right w:val="none" w:sz="0" w:space="0" w:color="auto"/>
              </w:divBdr>
              <w:divsChild>
                <w:div w:id="1526600058">
                  <w:marLeft w:val="0"/>
                  <w:marRight w:val="0"/>
                  <w:marTop w:val="0"/>
                  <w:marBottom w:val="0"/>
                  <w:divBdr>
                    <w:top w:val="none" w:sz="0" w:space="0" w:color="auto"/>
                    <w:left w:val="none" w:sz="0" w:space="0" w:color="auto"/>
                    <w:bottom w:val="none" w:sz="0" w:space="0" w:color="auto"/>
                    <w:right w:val="none" w:sz="0" w:space="0" w:color="auto"/>
                  </w:divBdr>
                  <w:divsChild>
                    <w:div w:id="7319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6139">
      <w:bodyDiv w:val="1"/>
      <w:marLeft w:val="0"/>
      <w:marRight w:val="0"/>
      <w:marTop w:val="0"/>
      <w:marBottom w:val="0"/>
      <w:divBdr>
        <w:top w:val="none" w:sz="0" w:space="0" w:color="auto"/>
        <w:left w:val="none" w:sz="0" w:space="0" w:color="auto"/>
        <w:bottom w:val="none" w:sz="0" w:space="0" w:color="auto"/>
        <w:right w:val="none" w:sz="0" w:space="0" w:color="auto"/>
      </w:divBdr>
      <w:divsChild>
        <w:div w:id="1025598199">
          <w:marLeft w:val="0"/>
          <w:marRight w:val="0"/>
          <w:marTop w:val="0"/>
          <w:marBottom w:val="0"/>
          <w:divBdr>
            <w:top w:val="none" w:sz="0" w:space="0" w:color="auto"/>
            <w:left w:val="none" w:sz="0" w:space="0" w:color="auto"/>
            <w:bottom w:val="none" w:sz="0" w:space="0" w:color="auto"/>
            <w:right w:val="none" w:sz="0" w:space="0" w:color="auto"/>
          </w:divBdr>
          <w:divsChild>
            <w:div w:id="392197603">
              <w:marLeft w:val="0"/>
              <w:marRight w:val="0"/>
              <w:marTop w:val="0"/>
              <w:marBottom w:val="0"/>
              <w:divBdr>
                <w:top w:val="none" w:sz="0" w:space="0" w:color="auto"/>
                <w:left w:val="none" w:sz="0" w:space="0" w:color="auto"/>
                <w:bottom w:val="none" w:sz="0" w:space="0" w:color="auto"/>
                <w:right w:val="none" w:sz="0" w:space="0" w:color="auto"/>
              </w:divBdr>
              <w:divsChild>
                <w:div w:id="1958755289">
                  <w:marLeft w:val="0"/>
                  <w:marRight w:val="0"/>
                  <w:marTop w:val="0"/>
                  <w:marBottom w:val="0"/>
                  <w:divBdr>
                    <w:top w:val="none" w:sz="0" w:space="0" w:color="auto"/>
                    <w:left w:val="none" w:sz="0" w:space="0" w:color="auto"/>
                    <w:bottom w:val="none" w:sz="0" w:space="0" w:color="auto"/>
                    <w:right w:val="none" w:sz="0" w:space="0" w:color="auto"/>
                  </w:divBdr>
                  <w:divsChild>
                    <w:div w:id="5328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13445">
      <w:bodyDiv w:val="1"/>
      <w:marLeft w:val="0"/>
      <w:marRight w:val="0"/>
      <w:marTop w:val="0"/>
      <w:marBottom w:val="0"/>
      <w:divBdr>
        <w:top w:val="none" w:sz="0" w:space="0" w:color="auto"/>
        <w:left w:val="none" w:sz="0" w:space="0" w:color="auto"/>
        <w:bottom w:val="none" w:sz="0" w:space="0" w:color="auto"/>
        <w:right w:val="none" w:sz="0" w:space="0" w:color="auto"/>
      </w:divBdr>
      <w:divsChild>
        <w:div w:id="736436525">
          <w:marLeft w:val="0"/>
          <w:marRight w:val="0"/>
          <w:marTop w:val="0"/>
          <w:marBottom w:val="0"/>
          <w:divBdr>
            <w:top w:val="none" w:sz="0" w:space="0" w:color="auto"/>
            <w:left w:val="none" w:sz="0" w:space="0" w:color="auto"/>
            <w:bottom w:val="none" w:sz="0" w:space="0" w:color="auto"/>
            <w:right w:val="none" w:sz="0" w:space="0" w:color="auto"/>
          </w:divBdr>
          <w:divsChild>
            <w:div w:id="155339175">
              <w:marLeft w:val="0"/>
              <w:marRight w:val="0"/>
              <w:marTop w:val="0"/>
              <w:marBottom w:val="0"/>
              <w:divBdr>
                <w:top w:val="none" w:sz="0" w:space="0" w:color="auto"/>
                <w:left w:val="none" w:sz="0" w:space="0" w:color="auto"/>
                <w:bottom w:val="none" w:sz="0" w:space="0" w:color="auto"/>
                <w:right w:val="none" w:sz="0" w:space="0" w:color="auto"/>
              </w:divBdr>
              <w:divsChild>
                <w:div w:id="2143109495">
                  <w:marLeft w:val="0"/>
                  <w:marRight w:val="0"/>
                  <w:marTop w:val="0"/>
                  <w:marBottom w:val="0"/>
                  <w:divBdr>
                    <w:top w:val="none" w:sz="0" w:space="0" w:color="auto"/>
                    <w:left w:val="none" w:sz="0" w:space="0" w:color="auto"/>
                    <w:bottom w:val="none" w:sz="0" w:space="0" w:color="auto"/>
                    <w:right w:val="none" w:sz="0" w:space="0" w:color="auto"/>
                  </w:divBdr>
                  <w:divsChild>
                    <w:div w:id="14688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27303">
      <w:bodyDiv w:val="1"/>
      <w:marLeft w:val="0"/>
      <w:marRight w:val="0"/>
      <w:marTop w:val="0"/>
      <w:marBottom w:val="0"/>
      <w:divBdr>
        <w:top w:val="none" w:sz="0" w:space="0" w:color="auto"/>
        <w:left w:val="none" w:sz="0" w:space="0" w:color="auto"/>
        <w:bottom w:val="none" w:sz="0" w:space="0" w:color="auto"/>
        <w:right w:val="none" w:sz="0" w:space="0" w:color="auto"/>
      </w:divBdr>
      <w:divsChild>
        <w:div w:id="446001455">
          <w:marLeft w:val="0"/>
          <w:marRight w:val="0"/>
          <w:marTop w:val="0"/>
          <w:marBottom w:val="0"/>
          <w:divBdr>
            <w:top w:val="none" w:sz="0" w:space="0" w:color="auto"/>
            <w:left w:val="none" w:sz="0" w:space="0" w:color="auto"/>
            <w:bottom w:val="none" w:sz="0" w:space="0" w:color="auto"/>
            <w:right w:val="none" w:sz="0" w:space="0" w:color="auto"/>
          </w:divBdr>
          <w:divsChild>
            <w:div w:id="1042444386">
              <w:marLeft w:val="0"/>
              <w:marRight w:val="0"/>
              <w:marTop w:val="0"/>
              <w:marBottom w:val="0"/>
              <w:divBdr>
                <w:top w:val="none" w:sz="0" w:space="0" w:color="auto"/>
                <w:left w:val="none" w:sz="0" w:space="0" w:color="auto"/>
                <w:bottom w:val="none" w:sz="0" w:space="0" w:color="auto"/>
                <w:right w:val="none" w:sz="0" w:space="0" w:color="auto"/>
              </w:divBdr>
              <w:divsChild>
                <w:div w:id="266742308">
                  <w:marLeft w:val="0"/>
                  <w:marRight w:val="0"/>
                  <w:marTop w:val="0"/>
                  <w:marBottom w:val="0"/>
                  <w:divBdr>
                    <w:top w:val="none" w:sz="0" w:space="0" w:color="auto"/>
                    <w:left w:val="none" w:sz="0" w:space="0" w:color="auto"/>
                    <w:bottom w:val="none" w:sz="0" w:space="0" w:color="auto"/>
                    <w:right w:val="none" w:sz="0" w:space="0" w:color="auto"/>
                  </w:divBdr>
                  <w:divsChild>
                    <w:div w:id="8646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5">
      <w:bodyDiv w:val="1"/>
      <w:marLeft w:val="0"/>
      <w:marRight w:val="0"/>
      <w:marTop w:val="0"/>
      <w:marBottom w:val="0"/>
      <w:divBdr>
        <w:top w:val="none" w:sz="0" w:space="0" w:color="auto"/>
        <w:left w:val="none" w:sz="0" w:space="0" w:color="auto"/>
        <w:bottom w:val="none" w:sz="0" w:space="0" w:color="auto"/>
        <w:right w:val="none" w:sz="0" w:space="0" w:color="auto"/>
      </w:divBdr>
      <w:divsChild>
        <w:div w:id="688145815">
          <w:marLeft w:val="0"/>
          <w:marRight w:val="0"/>
          <w:marTop w:val="0"/>
          <w:marBottom w:val="0"/>
          <w:divBdr>
            <w:top w:val="none" w:sz="0" w:space="0" w:color="auto"/>
            <w:left w:val="none" w:sz="0" w:space="0" w:color="auto"/>
            <w:bottom w:val="none" w:sz="0" w:space="0" w:color="auto"/>
            <w:right w:val="none" w:sz="0" w:space="0" w:color="auto"/>
          </w:divBdr>
          <w:divsChild>
            <w:div w:id="1581452763">
              <w:marLeft w:val="0"/>
              <w:marRight w:val="0"/>
              <w:marTop w:val="0"/>
              <w:marBottom w:val="0"/>
              <w:divBdr>
                <w:top w:val="none" w:sz="0" w:space="0" w:color="auto"/>
                <w:left w:val="none" w:sz="0" w:space="0" w:color="auto"/>
                <w:bottom w:val="none" w:sz="0" w:space="0" w:color="auto"/>
                <w:right w:val="none" w:sz="0" w:space="0" w:color="auto"/>
              </w:divBdr>
              <w:divsChild>
                <w:div w:id="1011029029">
                  <w:marLeft w:val="0"/>
                  <w:marRight w:val="0"/>
                  <w:marTop w:val="0"/>
                  <w:marBottom w:val="0"/>
                  <w:divBdr>
                    <w:top w:val="none" w:sz="0" w:space="0" w:color="auto"/>
                    <w:left w:val="none" w:sz="0" w:space="0" w:color="auto"/>
                    <w:bottom w:val="none" w:sz="0" w:space="0" w:color="auto"/>
                    <w:right w:val="none" w:sz="0" w:space="0" w:color="auto"/>
                  </w:divBdr>
                  <w:divsChild>
                    <w:div w:id="10619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20408">
      <w:bodyDiv w:val="1"/>
      <w:marLeft w:val="0"/>
      <w:marRight w:val="0"/>
      <w:marTop w:val="0"/>
      <w:marBottom w:val="0"/>
      <w:divBdr>
        <w:top w:val="none" w:sz="0" w:space="0" w:color="auto"/>
        <w:left w:val="none" w:sz="0" w:space="0" w:color="auto"/>
        <w:bottom w:val="none" w:sz="0" w:space="0" w:color="auto"/>
        <w:right w:val="none" w:sz="0" w:space="0" w:color="auto"/>
      </w:divBdr>
      <w:divsChild>
        <w:div w:id="2030328817">
          <w:marLeft w:val="0"/>
          <w:marRight w:val="0"/>
          <w:marTop w:val="0"/>
          <w:marBottom w:val="0"/>
          <w:divBdr>
            <w:top w:val="none" w:sz="0" w:space="0" w:color="auto"/>
            <w:left w:val="none" w:sz="0" w:space="0" w:color="auto"/>
            <w:bottom w:val="none" w:sz="0" w:space="0" w:color="auto"/>
            <w:right w:val="none" w:sz="0" w:space="0" w:color="auto"/>
          </w:divBdr>
          <w:divsChild>
            <w:div w:id="331374582">
              <w:marLeft w:val="0"/>
              <w:marRight w:val="0"/>
              <w:marTop w:val="0"/>
              <w:marBottom w:val="0"/>
              <w:divBdr>
                <w:top w:val="none" w:sz="0" w:space="0" w:color="auto"/>
                <w:left w:val="none" w:sz="0" w:space="0" w:color="auto"/>
                <w:bottom w:val="none" w:sz="0" w:space="0" w:color="auto"/>
                <w:right w:val="none" w:sz="0" w:space="0" w:color="auto"/>
              </w:divBdr>
              <w:divsChild>
                <w:div w:id="1320498634">
                  <w:marLeft w:val="0"/>
                  <w:marRight w:val="0"/>
                  <w:marTop w:val="0"/>
                  <w:marBottom w:val="0"/>
                  <w:divBdr>
                    <w:top w:val="none" w:sz="0" w:space="0" w:color="auto"/>
                    <w:left w:val="none" w:sz="0" w:space="0" w:color="auto"/>
                    <w:bottom w:val="none" w:sz="0" w:space="0" w:color="auto"/>
                    <w:right w:val="none" w:sz="0" w:space="0" w:color="auto"/>
                  </w:divBdr>
                  <w:divsChild>
                    <w:div w:id="18453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71171">
      <w:bodyDiv w:val="1"/>
      <w:marLeft w:val="0"/>
      <w:marRight w:val="0"/>
      <w:marTop w:val="0"/>
      <w:marBottom w:val="0"/>
      <w:divBdr>
        <w:top w:val="none" w:sz="0" w:space="0" w:color="auto"/>
        <w:left w:val="none" w:sz="0" w:space="0" w:color="auto"/>
        <w:bottom w:val="none" w:sz="0" w:space="0" w:color="auto"/>
        <w:right w:val="none" w:sz="0" w:space="0" w:color="auto"/>
      </w:divBdr>
      <w:divsChild>
        <w:div w:id="1383407026">
          <w:marLeft w:val="0"/>
          <w:marRight w:val="0"/>
          <w:marTop w:val="0"/>
          <w:marBottom w:val="0"/>
          <w:divBdr>
            <w:top w:val="none" w:sz="0" w:space="0" w:color="auto"/>
            <w:left w:val="none" w:sz="0" w:space="0" w:color="auto"/>
            <w:bottom w:val="none" w:sz="0" w:space="0" w:color="auto"/>
            <w:right w:val="none" w:sz="0" w:space="0" w:color="auto"/>
          </w:divBdr>
          <w:divsChild>
            <w:div w:id="1863780391">
              <w:marLeft w:val="0"/>
              <w:marRight w:val="0"/>
              <w:marTop w:val="0"/>
              <w:marBottom w:val="0"/>
              <w:divBdr>
                <w:top w:val="none" w:sz="0" w:space="0" w:color="auto"/>
                <w:left w:val="none" w:sz="0" w:space="0" w:color="auto"/>
                <w:bottom w:val="none" w:sz="0" w:space="0" w:color="auto"/>
                <w:right w:val="none" w:sz="0" w:space="0" w:color="auto"/>
              </w:divBdr>
              <w:divsChild>
                <w:div w:id="1565022687">
                  <w:marLeft w:val="0"/>
                  <w:marRight w:val="0"/>
                  <w:marTop w:val="0"/>
                  <w:marBottom w:val="0"/>
                  <w:divBdr>
                    <w:top w:val="none" w:sz="0" w:space="0" w:color="auto"/>
                    <w:left w:val="none" w:sz="0" w:space="0" w:color="auto"/>
                    <w:bottom w:val="none" w:sz="0" w:space="0" w:color="auto"/>
                    <w:right w:val="none" w:sz="0" w:space="0" w:color="auto"/>
                  </w:divBdr>
                  <w:divsChild>
                    <w:div w:id="11441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71181">
      <w:bodyDiv w:val="1"/>
      <w:marLeft w:val="0"/>
      <w:marRight w:val="0"/>
      <w:marTop w:val="0"/>
      <w:marBottom w:val="0"/>
      <w:divBdr>
        <w:top w:val="none" w:sz="0" w:space="0" w:color="auto"/>
        <w:left w:val="none" w:sz="0" w:space="0" w:color="auto"/>
        <w:bottom w:val="none" w:sz="0" w:space="0" w:color="auto"/>
        <w:right w:val="none" w:sz="0" w:space="0" w:color="auto"/>
      </w:divBdr>
      <w:divsChild>
        <w:div w:id="1529638958">
          <w:marLeft w:val="0"/>
          <w:marRight w:val="0"/>
          <w:marTop w:val="0"/>
          <w:marBottom w:val="0"/>
          <w:divBdr>
            <w:top w:val="none" w:sz="0" w:space="0" w:color="auto"/>
            <w:left w:val="none" w:sz="0" w:space="0" w:color="auto"/>
            <w:bottom w:val="none" w:sz="0" w:space="0" w:color="auto"/>
            <w:right w:val="none" w:sz="0" w:space="0" w:color="auto"/>
          </w:divBdr>
          <w:divsChild>
            <w:div w:id="1675378324">
              <w:marLeft w:val="0"/>
              <w:marRight w:val="0"/>
              <w:marTop w:val="0"/>
              <w:marBottom w:val="0"/>
              <w:divBdr>
                <w:top w:val="none" w:sz="0" w:space="0" w:color="auto"/>
                <w:left w:val="none" w:sz="0" w:space="0" w:color="auto"/>
                <w:bottom w:val="none" w:sz="0" w:space="0" w:color="auto"/>
                <w:right w:val="none" w:sz="0" w:space="0" w:color="auto"/>
              </w:divBdr>
              <w:divsChild>
                <w:div w:id="317660485">
                  <w:marLeft w:val="0"/>
                  <w:marRight w:val="0"/>
                  <w:marTop w:val="0"/>
                  <w:marBottom w:val="0"/>
                  <w:divBdr>
                    <w:top w:val="none" w:sz="0" w:space="0" w:color="auto"/>
                    <w:left w:val="none" w:sz="0" w:space="0" w:color="auto"/>
                    <w:bottom w:val="none" w:sz="0" w:space="0" w:color="auto"/>
                    <w:right w:val="none" w:sz="0" w:space="0" w:color="auto"/>
                  </w:divBdr>
                  <w:divsChild>
                    <w:div w:id="11895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13263">
      <w:bodyDiv w:val="1"/>
      <w:marLeft w:val="0"/>
      <w:marRight w:val="0"/>
      <w:marTop w:val="0"/>
      <w:marBottom w:val="0"/>
      <w:divBdr>
        <w:top w:val="none" w:sz="0" w:space="0" w:color="auto"/>
        <w:left w:val="none" w:sz="0" w:space="0" w:color="auto"/>
        <w:bottom w:val="none" w:sz="0" w:space="0" w:color="auto"/>
        <w:right w:val="none" w:sz="0" w:space="0" w:color="auto"/>
      </w:divBdr>
      <w:divsChild>
        <w:div w:id="1235358433">
          <w:marLeft w:val="0"/>
          <w:marRight w:val="0"/>
          <w:marTop w:val="0"/>
          <w:marBottom w:val="0"/>
          <w:divBdr>
            <w:top w:val="none" w:sz="0" w:space="0" w:color="auto"/>
            <w:left w:val="none" w:sz="0" w:space="0" w:color="auto"/>
            <w:bottom w:val="none" w:sz="0" w:space="0" w:color="auto"/>
            <w:right w:val="none" w:sz="0" w:space="0" w:color="auto"/>
          </w:divBdr>
          <w:divsChild>
            <w:div w:id="1614483879">
              <w:marLeft w:val="0"/>
              <w:marRight w:val="0"/>
              <w:marTop w:val="0"/>
              <w:marBottom w:val="0"/>
              <w:divBdr>
                <w:top w:val="none" w:sz="0" w:space="0" w:color="auto"/>
                <w:left w:val="none" w:sz="0" w:space="0" w:color="auto"/>
                <w:bottom w:val="none" w:sz="0" w:space="0" w:color="auto"/>
                <w:right w:val="none" w:sz="0" w:space="0" w:color="auto"/>
              </w:divBdr>
              <w:divsChild>
                <w:div w:id="1638602786">
                  <w:marLeft w:val="0"/>
                  <w:marRight w:val="0"/>
                  <w:marTop w:val="0"/>
                  <w:marBottom w:val="0"/>
                  <w:divBdr>
                    <w:top w:val="none" w:sz="0" w:space="0" w:color="auto"/>
                    <w:left w:val="none" w:sz="0" w:space="0" w:color="auto"/>
                    <w:bottom w:val="none" w:sz="0" w:space="0" w:color="auto"/>
                    <w:right w:val="none" w:sz="0" w:space="0" w:color="auto"/>
                  </w:divBdr>
                  <w:divsChild>
                    <w:div w:id="19082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807334">
      <w:bodyDiv w:val="1"/>
      <w:marLeft w:val="0"/>
      <w:marRight w:val="0"/>
      <w:marTop w:val="0"/>
      <w:marBottom w:val="0"/>
      <w:divBdr>
        <w:top w:val="none" w:sz="0" w:space="0" w:color="auto"/>
        <w:left w:val="none" w:sz="0" w:space="0" w:color="auto"/>
        <w:bottom w:val="none" w:sz="0" w:space="0" w:color="auto"/>
        <w:right w:val="none" w:sz="0" w:space="0" w:color="auto"/>
      </w:divBdr>
      <w:divsChild>
        <w:div w:id="1316032178">
          <w:marLeft w:val="0"/>
          <w:marRight w:val="0"/>
          <w:marTop w:val="0"/>
          <w:marBottom w:val="0"/>
          <w:divBdr>
            <w:top w:val="none" w:sz="0" w:space="0" w:color="auto"/>
            <w:left w:val="none" w:sz="0" w:space="0" w:color="auto"/>
            <w:bottom w:val="none" w:sz="0" w:space="0" w:color="auto"/>
            <w:right w:val="none" w:sz="0" w:space="0" w:color="auto"/>
          </w:divBdr>
          <w:divsChild>
            <w:div w:id="1987467719">
              <w:marLeft w:val="0"/>
              <w:marRight w:val="0"/>
              <w:marTop w:val="0"/>
              <w:marBottom w:val="0"/>
              <w:divBdr>
                <w:top w:val="none" w:sz="0" w:space="0" w:color="auto"/>
                <w:left w:val="none" w:sz="0" w:space="0" w:color="auto"/>
                <w:bottom w:val="none" w:sz="0" w:space="0" w:color="auto"/>
                <w:right w:val="none" w:sz="0" w:space="0" w:color="auto"/>
              </w:divBdr>
              <w:divsChild>
                <w:div w:id="1142384964">
                  <w:marLeft w:val="0"/>
                  <w:marRight w:val="0"/>
                  <w:marTop w:val="0"/>
                  <w:marBottom w:val="0"/>
                  <w:divBdr>
                    <w:top w:val="none" w:sz="0" w:space="0" w:color="auto"/>
                    <w:left w:val="none" w:sz="0" w:space="0" w:color="auto"/>
                    <w:bottom w:val="none" w:sz="0" w:space="0" w:color="auto"/>
                    <w:right w:val="none" w:sz="0" w:space="0" w:color="auto"/>
                  </w:divBdr>
                  <w:divsChild>
                    <w:div w:id="8371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853911">
      <w:bodyDiv w:val="1"/>
      <w:marLeft w:val="0"/>
      <w:marRight w:val="0"/>
      <w:marTop w:val="0"/>
      <w:marBottom w:val="0"/>
      <w:divBdr>
        <w:top w:val="none" w:sz="0" w:space="0" w:color="auto"/>
        <w:left w:val="none" w:sz="0" w:space="0" w:color="auto"/>
        <w:bottom w:val="none" w:sz="0" w:space="0" w:color="auto"/>
        <w:right w:val="none" w:sz="0" w:space="0" w:color="auto"/>
      </w:divBdr>
      <w:divsChild>
        <w:div w:id="1264148545">
          <w:marLeft w:val="0"/>
          <w:marRight w:val="0"/>
          <w:marTop w:val="0"/>
          <w:marBottom w:val="0"/>
          <w:divBdr>
            <w:top w:val="none" w:sz="0" w:space="0" w:color="auto"/>
            <w:left w:val="none" w:sz="0" w:space="0" w:color="auto"/>
            <w:bottom w:val="none" w:sz="0" w:space="0" w:color="auto"/>
            <w:right w:val="none" w:sz="0" w:space="0" w:color="auto"/>
          </w:divBdr>
          <w:divsChild>
            <w:div w:id="863205793">
              <w:marLeft w:val="0"/>
              <w:marRight w:val="0"/>
              <w:marTop w:val="0"/>
              <w:marBottom w:val="0"/>
              <w:divBdr>
                <w:top w:val="none" w:sz="0" w:space="0" w:color="auto"/>
                <w:left w:val="none" w:sz="0" w:space="0" w:color="auto"/>
                <w:bottom w:val="none" w:sz="0" w:space="0" w:color="auto"/>
                <w:right w:val="none" w:sz="0" w:space="0" w:color="auto"/>
              </w:divBdr>
              <w:divsChild>
                <w:div w:id="752312268">
                  <w:marLeft w:val="0"/>
                  <w:marRight w:val="0"/>
                  <w:marTop w:val="0"/>
                  <w:marBottom w:val="0"/>
                  <w:divBdr>
                    <w:top w:val="none" w:sz="0" w:space="0" w:color="auto"/>
                    <w:left w:val="none" w:sz="0" w:space="0" w:color="auto"/>
                    <w:bottom w:val="none" w:sz="0" w:space="0" w:color="auto"/>
                    <w:right w:val="none" w:sz="0" w:space="0" w:color="auto"/>
                  </w:divBdr>
                  <w:divsChild>
                    <w:div w:id="132431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87056">
      <w:bodyDiv w:val="1"/>
      <w:marLeft w:val="0"/>
      <w:marRight w:val="0"/>
      <w:marTop w:val="0"/>
      <w:marBottom w:val="0"/>
      <w:divBdr>
        <w:top w:val="none" w:sz="0" w:space="0" w:color="auto"/>
        <w:left w:val="none" w:sz="0" w:space="0" w:color="auto"/>
        <w:bottom w:val="none" w:sz="0" w:space="0" w:color="auto"/>
        <w:right w:val="none" w:sz="0" w:space="0" w:color="auto"/>
      </w:divBdr>
      <w:divsChild>
        <w:div w:id="876509988">
          <w:marLeft w:val="0"/>
          <w:marRight w:val="0"/>
          <w:marTop w:val="0"/>
          <w:marBottom w:val="0"/>
          <w:divBdr>
            <w:top w:val="none" w:sz="0" w:space="0" w:color="auto"/>
            <w:left w:val="none" w:sz="0" w:space="0" w:color="auto"/>
            <w:bottom w:val="none" w:sz="0" w:space="0" w:color="auto"/>
            <w:right w:val="none" w:sz="0" w:space="0" w:color="auto"/>
          </w:divBdr>
          <w:divsChild>
            <w:div w:id="754519683">
              <w:marLeft w:val="0"/>
              <w:marRight w:val="0"/>
              <w:marTop w:val="0"/>
              <w:marBottom w:val="0"/>
              <w:divBdr>
                <w:top w:val="none" w:sz="0" w:space="0" w:color="auto"/>
                <w:left w:val="none" w:sz="0" w:space="0" w:color="auto"/>
                <w:bottom w:val="none" w:sz="0" w:space="0" w:color="auto"/>
                <w:right w:val="none" w:sz="0" w:space="0" w:color="auto"/>
              </w:divBdr>
              <w:divsChild>
                <w:div w:id="1934820830">
                  <w:marLeft w:val="0"/>
                  <w:marRight w:val="0"/>
                  <w:marTop w:val="0"/>
                  <w:marBottom w:val="0"/>
                  <w:divBdr>
                    <w:top w:val="none" w:sz="0" w:space="0" w:color="auto"/>
                    <w:left w:val="none" w:sz="0" w:space="0" w:color="auto"/>
                    <w:bottom w:val="none" w:sz="0" w:space="0" w:color="auto"/>
                    <w:right w:val="none" w:sz="0" w:space="0" w:color="auto"/>
                  </w:divBdr>
                  <w:divsChild>
                    <w:div w:id="123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16346">
      <w:bodyDiv w:val="1"/>
      <w:marLeft w:val="0"/>
      <w:marRight w:val="0"/>
      <w:marTop w:val="0"/>
      <w:marBottom w:val="0"/>
      <w:divBdr>
        <w:top w:val="none" w:sz="0" w:space="0" w:color="auto"/>
        <w:left w:val="none" w:sz="0" w:space="0" w:color="auto"/>
        <w:bottom w:val="none" w:sz="0" w:space="0" w:color="auto"/>
        <w:right w:val="none" w:sz="0" w:space="0" w:color="auto"/>
      </w:divBdr>
      <w:divsChild>
        <w:div w:id="444348075">
          <w:marLeft w:val="0"/>
          <w:marRight w:val="0"/>
          <w:marTop w:val="0"/>
          <w:marBottom w:val="0"/>
          <w:divBdr>
            <w:top w:val="none" w:sz="0" w:space="0" w:color="auto"/>
            <w:left w:val="none" w:sz="0" w:space="0" w:color="auto"/>
            <w:bottom w:val="none" w:sz="0" w:space="0" w:color="auto"/>
            <w:right w:val="none" w:sz="0" w:space="0" w:color="auto"/>
          </w:divBdr>
          <w:divsChild>
            <w:div w:id="1696539501">
              <w:marLeft w:val="0"/>
              <w:marRight w:val="0"/>
              <w:marTop w:val="0"/>
              <w:marBottom w:val="0"/>
              <w:divBdr>
                <w:top w:val="none" w:sz="0" w:space="0" w:color="auto"/>
                <w:left w:val="none" w:sz="0" w:space="0" w:color="auto"/>
                <w:bottom w:val="none" w:sz="0" w:space="0" w:color="auto"/>
                <w:right w:val="none" w:sz="0" w:space="0" w:color="auto"/>
              </w:divBdr>
              <w:divsChild>
                <w:div w:id="2116363306">
                  <w:marLeft w:val="0"/>
                  <w:marRight w:val="0"/>
                  <w:marTop w:val="0"/>
                  <w:marBottom w:val="0"/>
                  <w:divBdr>
                    <w:top w:val="none" w:sz="0" w:space="0" w:color="auto"/>
                    <w:left w:val="none" w:sz="0" w:space="0" w:color="auto"/>
                    <w:bottom w:val="none" w:sz="0" w:space="0" w:color="auto"/>
                    <w:right w:val="none" w:sz="0" w:space="0" w:color="auto"/>
                  </w:divBdr>
                  <w:divsChild>
                    <w:div w:id="11878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52057">
      <w:bodyDiv w:val="1"/>
      <w:marLeft w:val="0"/>
      <w:marRight w:val="0"/>
      <w:marTop w:val="0"/>
      <w:marBottom w:val="0"/>
      <w:divBdr>
        <w:top w:val="none" w:sz="0" w:space="0" w:color="auto"/>
        <w:left w:val="none" w:sz="0" w:space="0" w:color="auto"/>
        <w:bottom w:val="none" w:sz="0" w:space="0" w:color="auto"/>
        <w:right w:val="none" w:sz="0" w:space="0" w:color="auto"/>
      </w:divBdr>
      <w:divsChild>
        <w:div w:id="101219829">
          <w:marLeft w:val="0"/>
          <w:marRight w:val="0"/>
          <w:marTop w:val="0"/>
          <w:marBottom w:val="0"/>
          <w:divBdr>
            <w:top w:val="none" w:sz="0" w:space="0" w:color="auto"/>
            <w:left w:val="none" w:sz="0" w:space="0" w:color="auto"/>
            <w:bottom w:val="none" w:sz="0" w:space="0" w:color="auto"/>
            <w:right w:val="none" w:sz="0" w:space="0" w:color="auto"/>
          </w:divBdr>
          <w:divsChild>
            <w:div w:id="153617515">
              <w:marLeft w:val="0"/>
              <w:marRight w:val="0"/>
              <w:marTop w:val="0"/>
              <w:marBottom w:val="0"/>
              <w:divBdr>
                <w:top w:val="none" w:sz="0" w:space="0" w:color="auto"/>
                <w:left w:val="none" w:sz="0" w:space="0" w:color="auto"/>
                <w:bottom w:val="none" w:sz="0" w:space="0" w:color="auto"/>
                <w:right w:val="none" w:sz="0" w:space="0" w:color="auto"/>
              </w:divBdr>
              <w:divsChild>
                <w:div w:id="786504926">
                  <w:marLeft w:val="0"/>
                  <w:marRight w:val="0"/>
                  <w:marTop w:val="0"/>
                  <w:marBottom w:val="0"/>
                  <w:divBdr>
                    <w:top w:val="none" w:sz="0" w:space="0" w:color="auto"/>
                    <w:left w:val="none" w:sz="0" w:space="0" w:color="auto"/>
                    <w:bottom w:val="none" w:sz="0" w:space="0" w:color="auto"/>
                    <w:right w:val="none" w:sz="0" w:space="0" w:color="auto"/>
                  </w:divBdr>
                  <w:divsChild>
                    <w:div w:id="10300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00752">
      <w:bodyDiv w:val="1"/>
      <w:marLeft w:val="0"/>
      <w:marRight w:val="0"/>
      <w:marTop w:val="0"/>
      <w:marBottom w:val="0"/>
      <w:divBdr>
        <w:top w:val="none" w:sz="0" w:space="0" w:color="auto"/>
        <w:left w:val="none" w:sz="0" w:space="0" w:color="auto"/>
        <w:bottom w:val="none" w:sz="0" w:space="0" w:color="auto"/>
        <w:right w:val="none" w:sz="0" w:space="0" w:color="auto"/>
      </w:divBdr>
      <w:divsChild>
        <w:div w:id="310789313">
          <w:marLeft w:val="0"/>
          <w:marRight w:val="0"/>
          <w:marTop w:val="0"/>
          <w:marBottom w:val="0"/>
          <w:divBdr>
            <w:top w:val="none" w:sz="0" w:space="0" w:color="auto"/>
            <w:left w:val="none" w:sz="0" w:space="0" w:color="auto"/>
            <w:bottom w:val="none" w:sz="0" w:space="0" w:color="auto"/>
            <w:right w:val="none" w:sz="0" w:space="0" w:color="auto"/>
          </w:divBdr>
          <w:divsChild>
            <w:div w:id="468473806">
              <w:marLeft w:val="0"/>
              <w:marRight w:val="0"/>
              <w:marTop w:val="0"/>
              <w:marBottom w:val="0"/>
              <w:divBdr>
                <w:top w:val="none" w:sz="0" w:space="0" w:color="auto"/>
                <w:left w:val="none" w:sz="0" w:space="0" w:color="auto"/>
                <w:bottom w:val="none" w:sz="0" w:space="0" w:color="auto"/>
                <w:right w:val="none" w:sz="0" w:space="0" w:color="auto"/>
              </w:divBdr>
              <w:divsChild>
                <w:div w:id="1250888782">
                  <w:marLeft w:val="0"/>
                  <w:marRight w:val="0"/>
                  <w:marTop w:val="0"/>
                  <w:marBottom w:val="0"/>
                  <w:divBdr>
                    <w:top w:val="none" w:sz="0" w:space="0" w:color="auto"/>
                    <w:left w:val="none" w:sz="0" w:space="0" w:color="auto"/>
                    <w:bottom w:val="none" w:sz="0" w:space="0" w:color="auto"/>
                    <w:right w:val="none" w:sz="0" w:space="0" w:color="auto"/>
                  </w:divBdr>
                  <w:divsChild>
                    <w:div w:id="172401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16194">
      <w:bodyDiv w:val="1"/>
      <w:marLeft w:val="0"/>
      <w:marRight w:val="0"/>
      <w:marTop w:val="0"/>
      <w:marBottom w:val="0"/>
      <w:divBdr>
        <w:top w:val="none" w:sz="0" w:space="0" w:color="auto"/>
        <w:left w:val="none" w:sz="0" w:space="0" w:color="auto"/>
        <w:bottom w:val="none" w:sz="0" w:space="0" w:color="auto"/>
        <w:right w:val="none" w:sz="0" w:space="0" w:color="auto"/>
      </w:divBdr>
      <w:divsChild>
        <w:div w:id="1201018209">
          <w:marLeft w:val="0"/>
          <w:marRight w:val="0"/>
          <w:marTop w:val="0"/>
          <w:marBottom w:val="0"/>
          <w:divBdr>
            <w:top w:val="none" w:sz="0" w:space="0" w:color="auto"/>
            <w:left w:val="none" w:sz="0" w:space="0" w:color="auto"/>
            <w:bottom w:val="none" w:sz="0" w:space="0" w:color="auto"/>
            <w:right w:val="none" w:sz="0" w:space="0" w:color="auto"/>
          </w:divBdr>
          <w:divsChild>
            <w:div w:id="371273973">
              <w:marLeft w:val="0"/>
              <w:marRight w:val="0"/>
              <w:marTop w:val="0"/>
              <w:marBottom w:val="0"/>
              <w:divBdr>
                <w:top w:val="none" w:sz="0" w:space="0" w:color="auto"/>
                <w:left w:val="none" w:sz="0" w:space="0" w:color="auto"/>
                <w:bottom w:val="none" w:sz="0" w:space="0" w:color="auto"/>
                <w:right w:val="none" w:sz="0" w:space="0" w:color="auto"/>
              </w:divBdr>
              <w:divsChild>
                <w:div w:id="223567295">
                  <w:marLeft w:val="0"/>
                  <w:marRight w:val="0"/>
                  <w:marTop w:val="0"/>
                  <w:marBottom w:val="0"/>
                  <w:divBdr>
                    <w:top w:val="none" w:sz="0" w:space="0" w:color="auto"/>
                    <w:left w:val="none" w:sz="0" w:space="0" w:color="auto"/>
                    <w:bottom w:val="none" w:sz="0" w:space="0" w:color="auto"/>
                    <w:right w:val="none" w:sz="0" w:space="0" w:color="auto"/>
                  </w:divBdr>
                  <w:divsChild>
                    <w:div w:id="14301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3241">
      <w:bodyDiv w:val="1"/>
      <w:marLeft w:val="0"/>
      <w:marRight w:val="0"/>
      <w:marTop w:val="0"/>
      <w:marBottom w:val="0"/>
      <w:divBdr>
        <w:top w:val="none" w:sz="0" w:space="0" w:color="auto"/>
        <w:left w:val="none" w:sz="0" w:space="0" w:color="auto"/>
        <w:bottom w:val="none" w:sz="0" w:space="0" w:color="auto"/>
        <w:right w:val="none" w:sz="0" w:space="0" w:color="auto"/>
      </w:divBdr>
      <w:divsChild>
        <w:div w:id="1470249223">
          <w:marLeft w:val="0"/>
          <w:marRight w:val="0"/>
          <w:marTop w:val="0"/>
          <w:marBottom w:val="0"/>
          <w:divBdr>
            <w:top w:val="none" w:sz="0" w:space="0" w:color="auto"/>
            <w:left w:val="none" w:sz="0" w:space="0" w:color="auto"/>
            <w:bottom w:val="none" w:sz="0" w:space="0" w:color="auto"/>
            <w:right w:val="none" w:sz="0" w:space="0" w:color="auto"/>
          </w:divBdr>
          <w:divsChild>
            <w:div w:id="744187787">
              <w:marLeft w:val="0"/>
              <w:marRight w:val="0"/>
              <w:marTop w:val="0"/>
              <w:marBottom w:val="0"/>
              <w:divBdr>
                <w:top w:val="none" w:sz="0" w:space="0" w:color="auto"/>
                <w:left w:val="none" w:sz="0" w:space="0" w:color="auto"/>
                <w:bottom w:val="none" w:sz="0" w:space="0" w:color="auto"/>
                <w:right w:val="none" w:sz="0" w:space="0" w:color="auto"/>
              </w:divBdr>
              <w:divsChild>
                <w:div w:id="911233808">
                  <w:marLeft w:val="0"/>
                  <w:marRight w:val="0"/>
                  <w:marTop w:val="0"/>
                  <w:marBottom w:val="0"/>
                  <w:divBdr>
                    <w:top w:val="none" w:sz="0" w:space="0" w:color="auto"/>
                    <w:left w:val="none" w:sz="0" w:space="0" w:color="auto"/>
                    <w:bottom w:val="none" w:sz="0" w:space="0" w:color="auto"/>
                    <w:right w:val="none" w:sz="0" w:space="0" w:color="auto"/>
                  </w:divBdr>
                  <w:divsChild>
                    <w:div w:id="13765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898204">
      <w:bodyDiv w:val="1"/>
      <w:marLeft w:val="0"/>
      <w:marRight w:val="0"/>
      <w:marTop w:val="0"/>
      <w:marBottom w:val="0"/>
      <w:divBdr>
        <w:top w:val="none" w:sz="0" w:space="0" w:color="auto"/>
        <w:left w:val="none" w:sz="0" w:space="0" w:color="auto"/>
        <w:bottom w:val="none" w:sz="0" w:space="0" w:color="auto"/>
        <w:right w:val="none" w:sz="0" w:space="0" w:color="auto"/>
      </w:divBdr>
      <w:divsChild>
        <w:div w:id="201018175">
          <w:marLeft w:val="0"/>
          <w:marRight w:val="0"/>
          <w:marTop w:val="0"/>
          <w:marBottom w:val="0"/>
          <w:divBdr>
            <w:top w:val="none" w:sz="0" w:space="0" w:color="auto"/>
            <w:left w:val="none" w:sz="0" w:space="0" w:color="auto"/>
            <w:bottom w:val="none" w:sz="0" w:space="0" w:color="auto"/>
            <w:right w:val="none" w:sz="0" w:space="0" w:color="auto"/>
          </w:divBdr>
          <w:divsChild>
            <w:div w:id="2004316288">
              <w:marLeft w:val="0"/>
              <w:marRight w:val="0"/>
              <w:marTop w:val="0"/>
              <w:marBottom w:val="0"/>
              <w:divBdr>
                <w:top w:val="none" w:sz="0" w:space="0" w:color="auto"/>
                <w:left w:val="none" w:sz="0" w:space="0" w:color="auto"/>
                <w:bottom w:val="none" w:sz="0" w:space="0" w:color="auto"/>
                <w:right w:val="none" w:sz="0" w:space="0" w:color="auto"/>
              </w:divBdr>
              <w:divsChild>
                <w:div w:id="1745567027">
                  <w:marLeft w:val="0"/>
                  <w:marRight w:val="0"/>
                  <w:marTop w:val="0"/>
                  <w:marBottom w:val="0"/>
                  <w:divBdr>
                    <w:top w:val="none" w:sz="0" w:space="0" w:color="auto"/>
                    <w:left w:val="none" w:sz="0" w:space="0" w:color="auto"/>
                    <w:bottom w:val="none" w:sz="0" w:space="0" w:color="auto"/>
                    <w:right w:val="none" w:sz="0" w:space="0" w:color="auto"/>
                  </w:divBdr>
                  <w:divsChild>
                    <w:div w:id="13230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83590">
      <w:bodyDiv w:val="1"/>
      <w:marLeft w:val="0"/>
      <w:marRight w:val="0"/>
      <w:marTop w:val="0"/>
      <w:marBottom w:val="0"/>
      <w:divBdr>
        <w:top w:val="none" w:sz="0" w:space="0" w:color="auto"/>
        <w:left w:val="none" w:sz="0" w:space="0" w:color="auto"/>
        <w:bottom w:val="none" w:sz="0" w:space="0" w:color="auto"/>
        <w:right w:val="none" w:sz="0" w:space="0" w:color="auto"/>
      </w:divBdr>
      <w:divsChild>
        <w:div w:id="1477839975">
          <w:marLeft w:val="0"/>
          <w:marRight w:val="0"/>
          <w:marTop w:val="0"/>
          <w:marBottom w:val="0"/>
          <w:divBdr>
            <w:top w:val="none" w:sz="0" w:space="0" w:color="auto"/>
            <w:left w:val="none" w:sz="0" w:space="0" w:color="auto"/>
            <w:bottom w:val="none" w:sz="0" w:space="0" w:color="auto"/>
            <w:right w:val="none" w:sz="0" w:space="0" w:color="auto"/>
          </w:divBdr>
          <w:divsChild>
            <w:div w:id="1541279904">
              <w:marLeft w:val="0"/>
              <w:marRight w:val="0"/>
              <w:marTop w:val="0"/>
              <w:marBottom w:val="0"/>
              <w:divBdr>
                <w:top w:val="none" w:sz="0" w:space="0" w:color="auto"/>
                <w:left w:val="none" w:sz="0" w:space="0" w:color="auto"/>
                <w:bottom w:val="none" w:sz="0" w:space="0" w:color="auto"/>
                <w:right w:val="none" w:sz="0" w:space="0" w:color="auto"/>
              </w:divBdr>
              <w:divsChild>
                <w:div w:id="241763297">
                  <w:marLeft w:val="0"/>
                  <w:marRight w:val="0"/>
                  <w:marTop w:val="0"/>
                  <w:marBottom w:val="0"/>
                  <w:divBdr>
                    <w:top w:val="none" w:sz="0" w:space="0" w:color="auto"/>
                    <w:left w:val="none" w:sz="0" w:space="0" w:color="auto"/>
                    <w:bottom w:val="none" w:sz="0" w:space="0" w:color="auto"/>
                    <w:right w:val="none" w:sz="0" w:space="0" w:color="auto"/>
                  </w:divBdr>
                  <w:divsChild>
                    <w:div w:id="10117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05544">
      <w:bodyDiv w:val="1"/>
      <w:marLeft w:val="0"/>
      <w:marRight w:val="0"/>
      <w:marTop w:val="0"/>
      <w:marBottom w:val="0"/>
      <w:divBdr>
        <w:top w:val="none" w:sz="0" w:space="0" w:color="auto"/>
        <w:left w:val="none" w:sz="0" w:space="0" w:color="auto"/>
        <w:bottom w:val="none" w:sz="0" w:space="0" w:color="auto"/>
        <w:right w:val="none" w:sz="0" w:space="0" w:color="auto"/>
      </w:divBdr>
      <w:divsChild>
        <w:div w:id="909461601">
          <w:marLeft w:val="0"/>
          <w:marRight w:val="0"/>
          <w:marTop w:val="0"/>
          <w:marBottom w:val="0"/>
          <w:divBdr>
            <w:top w:val="none" w:sz="0" w:space="0" w:color="auto"/>
            <w:left w:val="none" w:sz="0" w:space="0" w:color="auto"/>
            <w:bottom w:val="none" w:sz="0" w:space="0" w:color="auto"/>
            <w:right w:val="none" w:sz="0" w:space="0" w:color="auto"/>
          </w:divBdr>
          <w:divsChild>
            <w:div w:id="50270711">
              <w:marLeft w:val="0"/>
              <w:marRight w:val="0"/>
              <w:marTop w:val="0"/>
              <w:marBottom w:val="0"/>
              <w:divBdr>
                <w:top w:val="none" w:sz="0" w:space="0" w:color="auto"/>
                <w:left w:val="none" w:sz="0" w:space="0" w:color="auto"/>
                <w:bottom w:val="none" w:sz="0" w:space="0" w:color="auto"/>
                <w:right w:val="none" w:sz="0" w:space="0" w:color="auto"/>
              </w:divBdr>
              <w:divsChild>
                <w:div w:id="1433159268">
                  <w:marLeft w:val="0"/>
                  <w:marRight w:val="0"/>
                  <w:marTop w:val="0"/>
                  <w:marBottom w:val="0"/>
                  <w:divBdr>
                    <w:top w:val="none" w:sz="0" w:space="0" w:color="auto"/>
                    <w:left w:val="none" w:sz="0" w:space="0" w:color="auto"/>
                    <w:bottom w:val="none" w:sz="0" w:space="0" w:color="auto"/>
                    <w:right w:val="none" w:sz="0" w:space="0" w:color="auto"/>
                  </w:divBdr>
                  <w:divsChild>
                    <w:div w:id="19537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25654">
      <w:bodyDiv w:val="1"/>
      <w:marLeft w:val="0"/>
      <w:marRight w:val="0"/>
      <w:marTop w:val="0"/>
      <w:marBottom w:val="0"/>
      <w:divBdr>
        <w:top w:val="none" w:sz="0" w:space="0" w:color="auto"/>
        <w:left w:val="none" w:sz="0" w:space="0" w:color="auto"/>
        <w:bottom w:val="none" w:sz="0" w:space="0" w:color="auto"/>
        <w:right w:val="none" w:sz="0" w:space="0" w:color="auto"/>
      </w:divBdr>
      <w:divsChild>
        <w:div w:id="1146971212">
          <w:marLeft w:val="0"/>
          <w:marRight w:val="0"/>
          <w:marTop w:val="0"/>
          <w:marBottom w:val="0"/>
          <w:divBdr>
            <w:top w:val="none" w:sz="0" w:space="0" w:color="auto"/>
            <w:left w:val="none" w:sz="0" w:space="0" w:color="auto"/>
            <w:bottom w:val="none" w:sz="0" w:space="0" w:color="auto"/>
            <w:right w:val="none" w:sz="0" w:space="0" w:color="auto"/>
          </w:divBdr>
          <w:divsChild>
            <w:div w:id="1246114955">
              <w:marLeft w:val="0"/>
              <w:marRight w:val="0"/>
              <w:marTop w:val="0"/>
              <w:marBottom w:val="0"/>
              <w:divBdr>
                <w:top w:val="none" w:sz="0" w:space="0" w:color="auto"/>
                <w:left w:val="none" w:sz="0" w:space="0" w:color="auto"/>
                <w:bottom w:val="none" w:sz="0" w:space="0" w:color="auto"/>
                <w:right w:val="none" w:sz="0" w:space="0" w:color="auto"/>
              </w:divBdr>
              <w:divsChild>
                <w:div w:id="1424499296">
                  <w:marLeft w:val="0"/>
                  <w:marRight w:val="0"/>
                  <w:marTop w:val="0"/>
                  <w:marBottom w:val="0"/>
                  <w:divBdr>
                    <w:top w:val="none" w:sz="0" w:space="0" w:color="auto"/>
                    <w:left w:val="none" w:sz="0" w:space="0" w:color="auto"/>
                    <w:bottom w:val="none" w:sz="0" w:space="0" w:color="auto"/>
                    <w:right w:val="none" w:sz="0" w:space="0" w:color="auto"/>
                  </w:divBdr>
                  <w:divsChild>
                    <w:div w:id="19860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41946">
      <w:bodyDiv w:val="1"/>
      <w:marLeft w:val="0"/>
      <w:marRight w:val="0"/>
      <w:marTop w:val="0"/>
      <w:marBottom w:val="0"/>
      <w:divBdr>
        <w:top w:val="none" w:sz="0" w:space="0" w:color="auto"/>
        <w:left w:val="none" w:sz="0" w:space="0" w:color="auto"/>
        <w:bottom w:val="none" w:sz="0" w:space="0" w:color="auto"/>
        <w:right w:val="none" w:sz="0" w:space="0" w:color="auto"/>
      </w:divBdr>
      <w:divsChild>
        <w:div w:id="1585336691">
          <w:marLeft w:val="0"/>
          <w:marRight w:val="0"/>
          <w:marTop w:val="0"/>
          <w:marBottom w:val="0"/>
          <w:divBdr>
            <w:top w:val="none" w:sz="0" w:space="0" w:color="auto"/>
            <w:left w:val="none" w:sz="0" w:space="0" w:color="auto"/>
            <w:bottom w:val="none" w:sz="0" w:space="0" w:color="auto"/>
            <w:right w:val="none" w:sz="0" w:space="0" w:color="auto"/>
          </w:divBdr>
          <w:divsChild>
            <w:div w:id="902719991">
              <w:marLeft w:val="0"/>
              <w:marRight w:val="0"/>
              <w:marTop w:val="0"/>
              <w:marBottom w:val="0"/>
              <w:divBdr>
                <w:top w:val="none" w:sz="0" w:space="0" w:color="auto"/>
                <w:left w:val="none" w:sz="0" w:space="0" w:color="auto"/>
                <w:bottom w:val="none" w:sz="0" w:space="0" w:color="auto"/>
                <w:right w:val="none" w:sz="0" w:space="0" w:color="auto"/>
              </w:divBdr>
              <w:divsChild>
                <w:div w:id="1200586495">
                  <w:marLeft w:val="0"/>
                  <w:marRight w:val="0"/>
                  <w:marTop w:val="0"/>
                  <w:marBottom w:val="0"/>
                  <w:divBdr>
                    <w:top w:val="none" w:sz="0" w:space="0" w:color="auto"/>
                    <w:left w:val="none" w:sz="0" w:space="0" w:color="auto"/>
                    <w:bottom w:val="none" w:sz="0" w:space="0" w:color="auto"/>
                    <w:right w:val="none" w:sz="0" w:space="0" w:color="auto"/>
                  </w:divBdr>
                  <w:divsChild>
                    <w:div w:id="16569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200326">
      <w:bodyDiv w:val="1"/>
      <w:marLeft w:val="0"/>
      <w:marRight w:val="0"/>
      <w:marTop w:val="0"/>
      <w:marBottom w:val="0"/>
      <w:divBdr>
        <w:top w:val="none" w:sz="0" w:space="0" w:color="auto"/>
        <w:left w:val="none" w:sz="0" w:space="0" w:color="auto"/>
        <w:bottom w:val="none" w:sz="0" w:space="0" w:color="auto"/>
        <w:right w:val="none" w:sz="0" w:space="0" w:color="auto"/>
      </w:divBdr>
      <w:divsChild>
        <w:div w:id="2084595795">
          <w:marLeft w:val="0"/>
          <w:marRight w:val="0"/>
          <w:marTop w:val="0"/>
          <w:marBottom w:val="0"/>
          <w:divBdr>
            <w:top w:val="none" w:sz="0" w:space="0" w:color="auto"/>
            <w:left w:val="none" w:sz="0" w:space="0" w:color="auto"/>
            <w:bottom w:val="none" w:sz="0" w:space="0" w:color="auto"/>
            <w:right w:val="none" w:sz="0" w:space="0" w:color="auto"/>
          </w:divBdr>
          <w:divsChild>
            <w:div w:id="1158420071">
              <w:marLeft w:val="0"/>
              <w:marRight w:val="0"/>
              <w:marTop w:val="0"/>
              <w:marBottom w:val="0"/>
              <w:divBdr>
                <w:top w:val="none" w:sz="0" w:space="0" w:color="auto"/>
                <w:left w:val="none" w:sz="0" w:space="0" w:color="auto"/>
                <w:bottom w:val="none" w:sz="0" w:space="0" w:color="auto"/>
                <w:right w:val="none" w:sz="0" w:space="0" w:color="auto"/>
              </w:divBdr>
              <w:divsChild>
                <w:div w:id="13516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5036">
      <w:bodyDiv w:val="1"/>
      <w:marLeft w:val="0"/>
      <w:marRight w:val="0"/>
      <w:marTop w:val="0"/>
      <w:marBottom w:val="0"/>
      <w:divBdr>
        <w:top w:val="none" w:sz="0" w:space="0" w:color="auto"/>
        <w:left w:val="none" w:sz="0" w:space="0" w:color="auto"/>
        <w:bottom w:val="none" w:sz="0" w:space="0" w:color="auto"/>
        <w:right w:val="none" w:sz="0" w:space="0" w:color="auto"/>
      </w:divBdr>
      <w:divsChild>
        <w:div w:id="734475466">
          <w:marLeft w:val="0"/>
          <w:marRight w:val="0"/>
          <w:marTop w:val="0"/>
          <w:marBottom w:val="0"/>
          <w:divBdr>
            <w:top w:val="none" w:sz="0" w:space="0" w:color="auto"/>
            <w:left w:val="none" w:sz="0" w:space="0" w:color="auto"/>
            <w:bottom w:val="none" w:sz="0" w:space="0" w:color="auto"/>
            <w:right w:val="none" w:sz="0" w:space="0" w:color="auto"/>
          </w:divBdr>
          <w:divsChild>
            <w:div w:id="911962942">
              <w:marLeft w:val="0"/>
              <w:marRight w:val="0"/>
              <w:marTop w:val="0"/>
              <w:marBottom w:val="0"/>
              <w:divBdr>
                <w:top w:val="none" w:sz="0" w:space="0" w:color="auto"/>
                <w:left w:val="none" w:sz="0" w:space="0" w:color="auto"/>
                <w:bottom w:val="none" w:sz="0" w:space="0" w:color="auto"/>
                <w:right w:val="none" w:sz="0" w:space="0" w:color="auto"/>
              </w:divBdr>
              <w:divsChild>
                <w:div w:id="632055590">
                  <w:marLeft w:val="0"/>
                  <w:marRight w:val="0"/>
                  <w:marTop w:val="0"/>
                  <w:marBottom w:val="0"/>
                  <w:divBdr>
                    <w:top w:val="none" w:sz="0" w:space="0" w:color="auto"/>
                    <w:left w:val="none" w:sz="0" w:space="0" w:color="auto"/>
                    <w:bottom w:val="none" w:sz="0" w:space="0" w:color="auto"/>
                    <w:right w:val="none" w:sz="0" w:space="0" w:color="auto"/>
                  </w:divBdr>
                  <w:divsChild>
                    <w:div w:id="15243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574473">
      <w:bodyDiv w:val="1"/>
      <w:marLeft w:val="0"/>
      <w:marRight w:val="0"/>
      <w:marTop w:val="0"/>
      <w:marBottom w:val="0"/>
      <w:divBdr>
        <w:top w:val="none" w:sz="0" w:space="0" w:color="auto"/>
        <w:left w:val="none" w:sz="0" w:space="0" w:color="auto"/>
        <w:bottom w:val="none" w:sz="0" w:space="0" w:color="auto"/>
        <w:right w:val="none" w:sz="0" w:space="0" w:color="auto"/>
      </w:divBdr>
      <w:divsChild>
        <w:div w:id="69087454">
          <w:marLeft w:val="0"/>
          <w:marRight w:val="0"/>
          <w:marTop w:val="0"/>
          <w:marBottom w:val="0"/>
          <w:divBdr>
            <w:top w:val="none" w:sz="0" w:space="0" w:color="auto"/>
            <w:left w:val="none" w:sz="0" w:space="0" w:color="auto"/>
            <w:bottom w:val="none" w:sz="0" w:space="0" w:color="auto"/>
            <w:right w:val="none" w:sz="0" w:space="0" w:color="auto"/>
          </w:divBdr>
          <w:divsChild>
            <w:div w:id="1760129382">
              <w:marLeft w:val="0"/>
              <w:marRight w:val="0"/>
              <w:marTop w:val="0"/>
              <w:marBottom w:val="0"/>
              <w:divBdr>
                <w:top w:val="none" w:sz="0" w:space="0" w:color="auto"/>
                <w:left w:val="none" w:sz="0" w:space="0" w:color="auto"/>
                <w:bottom w:val="none" w:sz="0" w:space="0" w:color="auto"/>
                <w:right w:val="none" w:sz="0" w:space="0" w:color="auto"/>
              </w:divBdr>
              <w:divsChild>
                <w:div w:id="113450309">
                  <w:marLeft w:val="0"/>
                  <w:marRight w:val="0"/>
                  <w:marTop w:val="0"/>
                  <w:marBottom w:val="0"/>
                  <w:divBdr>
                    <w:top w:val="none" w:sz="0" w:space="0" w:color="auto"/>
                    <w:left w:val="none" w:sz="0" w:space="0" w:color="auto"/>
                    <w:bottom w:val="none" w:sz="0" w:space="0" w:color="auto"/>
                    <w:right w:val="none" w:sz="0" w:space="0" w:color="auto"/>
                  </w:divBdr>
                  <w:divsChild>
                    <w:div w:id="6922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769535">
      <w:bodyDiv w:val="1"/>
      <w:marLeft w:val="0"/>
      <w:marRight w:val="0"/>
      <w:marTop w:val="0"/>
      <w:marBottom w:val="0"/>
      <w:divBdr>
        <w:top w:val="none" w:sz="0" w:space="0" w:color="auto"/>
        <w:left w:val="none" w:sz="0" w:space="0" w:color="auto"/>
        <w:bottom w:val="none" w:sz="0" w:space="0" w:color="auto"/>
        <w:right w:val="none" w:sz="0" w:space="0" w:color="auto"/>
      </w:divBdr>
      <w:divsChild>
        <w:div w:id="57943048">
          <w:marLeft w:val="0"/>
          <w:marRight w:val="0"/>
          <w:marTop w:val="0"/>
          <w:marBottom w:val="0"/>
          <w:divBdr>
            <w:top w:val="none" w:sz="0" w:space="0" w:color="auto"/>
            <w:left w:val="none" w:sz="0" w:space="0" w:color="auto"/>
            <w:bottom w:val="none" w:sz="0" w:space="0" w:color="auto"/>
            <w:right w:val="none" w:sz="0" w:space="0" w:color="auto"/>
          </w:divBdr>
          <w:divsChild>
            <w:div w:id="1555845045">
              <w:marLeft w:val="0"/>
              <w:marRight w:val="0"/>
              <w:marTop w:val="0"/>
              <w:marBottom w:val="0"/>
              <w:divBdr>
                <w:top w:val="none" w:sz="0" w:space="0" w:color="auto"/>
                <w:left w:val="none" w:sz="0" w:space="0" w:color="auto"/>
                <w:bottom w:val="none" w:sz="0" w:space="0" w:color="auto"/>
                <w:right w:val="none" w:sz="0" w:space="0" w:color="auto"/>
              </w:divBdr>
              <w:divsChild>
                <w:div w:id="208108411">
                  <w:marLeft w:val="0"/>
                  <w:marRight w:val="0"/>
                  <w:marTop w:val="0"/>
                  <w:marBottom w:val="0"/>
                  <w:divBdr>
                    <w:top w:val="none" w:sz="0" w:space="0" w:color="auto"/>
                    <w:left w:val="none" w:sz="0" w:space="0" w:color="auto"/>
                    <w:bottom w:val="none" w:sz="0" w:space="0" w:color="auto"/>
                    <w:right w:val="none" w:sz="0" w:space="0" w:color="auto"/>
                  </w:divBdr>
                  <w:divsChild>
                    <w:div w:id="19787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91974">
      <w:bodyDiv w:val="1"/>
      <w:marLeft w:val="0"/>
      <w:marRight w:val="0"/>
      <w:marTop w:val="0"/>
      <w:marBottom w:val="0"/>
      <w:divBdr>
        <w:top w:val="none" w:sz="0" w:space="0" w:color="auto"/>
        <w:left w:val="none" w:sz="0" w:space="0" w:color="auto"/>
        <w:bottom w:val="none" w:sz="0" w:space="0" w:color="auto"/>
        <w:right w:val="none" w:sz="0" w:space="0" w:color="auto"/>
      </w:divBdr>
      <w:divsChild>
        <w:div w:id="668993121">
          <w:marLeft w:val="0"/>
          <w:marRight w:val="0"/>
          <w:marTop w:val="0"/>
          <w:marBottom w:val="0"/>
          <w:divBdr>
            <w:top w:val="none" w:sz="0" w:space="0" w:color="auto"/>
            <w:left w:val="none" w:sz="0" w:space="0" w:color="auto"/>
            <w:bottom w:val="none" w:sz="0" w:space="0" w:color="auto"/>
            <w:right w:val="none" w:sz="0" w:space="0" w:color="auto"/>
          </w:divBdr>
          <w:divsChild>
            <w:div w:id="489905299">
              <w:marLeft w:val="0"/>
              <w:marRight w:val="0"/>
              <w:marTop w:val="0"/>
              <w:marBottom w:val="0"/>
              <w:divBdr>
                <w:top w:val="none" w:sz="0" w:space="0" w:color="auto"/>
                <w:left w:val="none" w:sz="0" w:space="0" w:color="auto"/>
                <w:bottom w:val="none" w:sz="0" w:space="0" w:color="auto"/>
                <w:right w:val="none" w:sz="0" w:space="0" w:color="auto"/>
              </w:divBdr>
              <w:divsChild>
                <w:div w:id="1430929857">
                  <w:marLeft w:val="0"/>
                  <w:marRight w:val="0"/>
                  <w:marTop w:val="0"/>
                  <w:marBottom w:val="0"/>
                  <w:divBdr>
                    <w:top w:val="none" w:sz="0" w:space="0" w:color="auto"/>
                    <w:left w:val="none" w:sz="0" w:space="0" w:color="auto"/>
                    <w:bottom w:val="none" w:sz="0" w:space="0" w:color="auto"/>
                    <w:right w:val="none" w:sz="0" w:space="0" w:color="auto"/>
                  </w:divBdr>
                  <w:divsChild>
                    <w:div w:id="6950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14212">
      <w:bodyDiv w:val="1"/>
      <w:marLeft w:val="0"/>
      <w:marRight w:val="0"/>
      <w:marTop w:val="0"/>
      <w:marBottom w:val="0"/>
      <w:divBdr>
        <w:top w:val="none" w:sz="0" w:space="0" w:color="auto"/>
        <w:left w:val="none" w:sz="0" w:space="0" w:color="auto"/>
        <w:bottom w:val="none" w:sz="0" w:space="0" w:color="auto"/>
        <w:right w:val="none" w:sz="0" w:space="0" w:color="auto"/>
      </w:divBdr>
      <w:divsChild>
        <w:div w:id="921333740">
          <w:marLeft w:val="0"/>
          <w:marRight w:val="0"/>
          <w:marTop w:val="0"/>
          <w:marBottom w:val="0"/>
          <w:divBdr>
            <w:top w:val="none" w:sz="0" w:space="0" w:color="auto"/>
            <w:left w:val="none" w:sz="0" w:space="0" w:color="auto"/>
            <w:bottom w:val="none" w:sz="0" w:space="0" w:color="auto"/>
            <w:right w:val="none" w:sz="0" w:space="0" w:color="auto"/>
          </w:divBdr>
          <w:divsChild>
            <w:div w:id="962728429">
              <w:marLeft w:val="0"/>
              <w:marRight w:val="0"/>
              <w:marTop w:val="0"/>
              <w:marBottom w:val="0"/>
              <w:divBdr>
                <w:top w:val="none" w:sz="0" w:space="0" w:color="auto"/>
                <w:left w:val="none" w:sz="0" w:space="0" w:color="auto"/>
                <w:bottom w:val="none" w:sz="0" w:space="0" w:color="auto"/>
                <w:right w:val="none" w:sz="0" w:space="0" w:color="auto"/>
              </w:divBdr>
              <w:divsChild>
                <w:div w:id="2077314812">
                  <w:marLeft w:val="0"/>
                  <w:marRight w:val="0"/>
                  <w:marTop w:val="0"/>
                  <w:marBottom w:val="0"/>
                  <w:divBdr>
                    <w:top w:val="none" w:sz="0" w:space="0" w:color="auto"/>
                    <w:left w:val="none" w:sz="0" w:space="0" w:color="auto"/>
                    <w:bottom w:val="none" w:sz="0" w:space="0" w:color="auto"/>
                    <w:right w:val="none" w:sz="0" w:space="0" w:color="auto"/>
                  </w:divBdr>
                  <w:divsChild>
                    <w:div w:id="1074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62878">
      <w:bodyDiv w:val="1"/>
      <w:marLeft w:val="0"/>
      <w:marRight w:val="0"/>
      <w:marTop w:val="0"/>
      <w:marBottom w:val="0"/>
      <w:divBdr>
        <w:top w:val="none" w:sz="0" w:space="0" w:color="auto"/>
        <w:left w:val="none" w:sz="0" w:space="0" w:color="auto"/>
        <w:bottom w:val="none" w:sz="0" w:space="0" w:color="auto"/>
        <w:right w:val="none" w:sz="0" w:space="0" w:color="auto"/>
      </w:divBdr>
      <w:divsChild>
        <w:div w:id="1658268063">
          <w:marLeft w:val="0"/>
          <w:marRight w:val="0"/>
          <w:marTop w:val="0"/>
          <w:marBottom w:val="0"/>
          <w:divBdr>
            <w:top w:val="none" w:sz="0" w:space="0" w:color="auto"/>
            <w:left w:val="none" w:sz="0" w:space="0" w:color="auto"/>
            <w:bottom w:val="none" w:sz="0" w:space="0" w:color="auto"/>
            <w:right w:val="none" w:sz="0" w:space="0" w:color="auto"/>
          </w:divBdr>
          <w:divsChild>
            <w:div w:id="2117629052">
              <w:marLeft w:val="0"/>
              <w:marRight w:val="0"/>
              <w:marTop w:val="0"/>
              <w:marBottom w:val="0"/>
              <w:divBdr>
                <w:top w:val="none" w:sz="0" w:space="0" w:color="auto"/>
                <w:left w:val="none" w:sz="0" w:space="0" w:color="auto"/>
                <w:bottom w:val="none" w:sz="0" w:space="0" w:color="auto"/>
                <w:right w:val="none" w:sz="0" w:space="0" w:color="auto"/>
              </w:divBdr>
              <w:divsChild>
                <w:div w:id="1097822783">
                  <w:marLeft w:val="0"/>
                  <w:marRight w:val="0"/>
                  <w:marTop w:val="0"/>
                  <w:marBottom w:val="0"/>
                  <w:divBdr>
                    <w:top w:val="none" w:sz="0" w:space="0" w:color="auto"/>
                    <w:left w:val="none" w:sz="0" w:space="0" w:color="auto"/>
                    <w:bottom w:val="none" w:sz="0" w:space="0" w:color="auto"/>
                    <w:right w:val="none" w:sz="0" w:space="0" w:color="auto"/>
                  </w:divBdr>
                  <w:divsChild>
                    <w:div w:id="6237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85273">
      <w:bodyDiv w:val="1"/>
      <w:marLeft w:val="0"/>
      <w:marRight w:val="0"/>
      <w:marTop w:val="0"/>
      <w:marBottom w:val="0"/>
      <w:divBdr>
        <w:top w:val="none" w:sz="0" w:space="0" w:color="auto"/>
        <w:left w:val="none" w:sz="0" w:space="0" w:color="auto"/>
        <w:bottom w:val="none" w:sz="0" w:space="0" w:color="auto"/>
        <w:right w:val="none" w:sz="0" w:space="0" w:color="auto"/>
      </w:divBdr>
      <w:divsChild>
        <w:div w:id="1356073183">
          <w:marLeft w:val="0"/>
          <w:marRight w:val="0"/>
          <w:marTop w:val="0"/>
          <w:marBottom w:val="0"/>
          <w:divBdr>
            <w:top w:val="none" w:sz="0" w:space="0" w:color="auto"/>
            <w:left w:val="none" w:sz="0" w:space="0" w:color="auto"/>
            <w:bottom w:val="none" w:sz="0" w:space="0" w:color="auto"/>
            <w:right w:val="none" w:sz="0" w:space="0" w:color="auto"/>
          </w:divBdr>
          <w:divsChild>
            <w:div w:id="115220130">
              <w:marLeft w:val="0"/>
              <w:marRight w:val="0"/>
              <w:marTop w:val="0"/>
              <w:marBottom w:val="0"/>
              <w:divBdr>
                <w:top w:val="none" w:sz="0" w:space="0" w:color="auto"/>
                <w:left w:val="none" w:sz="0" w:space="0" w:color="auto"/>
                <w:bottom w:val="none" w:sz="0" w:space="0" w:color="auto"/>
                <w:right w:val="none" w:sz="0" w:space="0" w:color="auto"/>
              </w:divBdr>
              <w:divsChild>
                <w:div w:id="1532106820">
                  <w:marLeft w:val="0"/>
                  <w:marRight w:val="0"/>
                  <w:marTop w:val="0"/>
                  <w:marBottom w:val="0"/>
                  <w:divBdr>
                    <w:top w:val="none" w:sz="0" w:space="0" w:color="auto"/>
                    <w:left w:val="none" w:sz="0" w:space="0" w:color="auto"/>
                    <w:bottom w:val="none" w:sz="0" w:space="0" w:color="auto"/>
                    <w:right w:val="none" w:sz="0" w:space="0" w:color="auto"/>
                  </w:divBdr>
                  <w:divsChild>
                    <w:div w:id="13051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633364">
      <w:bodyDiv w:val="1"/>
      <w:marLeft w:val="0"/>
      <w:marRight w:val="0"/>
      <w:marTop w:val="0"/>
      <w:marBottom w:val="0"/>
      <w:divBdr>
        <w:top w:val="none" w:sz="0" w:space="0" w:color="auto"/>
        <w:left w:val="none" w:sz="0" w:space="0" w:color="auto"/>
        <w:bottom w:val="none" w:sz="0" w:space="0" w:color="auto"/>
        <w:right w:val="none" w:sz="0" w:space="0" w:color="auto"/>
      </w:divBdr>
      <w:divsChild>
        <w:div w:id="2037005358">
          <w:marLeft w:val="0"/>
          <w:marRight w:val="0"/>
          <w:marTop w:val="0"/>
          <w:marBottom w:val="0"/>
          <w:divBdr>
            <w:top w:val="none" w:sz="0" w:space="0" w:color="auto"/>
            <w:left w:val="none" w:sz="0" w:space="0" w:color="auto"/>
            <w:bottom w:val="none" w:sz="0" w:space="0" w:color="auto"/>
            <w:right w:val="none" w:sz="0" w:space="0" w:color="auto"/>
          </w:divBdr>
          <w:divsChild>
            <w:div w:id="79454681">
              <w:marLeft w:val="0"/>
              <w:marRight w:val="0"/>
              <w:marTop w:val="0"/>
              <w:marBottom w:val="0"/>
              <w:divBdr>
                <w:top w:val="none" w:sz="0" w:space="0" w:color="auto"/>
                <w:left w:val="none" w:sz="0" w:space="0" w:color="auto"/>
                <w:bottom w:val="none" w:sz="0" w:space="0" w:color="auto"/>
                <w:right w:val="none" w:sz="0" w:space="0" w:color="auto"/>
              </w:divBdr>
              <w:divsChild>
                <w:div w:id="1973056607">
                  <w:marLeft w:val="0"/>
                  <w:marRight w:val="0"/>
                  <w:marTop w:val="0"/>
                  <w:marBottom w:val="0"/>
                  <w:divBdr>
                    <w:top w:val="none" w:sz="0" w:space="0" w:color="auto"/>
                    <w:left w:val="none" w:sz="0" w:space="0" w:color="auto"/>
                    <w:bottom w:val="none" w:sz="0" w:space="0" w:color="auto"/>
                    <w:right w:val="none" w:sz="0" w:space="0" w:color="auto"/>
                  </w:divBdr>
                  <w:divsChild>
                    <w:div w:id="18285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226487">
      <w:bodyDiv w:val="1"/>
      <w:marLeft w:val="0"/>
      <w:marRight w:val="0"/>
      <w:marTop w:val="0"/>
      <w:marBottom w:val="0"/>
      <w:divBdr>
        <w:top w:val="none" w:sz="0" w:space="0" w:color="auto"/>
        <w:left w:val="none" w:sz="0" w:space="0" w:color="auto"/>
        <w:bottom w:val="none" w:sz="0" w:space="0" w:color="auto"/>
        <w:right w:val="none" w:sz="0" w:space="0" w:color="auto"/>
      </w:divBdr>
      <w:divsChild>
        <w:div w:id="500313807">
          <w:marLeft w:val="0"/>
          <w:marRight w:val="0"/>
          <w:marTop w:val="0"/>
          <w:marBottom w:val="0"/>
          <w:divBdr>
            <w:top w:val="none" w:sz="0" w:space="0" w:color="auto"/>
            <w:left w:val="none" w:sz="0" w:space="0" w:color="auto"/>
            <w:bottom w:val="none" w:sz="0" w:space="0" w:color="auto"/>
            <w:right w:val="none" w:sz="0" w:space="0" w:color="auto"/>
          </w:divBdr>
          <w:divsChild>
            <w:div w:id="597837863">
              <w:marLeft w:val="0"/>
              <w:marRight w:val="0"/>
              <w:marTop w:val="0"/>
              <w:marBottom w:val="0"/>
              <w:divBdr>
                <w:top w:val="none" w:sz="0" w:space="0" w:color="auto"/>
                <w:left w:val="none" w:sz="0" w:space="0" w:color="auto"/>
                <w:bottom w:val="none" w:sz="0" w:space="0" w:color="auto"/>
                <w:right w:val="none" w:sz="0" w:space="0" w:color="auto"/>
              </w:divBdr>
              <w:divsChild>
                <w:div w:id="1868636013">
                  <w:marLeft w:val="0"/>
                  <w:marRight w:val="0"/>
                  <w:marTop w:val="0"/>
                  <w:marBottom w:val="0"/>
                  <w:divBdr>
                    <w:top w:val="none" w:sz="0" w:space="0" w:color="auto"/>
                    <w:left w:val="none" w:sz="0" w:space="0" w:color="auto"/>
                    <w:bottom w:val="none" w:sz="0" w:space="0" w:color="auto"/>
                    <w:right w:val="none" w:sz="0" w:space="0" w:color="auto"/>
                  </w:divBdr>
                  <w:divsChild>
                    <w:div w:id="4711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4333">
      <w:bodyDiv w:val="1"/>
      <w:marLeft w:val="0"/>
      <w:marRight w:val="0"/>
      <w:marTop w:val="0"/>
      <w:marBottom w:val="0"/>
      <w:divBdr>
        <w:top w:val="none" w:sz="0" w:space="0" w:color="auto"/>
        <w:left w:val="none" w:sz="0" w:space="0" w:color="auto"/>
        <w:bottom w:val="none" w:sz="0" w:space="0" w:color="auto"/>
        <w:right w:val="none" w:sz="0" w:space="0" w:color="auto"/>
      </w:divBdr>
      <w:divsChild>
        <w:div w:id="874542724">
          <w:marLeft w:val="0"/>
          <w:marRight w:val="0"/>
          <w:marTop w:val="0"/>
          <w:marBottom w:val="0"/>
          <w:divBdr>
            <w:top w:val="none" w:sz="0" w:space="0" w:color="auto"/>
            <w:left w:val="none" w:sz="0" w:space="0" w:color="auto"/>
            <w:bottom w:val="none" w:sz="0" w:space="0" w:color="auto"/>
            <w:right w:val="none" w:sz="0" w:space="0" w:color="auto"/>
          </w:divBdr>
          <w:divsChild>
            <w:div w:id="137307767">
              <w:marLeft w:val="0"/>
              <w:marRight w:val="0"/>
              <w:marTop w:val="0"/>
              <w:marBottom w:val="0"/>
              <w:divBdr>
                <w:top w:val="none" w:sz="0" w:space="0" w:color="auto"/>
                <w:left w:val="none" w:sz="0" w:space="0" w:color="auto"/>
                <w:bottom w:val="none" w:sz="0" w:space="0" w:color="auto"/>
                <w:right w:val="none" w:sz="0" w:space="0" w:color="auto"/>
              </w:divBdr>
              <w:divsChild>
                <w:div w:id="871916901">
                  <w:marLeft w:val="0"/>
                  <w:marRight w:val="0"/>
                  <w:marTop w:val="0"/>
                  <w:marBottom w:val="0"/>
                  <w:divBdr>
                    <w:top w:val="none" w:sz="0" w:space="0" w:color="auto"/>
                    <w:left w:val="none" w:sz="0" w:space="0" w:color="auto"/>
                    <w:bottom w:val="none" w:sz="0" w:space="0" w:color="auto"/>
                    <w:right w:val="none" w:sz="0" w:space="0" w:color="auto"/>
                  </w:divBdr>
                  <w:divsChild>
                    <w:div w:id="20260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10674">
      <w:bodyDiv w:val="1"/>
      <w:marLeft w:val="0"/>
      <w:marRight w:val="0"/>
      <w:marTop w:val="0"/>
      <w:marBottom w:val="0"/>
      <w:divBdr>
        <w:top w:val="none" w:sz="0" w:space="0" w:color="auto"/>
        <w:left w:val="none" w:sz="0" w:space="0" w:color="auto"/>
        <w:bottom w:val="none" w:sz="0" w:space="0" w:color="auto"/>
        <w:right w:val="none" w:sz="0" w:space="0" w:color="auto"/>
      </w:divBdr>
      <w:divsChild>
        <w:div w:id="124930482">
          <w:marLeft w:val="0"/>
          <w:marRight w:val="0"/>
          <w:marTop w:val="0"/>
          <w:marBottom w:val="0"/>
          <w:divBdr>
            <w:top w:val="none" w:sz="0" w:space="0" w:color="auto"/>
            <w:left w:val="none" w:sz="0" w:space="0" w:color="auto"/>
            <w:bottom w:val="none" w:sz="0" w:space="0" w:color="auto"/>
            <w:right w:val="none" w:sz="0" w:space="0" w:color="auto"/>
          </w:divBdr>
          <w:divsChild>
            <w:div w:id="730424390">
              <w:marLeft w:val="0"/>
              <w:marRight w:val="0"/>
              <w:marTop w:val="0"/>
              <w:marBottom w:val="0"/>
              <w:divBdr>
                <w:top w:val="none" w:sz="0" w:space="0" w:color="auto"/>
                <w:left w:val="none" w:sz="0" w:space="0" w:color="auto"/>
                <w:bottom w:val="none" w:sz="0" w:space="0" w:color="auto"/>
                <w:right w:val="none" w:sz="0" w:space="0" w:color="auto"/>
              </w:divBdr>
              <w:divsChild>
                <w:div w:id="729960508">
                  <w:marLeft w:val="0"/>
                  <w:marRight w:val="0"/>
                  <w:marTop w:val="0"/>
                  <w:marBottom w:val="0"/>
                  <w:divBdr>
                    <w:top w:val="none" w:sz="0" w:space="0" w:color="auto"/>
                    <w:left w:val="none" w:sz="0" w:space="0" w:color="auto"/>
                    <w:bottom w:val="none" w:sz="0" w:space="0" w:color="auto"/>
                    <w:right w:val="none" w:sz="0" w:space="0" w:color="auto"/>
                  </w:divBdr>
                  <w:divsChild>
                    <w:div w:id="16546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169083">
      <w:bodyDiv w:val="1"/>
      <w:marLeft w:val="0"/>
      <w:marRight w:val="0"/>
      <w:marTop w:val="0"/>
      <w:marBottom w:val="0"/>
      <w:divBdr>
        <w:top w:val="none" w:sz="0" w:space="0" w:color="auto"/>
        <w:left w:val="none" w:sz="0" w:space="0" w:color="auto"/>
        <w:bottom w:val="none" w:sz="0" w:space="0" w:color="auto"/>
        <w:right w:val="none" w:sz="0" w:space="0" w:color="auto"/>
      </w:divBdr>
      <w:divsChild>
        <w:div w:id="1872648731">
          <w:marLeft w:val="0"/>
          <w:marRight w:val="0"/>
          <w:marTop w:val="0"/>
          <w:marBottom w:val="0"/>
          <w:divBdr>
            <w:top w:val="none" w:sz="0" w:space="0" w:color="auto"/>
            <w:left w:val="none" w:sz="0" w:space="0" w:color="auto"/>
            <w:bottom w:val="none" w:sz="0" w:space="0" w:color="auto"/>
            <w:right w:val="none" w:sz="0" w:space="0" w:color="auto"/>
          </w:divBdr>
          <w:divsChild>
            <w:div w:id="538472048">
              <w:marLeft w:val="0"/>
              <w:marRight w:val="0"/>
              <w:marTop w:val="0"/>
              <w:marBottom w:val="0"/>
              <w:divBdr>
                <w:top w:val="none" w:sz="0" w:space="0" w:color="auto"/>
                <w:left w:val="none" w:sz="0" w:space="0" w:color="auto"/>
                <w:bottom w:val="none" w:sz="0" w:space="0" w:color="auto"/>
                <w:right w:val="none" w:sz="0" w:space="0" w:color="auto"/>
              </w:divBdr>
              <w:divsChild>
                <w:div w:id="1002507302">
                  <w:marLeft w:val="0"/>
                  <w:marRight w:val="0"/>
                  <w:marTop w:val="0"/>
                  <w:marBottom w:val="0"/>
                  <w:divBdr>
                    <w:top w:val="none" w:sz="0" w:space="0" w:color="auto"/>
                    <w:left w:val="none" w:sz="0" w:space="0" w:color="auto"/>
                    <w:bottom w:val="none" w:sz="0" w:space="0" w:color="auto"/>
                    <w:right w:val="none" w:sz="0" w:space="0" w:color="auto"/>
                  </w:divBdr>
                  <w:divsChild>
                    <w:div w:id="9952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97511">
      <w:bodyDiv w:val="1"/>
      <w:marLeft w:val="0"/>
      <w:marRight w:val="0"/>
      <w:marTop w:val="0"/>
      <w:marBottom w:val="0"/>
      <w:divBdr>
        <w:top w:val="none" w:sz="0" w:space="0" w:color="auto"/>
        <w:left w:val="none" w:sz="0" w:space="0" w:color="auto"/>
        <w:bottom w:val="none" w:sz="0" w:space="0" w:color="auto"/>
        <w:right w:val="none" w:sz="0" w:space="0" w:color="auto"/>
      </w:divBdr>
      <w:divsChild>
        <w:div w:id="377752672">
          <w:marLeft w:val="0"/>
          <w:marRight w:val="0"/>
          <w:marTop w:val="0"/>
          <w:marBottom w:val="0"/>
          <w:divBdr>
            <w:top w:val="none" w:sz="0" w:space="0" w:color="auto"/>
            <w:left w:val="none" w:sz="0" w:space="0" w:color="auto"/>
            <w:bottom w:val="none" w:sz="0" w:space="0" w:color="auto"/>
            <w:right w:val="none" w:sz="0" w:space="0" w:color="auto"/>
          </w:divBdr>
          <w:divsChild>
            <w:div w:id="1390766625">
              <w:marLeft w:val="0"/>
              <w:marRight w:val="0"/>
              <w:marTop w:val="0"/>
              <w:marBottom w:val="0"/>
              <w:divBdr>
                <w:top w:val="none" w:sz="0" w:space="0" w:color="auto"/>
                <w:left w:val="none" w:sz="0" w:space="0" w:color="auto"/>
                <w:bottom w:val="none" w:sz="0" w:space="0" w:color="auto"/>
                <w:right w:val="none" w:sz="0" w:space="0" w:color="auto"/>
              </w:divBdr>
              <w:divsChild>
                <w:div w:id="600066455">
                  <w:marLeft w:val="0"/>
                  <w:marRight w:val="0"/>
                  <w:marTop w:val="0"/>
                  <w:marBottom w:val="0"/>
                  <w:divBdr>
                    <w:top w:val="none" w:sz="0" w:space="0" w:color="auto"/>
                    <w:left w:val="none" w:sz="0" w:space="0" w:color="auto"/>
                    <w:bottom w:val="none" w:sz="0" w:space="0" w:color="auto"/>
                    <w:right w:val="none" w:sz="0" w:space="0" w:color="auto"/>
                  </w:divBdr>
                  <w:divsChild>
                    <w:div w:id="17366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4586">
      <w:bodyDiv w:val="1"/>
      <w:marLeft w:val="0"/>
      <w:marRight w:val="0"/>
      <w:marTop w:val="0"/>
      <w:marBottom w:val="0"/>
      <w:divBdr>
        <w:top w:val="none" w:sz="0" w:space="0" w:color="auto"/>
        <w:left w:val="none" w:sz="0" w:space="0" w:color="auto"/>
        <w:bottom w:val="none" w:sz="0" w:space="0" w:color="auto"/>
        <w:right w:val="none" w:sz="0" w:space="0" w:color="auto"/>
      </w:divBdr>
      <w:divsChild>
        <w:div w:id="867789934">
          <w:marLeft w:val="0"/>
          <w:marRight w:val="0"/>
          <w:marTop w:val="0"/>
          <w:marBottom w:val="0"/>
          <w:divBdr>
            <w:top w:val="none" w:sz="0" w:space="0" w:color="auto"/>
            <w:left w:val="none" w:sz="0" w:space="0" w:color="auto"/>
            <w:bottom w:val="none" w:sz="0" w:space="0" w:color="auto"/>
            <w:right w:val="none" w:sz="0" w:space="0" w:color="auto"/>
          </w:divBdr>
          <w:divsChild>
            <w:div w:id="1286699401">
              <w:marLeft w:val="0"/>
              <w:marRight w:val="0"/>
              <w:marTop w:val="0"/>
              <w:marBottom w:val="0"/>
              <w:divBdr>
                <w:top w:val="none" w:sz="0" w:space="0" w:color="auto"/>
                <w:left w:val="none" w:sz="0" w:space="0" w:color="auto"/>
                <w:bottom w:val="none" w:sz="0" w:space="0" w:color="auto"/>
                <w:right w:val="none" w:sz="0" w:space="0" w:color="auto"/>
              </w:divBdr>
              <w:divsChild>
                <w:div w:id="607203313">
                  <w:marLeft w:val="0"/>
                  <w:marRight w:val="0"/>
                  <w:marTop w:val="0"/>
                  <w:marBottom w:val="0"/>
                  <w:divBdr>
                    <w:top w:val="none" w:sz="0" w:space="0" w:color="auto"/>
                    <w:left w:val="none" w:sz="0" w:space="0" w:color="auto"/>
                    <w:bottom w:val="none" w:sz="0" w:space="0" w:color="auto"/>
                    <w:right w:val="none" w:sz="0" w:space="0" w:color="auto"/>
                  </w:divBdr>
                  <w:divsChild>
                    <w:div w:id="10631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20872">
      <w:bodyDiv w:val="1"/>
      <w:marLeft w:val="0"/>
      <w:marRight w:val="0"/>
      <w:marTop w:val="0"/>
      <w:marBottom w:val="0"/>
      <w:divBdr>
        <w:top w:val="none" w:sz="0" w:space="0" w:color="auto"/>
        <w:left w:val="none" w:sz="0" w:space="0" w:color="auto"/>
        <w:bottom w:val="none" w:sz="0" w:space="0" w:color="auto"/>
        <w:right w:val="none" w:sz="0" w:space="0" w:color="auto"/>
      </w:divBdr>
      <w:divsChild>
        <w:div w:id="935673692">
          <w:marLeft w:val="0"/>
          <w:marRight w:val="0"/>
          <w:marTop w:val="0"/>
          <w:marBottom w:val="0"/>
          <w:divBdr>
            <w:top w:val="none" w:sz="0" w:space="0" w:color="auto"/>
            <w:left w:val="none" w:sz="0" w:space="0" w:color="auto"/>
            <w:bottom w:val="none" w:sz="0" w:space="0" w:color="auto"/>
            <w:right w:val="none" w:sz="0" w:space="0" w:color="auto"/>
          </w:divBdr>
          <w:divsChild>
            <w:div w:id="625701340">
              <w:marLeft w:val="0"/>
              <w:marRight w:val="0"/>
              <w:marTop w:val="0"/>
              <w:marBottom w:val="0"/>
              <w:divBdr>
                <w:top w:val="none" w:sz="0" w:space="0" w:color="auto"/>
                <w:left w:val="none" w:sz="0" w:space="0" w:color="auto"/>
                <w:bottom w:val="none" w:sz="0" w:space="0" w:color="auto"/>
                <w:right w:val="none" w:sz="0" w:space="0" w:color="auto"/>
              </w:divBdr>
              <w:divsChild>
                <w:div w:id="1624313738">
                  <w:marLeft w:val="0"/>
                  <w:marRight w:val="0"/>
                  <w:marTop w:val="0"/>
                  <w:marBottom w:val="0"/>
                  <w:divBdr>
                    <w:top w:val="none" w:sz="0" w:space="0" w:color="auto"/>
                    <w:left w:val="none" w:sz="0" w:space="0" w:color="auto"/>
                    <w:bottom w:val="none" w:sz="0" w:space="0" w:color="auto"/>
                    <w:right w:val="none" w:sz="0" w:space="0" w:color="auto"/>
                  </w:divBdr>
                  <w:divsChild>
                    <w:div w:id="5802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756">
      <w:bodyDiv w:val="1"/>
      <w:marLeft w:val="0"/>
      <w:marRight w:val="0"/>
      <w:marTop w:val="0"/>
      <w:marBottom w:val="0"/>
      <w:divBdr>
        <w:top w:val="none" w:sz="0" w:space="0" w:color="auto"/>
        <w:left w:val="none" w:sz="0" w:space="0" w:color="auto"/>
        <w:bottom w:val="none" w:sz="0" w:space="0" w:color="auto"/>
        <w:right w:val="none" w:sz="0" w:space="0" w:color="auto"/>
      </w:divBdr>
      <w:divsChild>
        <w:div w:id="2087991989">
          <w:marLeft w:val="0"/>
          <w:marRight w:val="0"/>
          <w:marTop w:val="0"/>
          <w:marBottom w:val="0"/>
          <w:divBdr>
            <w:top w:val="none" w:sz="0" w:space="0" w:color="auto"/>
            <w:left w:val="none" w:sz="0" w:space="0" w:color="auto"/>
            <w:bottom w:val="none" w:sz="0" w:space="0" w:color="auto"/>
            <w:right w:val="none" w:sz="0" w:space="0" w:color="auto"/>
          </w:divBdr>
          <w:divsChild>
            <w:div w:id="1987586434">
              <w:marLeft w:val="0"/>
              <w:marRight w:val="0"/>
              <w:marTop w:val="0"/>
              <w:marBottom w:val="0"/>
              <w:divBdr>
                <w:top w:val="none" w:sz="0" w:space="0" w:color="auto"/>
                <w:left w:val="none" w:sz="0" w:space="0" w:color="auto"/>
                <w:bottom w:val="none" w:sz="0" w:space="0" w:color="auto"/>
                <w:right w:val="none" w:sz="0" w:space="0" w:color="auto"/>
              </w:divBdr>
              <w:divsChild>
                <w:div w:id="362750204">
                  <w:marLeft w:val="0"/>
                  <w:marRight w:val="0"/>
                  <w:marTop w:val="0"/>
                  <w:marBottom w:val="0"/>
                  <w:divBdr>
                    <w:top w:val="none" w:sz="0" w:space="0" w:color="auto"/>
                    <w:left w:val="none" w:sz="0" w:space="0" w:color="auto"/>
                    <w:bottom w:val="none" w:sz="0" w:space="0" w:color="auto"/>
                    <w:right w:val="none" w:sz="0" w:space="0" w:color="auto"/>
                  </w:divBdr>
                  <w:divsChild>
                    <w:div w:id="14917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6284">
      <w:bodyDiv w:val="1"/>
      <w:marLeft w:val="0"/>
      <w:marRight w:val="0"/>
      <w:marTop w:val="0"/>
      <w:marBottom w:val="0"/>
      <w:divBdr>
        <w:top w:val="none" w:sz="0" w:space="0" w:color="auto"/>
        <w:left w:val="none" w:sz="0" w:space="0" w:color="auto"/>
        <w:bottom w:val="none" w:sz="0" w:space="0" w:color="auto"/>
        <w:right w:val="none" w:sz="0" w:space="0" w:color="auto"/>
      </w:divBdr>
      <w:divsChild>
        <w:div w:id="1132282820">
          <w:marLeft w:val="0"/>
          <w:marRight w:val="0"/>
          <w:marTop w:val="0"/>
          <w:marBottom w:val="0"/>
          <w:divBdr>
            <w:top w:val="none" w:sz="0" w:space="0" w:color="auto"/>
            <w:left w:val="none" w:sz="0" w:space="0" w:color="auto"/>
            <w:bottom w:val="none" w:sz="0" w:space="0" w:color="auto"/>
            <w:right w:val="none" w:sz="0" w:space="0" w:color="auto"/>
          </w:divBdr>
          <w:divsChild>
            <w:div w:id="1942836829">
              <w:marLeft w:val="0"/>
              <w:marRight w:val="0"/>
              <w:marTop w:val="0"/>
              <w:marBottom w:val="0"/>
              <w:divBdr>
                <w:top w:val="none" w:sz="0" w:space="0" w:color="auto"/>
                <w:left w:val="none" w:sz="0" w:space="0" w:color="auto"/>
                <w:bottom w:val="none" w:sz="0" w:space="0" w:color="auto"/>
                <w:right w:val="none" w:sz="0" w:space="0" w:color="auto"/>
              </w:divBdr>
              <w:divsChild>
                <w:div w:id="683288718">
                  <w:marLeft w:val="0"/>
                  <w:marRight w:val="0"/>
                  <w:marTop w:val="0"/>
                  <w:marBottom w:val="0"/>
                  <w:divBdr>
                    <w:top w:val="none" w:sz="0" w:space="0" w:color="auto"/>
                    <w:left w:val="none" w:sz="0" w:space="0" w:color="auto"/>
                    <w:bottom w:val="none" w:sz="0" w:space="0" w:color="auto"/>
                    <w:right w:val="none" w:sz="0" w:space="0" w:color="auto"/>
                  </w:divBdr>
                  <w:divsChild>
                    <w:div w:id="8729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92879">
      <w:bodyDiv w:val="1"/>
      <w:marLeft w:val="0"/>
      <w:marRight w:val="0"/>
      <w:marTop w:val="0"/>
      <w:marBottom w:val="0"/>
      <w:divBdr>
        <w:top w:val="none" w:sz="0" w:space="0" w:color="auto"/>
        <w:left w:val="none" w:sz="0" w:space="0" w:color="auto"/>
        <w:bottom w:val="none" w:sz="0" w:space="0" w:color="auto"/>
        <w:right w:val="none" w:sz="0" w:space="0" w:color="auto"/>
      </w:divBdr>
      <w:divsChild>
        <w:div w:id="2101096277">
          <w:marLeft w:val="0"/>
          <w:marRight w:val="0"/>
          <w:marTop w:val="0"/>
          <w:marBottom w:val="0"/>
          <w:divBdr>
            <w:top w:val="none" w:sz="0" w:space="0" w:color="auto"/>
            <w:left w:val="none" w:sz="0" w:space="0" w:color="auto"/>
            <w:bottom w:val="none" w:sz="0" w:space="0" w:color="auto"/>
            <w:right w:val="none" w:sz="0" w:space="0" w:color="auto"/>
          </w:divBdr>
          <w:divsChild>
            <w:div w:id="147137702">
              <w:marLeft w:val="0"/>
              <w:marRight w:val="0"/>
              <w:marTop w:val="0"/>
              <w:marBottom w:val="0"/>
              <w:divBdr>
                <w:top w:val="none" w:sz="0" w:space="0" w:color="auto"/>
                <w:left w:val="none" w:sz="0" w:space="0" w:color="auto"/>
                <w:bottom w:val="none" w:sz="0" w:space="0" w:color="auto"/>
                <w:right w:val="none" w:sz="0" w:space="0" w:color="auto"/>
              </w:divBdr>
              <w:divsChild>
                <w:div w:id="707879166">
                  <w:marLeft w:val="0"/>
                  <w:marRight w:val="0"/>
                  <w:marTop w:val="0"/>
                  <w:marBottom w:val="0"/>
                  <w:divBdr>
                    <w:top w:val="none" w:sz="0" w:space="0" w:color="auto"/>
                    <w:left w:val="none" w:sz="0" w:space="0" w:color="auto"/>
                    <w:bottom w:val="none" w:sz="0" w:space="0" w:color="auto"/>
                    <w:right w:val="none" w:sz="0" w:space="0" w:color="auto"/>
                  </w:divBdr>
                  <w:divsChild>
                    <w:div w:id="21134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86301">
      <w:bodyDiv w:val="1"/>
      <w:marLeft w:val="0"/>
      <w:marRight w:val="0"/>
      <w:marTop w:val="0"/>
      <w:marBottom w:val="0"/>
      <w:divBdr>
        <w:top w:val="none" w:sz="0" w:space="0" w:color="auto"/>
        <w:left w:val="none" w:sz="0" w:space="0" w:color="auto"/>
        <w:bottom w:val="none" w:sz="0" w:space="0" w:color="auto"/>
        <w:right w:val="none" w:sz="0" w:space="0" w:color="auto"/>
      </w:divBdr>
      <w:divsChild>
        <w:div w:id="2040928577">
          <w:marLeft w:val="0"/>
          <w:marRight w:val="0"/>
          <w:marTop w:val="0"/>
          <w:marBottom w:val="0"/>
          <w:divBdr>
            <w:top w:val="none" w:sz="0" w:space="0" w:color="auto"/>
            <w:left w:val="none" w:sz="0" w:space="0" w:color="auto"/>
            <w:bottom w:val="none" w:sz="0" w:space="0" w:color="auto"/>
            <w:right w:val="none" w:sz="0" w:space="0" w:color="auto"/>
          </w:divBdr>
          <w:divsChild>
            <w:div w:id="824319351">
              <w:marLeft w:val="0"/>
              <w:marRight w:val="0"/>
              <w:marTop w:val="0"/>
              <w:marBottom w:val="0"/>
              <w:divBdr>
                <w:top w:val="none" w:sz="0" w:space="0" w:color="auto"/>
                <w:left w:val="none" w:sz="0" w:space="0" w:color="auto"/>
                <w:bottom w:val="none" w:sz="0" w:space="0" w:color="auto"/>
                <w:right w:val="none" w:sz="0" w:space="0" w:color="auto"/>
              </w:divBdr>
              <w:divsChild>
                <w:div w:id="1525751267">
                  <w:marLeft w:val="0"/>
                  <w:marRight w:val="0"/>
                  <w:marTop w:val="0"/>
                  <w:marBottom w:val="0"/>
                  <w:divBdr>
                    <w:top w:val="none" w:sz="0" w:space="0" w:color="auto"/>
                    <w:left w:val="none" w:sz="0" w:space="0" w:color="auto"/>
                    <w:bottom w:val="none" w:sz="0" w:space="0" w:color="auto"/>
                    <w:right w:val="none" w:sz="0" w:space="0" w:color="auto"/>
                  </w:divBdr>
                  <w:divsChild>
                    <w:div w:id="20177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668629">
      <w:bodyDiv w:val="1"/>
      <w:marLeft w:val="0"/>
      <w:marRight w:val="0"/>
      <w:marTop w:val="0"/>
      <w:marBottom w:val="0"/>
      <w:divBdr>
        <w:top w:val="none" w:sz="0" w:space="0" w:color="auto"/>
        <w:left w:val="none" w:sz="0" w:space="0" w:color="auto"/>
        <w:bottom w:val="none" w:sz="0" w:space="0" w:color="auto"/>
        <w:right w:val="none" w:sz="0" w:space="0" w:color="auto"/>
      </w:divBdr>
      <w:divsChild>
        <w:div w:id="776363994">
          <w:marLeft w:val="0"/>
          <w:marRight w:val="0"/>
          <w:marTop w:val="0"/>
          <w:marBottom w:val="0"/>
          <w:divBdr>
            <w:top w:val="none" w:sz="0" w:space="0" w:color="auto"/>
            <w:left w:val="none" w:sz="0" w:space="0" w:color="auto"/>
            <w:bottom w:val="none" w:sz="0" w:space="0" w:color="auto"/>
            <w:right w:val="none" w:sz="0" w:space="0" w:color="auto"/>
          </w:divBdr>
          <w:divsChild>
            <w:div w:id="78791839">
              <w:marLeft w:val="0"/>
              <w:marRight w:val="0"/>
              <w:marTop w:val="0"/>
              <w:marBottom w:val="0"/>
              <w:divBdr>
                <w:top w:val="none" w:sz="0" w:space="0" w:color="auto"/>
                <w:left w:val="none" w:sz="0" w:space="0" w:color="auto"/>
                <w:bottom w:val="none" w:sz="0" w:space="0" w:color="auto"/>
                <w:right w:val="none" w:sz="0" w:space="0" w:color="auto"/>
              </w:divBdr>
              <w:divsChild>
                <w:div w:id="1822774732">
                  <w:marLeft w:val="0"/>
                  <w:marRight w:val="0"/>
                  <w:marTop w:val="0"/>
                  <w:marBottom w:val="0"/>
                  <w:divBdr>
                    <w:top w:val="none" w:sz="0" w:space="0" w:color="auto"/>
                    <w:left w:val="none" w:sz="0" w:space="0" w:color="auto"/>
                    <w:bottom w:val="none" w:sz="0" w:space="0" w:color="auto"/>
                    <w:right w:val="none" w:sz="0" w:space="0" w:color="auto"/>
                  </w:divBdr>
                  <w:divsChild>
                    <w:div w:id="17618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32880">
      <w:bodyDiv w:val="1"/>
      <w:marLeft w:val="0"/>
      <w:marRight w:val="0"/>
      <w:marTop w:val="0"/>
      <w:marBottom w:val="0"/>
      <w:divBdr>
        <w:top w:val="none" w:sz="0" w:space="0" w:color="auto"/>
        <w:left w:val="none" w:sz="0" w:space="0" w:color="auto"/>
        <w:bottom w:val="none" w:sz="0" w:space="0" w:color="auto"/>
        <w:right w:val="none" w:sz="0" w:space="0" w:color="auto"/>
      </w:divBdr>
      <w:divsChild>
        <w:div w:id="394400772">
          <w:marLeft w:val="0"/>
          <w:marRight w:val="0"/>
          <w:marTop w:val="0"/>
          <w:marBottom w:val="0"/>
          <w:divBdr>
            <w:top w:val="none" w:sz="0" w:space="0" w:color="auto"/>
            <w:left w:val="none" w:sz="0" w:space="0" w:color="auto"/>
            <w:bottom w:val="none" w:sz="0" w:space="0" w:color="auto"/>
            <w:right w:val="none" w:sz="0" w:space="0" w:color="auto"/>
          </w:divBdr>
          <w:divsChild>
            <w:div w:id="157112670">
              <w:marLeft w:val="0"/>
              <w:marRight w:val="0"/>
              <w:marTop w:val="0"/>
              <w:marBottom w:val="0"/>
              <w:divBdr>
                <w:top w:val="none" w:sz="0" w:space="0" w:color="auto"/>
                <w:left w:val="none" w:sz="0" w:space="0" w:color="auto"/>
                <w:bottom w:val="none" w:sz="0" w:space="0" w:color="auto"/>
                <w:right w:val="none" w:sz="0" w:space="0" w:color="auto"/>
              </w:divBdr>
              <w:divsChild>
                <w:div w:id="1311667425">
                  <w:marLeft w:val="0"/>
                  <w:marRight w:val="0"/>
                  <w:marTop w:val="0"/>
                  <w:marBottom w:val="0"/>
                  <w:divBdr>
                    <w:top w:val="none" w:sz="0" w:space="0" w:color="auto"/>
                    <w:left w:val="none" w:sz="0" w:space="0" w:color="auto"/>
                    <w:bottom w:val="none" w:sz="0" w:space="0" w:color="auto"/>
                    <w:right w:val="none" w:sz="0" w:space="0" w:color="auto"/>
                  </w:divBdr>
                  <w:divsChild>
                    <w:div w:id="6006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1506">
      <w:bodyDiv w:val="1"/>
      <w:marLeft w:val="0"/>
      <w:marRight w:val="0"/>
      <w:marTop w:val="0"/>
      <w:marBottom w:val="0"/>
      <w:divBdr>
        <w:top w:val="none" w:sz="0" w:space="0" w:color="auto"/>
        <w:left w:val="none" w:sz="0" w:space="0" w:color="auto"/>
        <w:bottom w:val="none" w:sz="0" w:space="0" w:color="auto"/>
        <w:right w:val="none" w:sz="0" w:space="0" w:color="auto"/>
      </w:divBdr>
      <w:divsChild>
        <w:div w:id="87820481">
          <w:marLeft w:val="0"/>
          <w:marRight w:val="0"/>
          <w:marTop w:val="0"/>
          <w:marBottom w:val="0"/>
          <w:divBdr>
            <w:top w:val="none" w:sz="0" w:space="0" w:color="auto"/>
            <w:left w:val="none" w:sz="0" w:space="0" w:color="auto"/>
            <w:bottom w:val="none" w:sz="0" w:space="0" w:color="auto"/>
            <w:right w:val="none" w:sz="0" w:space="0" w:color="auto"/>
          </w:divBdr>
          <w:divsChild>
            <w:div w:id="1834025220">
              <w:marLeft w:val="0"/>
              <w:marRight w:val="0"/>
              <w:marTop w:val="0"/>
              <w:marBottom w:val="0"/>
              <w:divBdr>
                <w:top w:val="none" w:sz="0" w:space="0" w:color="auto"/>
                <w:left w:val="none" w:sz="0" w:space="0" w:color="auto"/>
                <w:bottom w:val="none" w:sz="0" w:space="0" w:color="auto"/>
                <w:right w:val="none" w:sz="0" w:space="0" w:color="auto"/>
              </w:divBdr>
              <w:divsChild>
                <w:div w:id="110513480">
                  <w:marLeft w:val="0"/>
                  <w:marRight w:val="0"/>
                  <w:marTop w:val="0"/>
                  <w:marBottom w:val="0"/>
                  <w:divBdr>
                    <w:top w:val="none" w:sz="0" w:space="0" w:color="auto"/>
                    <w:left w:val="none" w:sz="0" w:space="0" w:color="auto"/>
                    <w:bottom w:val="none" w:sz="0" w:space="0" w:color="auto"/>
                    <w:right w:val="none" w:sz="0" w:space="0" w:color="auto"/>
                  </w:divBdr>
                  <w:divsChild>
                    <w:div w:id="801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59919">
      <w:bodyDiv w:val="1"/>
      <w:marLeft w:val="0"/>
      <w:marRight w:val="0"/>
      <w:marTop w:val="0"/>
      <w:marBottom w:val="0"/>
      <w:divBdr>
        <w:top w:val="none" w:sz="0" w:space="0" w:color="auto"/>
        <w:left w:val="none" w:sz="0" w:space="0" w:color="auto"/>
        <w:bottom w:val="none" w:sz="0" w:space="0" w:color="auto"/>
        <w:right w:val="none" w:sz="0" w:space="0" w:color="auto"/>
      </w:divBdr>
      <w:divsChild>
        <w:div w:id="251476578">
          <w:marLeft w:val="0"/>
          <w:marRight w:val="0"/>
          <w:marTop w:val="0"/>
          <w:marBottom w:val="0"/>
          <w:divBdr>
            <w:top w:val="none" w:sz="0" w:space="0" w:color="auto"/>
            <w:left w:val="none" w:sz="0" w:space="0" w:color="auto"/>
            <w:bottom w:val="none" w:sz="0" w:space="0" w:color="auto"/>
            <w:right w:val="none" w:sz="0" w:space="0" w:color="auto"/>
          </w:divBdr>
          <w:divsChild>
            <w:div w:id="1222063678">
              <w:marLeft w:val="0"/>
              <w:marRight w:val="0"/>
              <w:marTop w:val="0"/>
              <w:marBottom w:val="0"/>
              <w:divBdr>
                <w:top w:val="none" w:sz="0" w:space="0" w:color="auto"/>
                <w:left w:val="none" w:sz="0" w:space="0" w:color="auto"/>
                <w:bottom w:val="none" w:sz="0" w:space="0" w:color="auto"/>
                <w:right w:val="none" w:sz="0" w:space="0" w:color="auto"/>
              </w:divBdr>
              <w:divsChild>
                <w:div w:id="1916427482">
                  <w:marLeft w:val="0"/>
                  <w:marRight w:val="0"/>
                  <w:marTop w:val="0"/>
                  <w:marBottom w:val="0"/>
                  <w:divBdr>
                    <w:top w:val="none" w:sz="0" w:space="0" w:color="auto"/>
                    <w:left w:val="none" w:sz="0" w:space="0" w:color="auto"/>
                    <w:bottom w:val="none" w:sz="0" w:space="0" w:color="auto"/>
                    <w:right w:val="none" w:sz="0" w:space="0" w:color="auto"/>
                  </w:divBdr>
                  <w:divsChild>
                    <w:div w:id="194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41940">
      <w:bodyDiv w:val="1"/>
      <w:marLeft w:val="0"/>
      <w:marRight w:val="0"/>
      <w:marTop w:val="0"/>
      <w:marBottom w:val="0"/>
      <w:divBdr>
        <w:top w:val="none" w:sz="0" w:space="0" w:color="auto"/>
        <w:left w:val="none" w:sz="0" w:space="0" w:color="auto"/>
        <w:bottom w:val="none" w:sz="0" w:space="0" w:color="auto"/>
        <w:right w:val="none" w:sz="0" w:space="0" w:color="auto"/>
      </w:divBdr>
      <w:divsChild>
        <w:div w:id="174661847">
          <w:marLeft w:val="0"/>
          <w:marRight w:val="0"/>
          <w:marTop w:val="0"/>
          <w:marBottom w:val="0"/>
          <w:divBdr>
            <w:top w:val="none" w:sz="0" w:space="0" w:color="auto"/>
            <w:left w:val="none" w:sz="0" w:space="0" w:color="auto"/>
            <w:bottom w:val="none" w:sz="0" w:space="0" w:color="auto"/>
            <w:right w:val="none" w:sz="0" w:space="0" w:color="auto"/>
          </w:divBdr>
          <w:divsChild>
            <w:div w:id="912007297">
              <w:marLeft w:val="0"/>
              <w:marRight w:val="0"/>
              <w:marTop w:val="0"/>
              <w:marBottom w:val="0"/>
              <w:divBdr>
                <w:top w:val="none" w:sz="0" w:space="0" w:color="auto"/>
                <w:left w:val="none" w:sz="0" w:space="0" w:color="auto"/>
                <w:bottom w:val="none" w:sz="0" w:space="0" w:color="auto"/>
                <w:right w:val="none" w:sz="0" w:space="0" w:color="auto"/>
              </w:divBdr>
              <w:divsChild>
                <w:div w:id="1797602012">
                  <w:marLeft w:val="0"/>
                  <w:marRight w:val="0"/>
                  <w:marTop w:val="0"/>
                  <w:marBottom w:val="0"/>
                  <w:divBdr>
                    <w:top w:val="none" w:sz="0" w:space="0" w:color="auto"/>
                    <w:left w:val="none" w:sz="0" w:space="0" w:color="auto"/>
                    <w:bottom w:val="none" w:sz="0" w:space="0" w:color="auto"/>
                    <w:right w:val="none" w:sz="0" w:space="0" w:color="auto"/>
                  </w:divBdr>
                  <w:divsChild>
                    <w:div w:id="11255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711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98">
          <w:marLeft w:val="0"/>
          <w:marRight w:val="0"/>
          <w:marTop w:val="0"/>
          <w:marBottom w:val="0"/>
          <w:divBdr>
            <w:top w:val="none" w:sz="0" w:space="0" w:color="auto"/>
            <w:left w:val="none" w:sz="0" w:space="0" w:color="auto"/>
            <w:bottom w:val="none" w:sz="0" w:space="0" w:color="auto"/>
            <w:right w:val="none" w:sz="0" w:space="0" w:color="auto"/>
          </w:divBdr>
          <w:divsChild>
            <w:div w:id="353191774">
              <w:marLeft w:val="0"/>
              <w:marRight w:val="0"/>
              <w:marTop w:val="0"/>
              <w:marBottom w:val="0"/>
              <w:divBdr>
                <w:top w:val="none" w:sz="0" w:space="0" w:color="auto"/>
                <w:left w:val="none" w:sz="0" w:space="0" w:color="auto"/>
                <w:bottom w:val="none" w:sz="0" w:space="0" w:color="auto"/>
                <w:right w:val="none" w:sz="0" w:space="0" w:color="auto"/>
              </w:divBdr>
              <w:divsChild>
                <w:div w:id="649943313">
                  <w:marLeft w:val="0"/>
                  <w:marRight w:val="0"/>
                  <w:marTop w:val="0"/>
                  <w:marBottom w:val="0"/>
                  <w:divBdr>
                    <w:top w:val="none" w:sz="0" w:space="0" w:color="auto"/>
                    <w:left w:val="none" w:sz="0" w:space="0" w:color="auto"/>
                    <w:bottom w:val="none" w:sz="0" w:space="0" w:color="auto"/>
                    <w:right w:val="none" w:sz="0" w:space="0" w:color="auto"/>
                  </w:divBdr>
                  <w:divsChild>
                    <w:div w:id="194029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938085">
      <w:bodyDiv w:val="1"/>
      <w:marLeft w:val="0"/>
      <w:marRight w:val="0"/>
      <w:marTop w:val="0"/>
      <w:marBottom w:val="0"/>
      <w:divBdr>
        <w:top w:val="none" w:sz="0" w:space="0" w:color="auto"/>
        <w:left w:val="none" w:sz="0" w:space="0" w:color="auto"/>
        <w:bottom w:val="none" w:sz="0" w:space="0" w:color="auto"/>
        <w:right w:val="none" w:sz="0" w:space="0" w:color="auto"/>
      </w:divBdr>
      <w:divsChild>
        <w:div w:id="870340266">
          <w:marLeft w:val="0"/>
          <w:marRight w:val="0"/>
          <w:marTop w:val="0"/>
          <w:marBottom w:val="0"/>
          <w:divBdr>
            <w:top w:val="none" w:sz="0" w:space="0" w:color="auto"/>
            <w:left w:val="none" w:sz="0" w:space="0" w:color="auto"/>
            <w:bottom w:val="none" w:sz="0" w:space="0" w:color="auto"/>
            <w:right w:val="none" w:sz="0" w:space="0" w:color="auto"/>
          </w:divBdr>
          <w:divsChild>
            <w:div w:id="2046976672">
              <w:marLeft w:val="0"/>
              <w:marRight w:val="0"/>
              <w:marTop w:val="0"/>
              <w:marBottom w:val="0"/>
              <w:divBdr>
                <w:top w:val="none" w:sz="0" w:space="0" w:color="auto"/>
                <w:left w:val="none" w:sz="0" w:space="0" w:color="auto"/>
                <w:bottom w:val="none" w:sz="0" w:space="0" w:color="auto"/>
                <w:right w:val="none" w:sz="0" w:space="0" w:color="auto"/>
              </w:divBdr>
              <w:divsChild>
                <w:div w:id="1350525391">
                  <w:marLeft w:val="0"/>
                  <w:marRight w:val="0"/>
                  <w:marTop w:val="0"/>
                  <w:marBottom w:val="0"/>
                  <w:divBdr>
                    <w:top w:val="none" w:sz="0" w:space="0" w:color="auto"/>
                    <w:left w:val="none" w:sz="0" w:space="0" w:color="auto"/>
                    <w:bottom w:val="none" w:sz="0" w:space="0" w:color="auto"/>
                    <w:right w:val="none" w:sz="0" w:space="0" w:color="auto"/>
                  </w:divBdr>
                  <w:divsChild>
                    <w:div w:id="23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23614">
      <w:bodyDiv w:val="1"/>
      <w:marLeft w:val="0"/>
      <w:marRight w:val="0"/>
      <w:marTop w:val="0"/>
      <w:marBottom w:val="0"/>
      <w:divBdr>
        <w:top w:val="none" w:sz="0" w:space="0" w:color="auto"/>
        <w:left w:val="none" w:sz="0" w:space="0" w:color="auto"/>
        <w:bottom w:val="none" w:sz="0" w:space="0" w:color="auto"/>
        <w:right w:val="none" w:sz="0" w:space="0" w:color="auto"/>
      </w:divBdr>
      <w:divsChild>
        <w:div w:id="774252683">
          <w:marLeft w:val="0"/>
          <w:marRight w:val="0"/>
          <w:marTop w:val="0"/>
          <w:marBottom w:val="0"/>
          <w:divBdr>
            <w:top w:val="none" w:sz="0" w:space="0" w:color="auto"/>
            <w:left w:val="none" w:sz="0" w:space="0" w:color="auto"/>
            <w:bottom w:val="none" w:sz="0" w:space="0" w:color="auto"/>
            <w:right w:val="none" w:sz="0" w:space="0" w:color="auto"/>
          </w:divBdr>
          <w:divsChild>
            <w:div w:id="1897621616">
              <w:marLeft w:val="0"/>
              <w:marRight w:val="0"/>
              <w:marTop w:val="0"/>
              <w:marBottom w:val="0"/>
              <w:divBdr>
                <w:top w:val="none" w:sz="0" w:space="0" w:color="auto"/>
                <w:left w:val="none" w:sz="0" w:space="0" w:color="auto"/>
                <w:bottom w:val="none" w:sz="0" w:space="0" w:color="auto"/>
                <w:right w:val="none" w:sz="0" w:space="0" w:color="auto"/>
              </w:divBdr>
              <w:divsChild>
                <w:div w:id="214394927">
                  <w:marLeft w:val="0"/>
                  <w:marRight w:val="0"/>
                  <w:marTop w:val="0"/>
                  <w:marBottom w:val="0"/>
                  <w:divBdr>
                    <w:top w:val="none" w:sz="0" w:space="0" w:color="auto"/>
                    <w:left w:val="none" w:sz="0" w:space="0" w:color="auto"/>
                    <w:bottom w:val="none" w:sz="0" w:space="0" w:color="auto"/>
                    <w:right w:val="none" w:sz="0" w:space="0" w:color="auto"/>
                  </w:divBdr>
                  <w:divsChild>
                    <w:div w:id="11558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40083">
      <w:bodyDiv w:val="1"/>
      <w:marLeft w:val="0"/>
      <w:marRight w:val="0"/>
      <w:marTop w:val="0"/>
      <w:marBottom w:val="0"/>
      <w:divBdr>
        <w:top w:val="none" w:sz="0" w:space="0" w:color="auto"/>
        <w:left w:val="none" w:sz="0" w:space="0" w:color="auto"/>
        <w:bottom w:val="none" w:sz="0" w:space="0" w:color="auto"/>
        <w:right w:val="none" w:sz="0" w:space="0" w:color="auto"/>
      </w:divBdr>
      <w:divsChild>
        <w:div w:id="745999724">
          <w:marLeft w:val="0"/>
          <w:marRight w:val="0"/>
          <w:marTop w:val="0"/>
          <w:marBottom w:val="0"/>
          <w:divBdr>
            <w:top w:val="none" w:sz="0" w:space="0" w:color="auto"/>
            <w:left w:val="none" w:sz="0" w:space="0" w:color="auto"/>
            <w:bottom w:val="none" w:sz="0" w:space="0" w:color="auto"/>
            <w:right w:val="none" w:sz="0" w:space="0" w:color="auto"/>
          </w:divBdr>
          <w:divsChild>
            <w:div w:id="445388699">
              <w:marLeft w:val="0"/>
              <w:marRight w:val="0"/>
              <w:marTop w:val="0"/>
              <w:marBottom w:val="0"/>
              <w:divBdr>
                <w:top w:val="none" w:sz="0" w:space="0" w:color="auto"/>
                <w:left w:val="none" w:sz="0" w:space="0" w:color="auto"/>
                <w:bottom w:val="none" w:sz="0" w:space="0" w:color="auto"/>
                <w:right w:val="none" w:sz="0" w:space="0" w:color="auto"/>
              </w:divBdr>
              <w:divsChild>
                <w:div w:id="2051032019">
                  <w:marLeft w:val="0"/>
                  <w:marRight w:val="0"/>
                  <w:marTop w:val="0"/>
                  <w:marBottom w:val="0"/>
                  <w:divBdr>
                    <w:top w:val="none" w:sz="0" w:space="0" w:color="auto"/>
                    <w:left w:val="none" w:sz="0" w:space="0" w:color="auto"/>
                    <w:bottom w:val="none" w:sz="0" w:space="0" w:color="auto"/>
                    <w:right w:val="none" w:sz="0" w:space="0" w:color="auto"/>
                  </w:divBdr>
                  <w:divsChild>
                    <w:div w:id="4206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96132">
      <w:bodyDiv w:val="1"/>
      <w:marLeft w:val="0"/>
      <w:marRight w:val="0"/>
      <w:marTop w:val="0"/>
      <w:marBottom w:val="0"/>
      <w:divBdr>
        <w:top w:val="none" w:sz="0" w:space="0" w:color="auto"/>
        <w:left w:val="none" w:sz="0" w:space="0" w:color="auto"/>
        <w:bottom w:val="none" w:sz="0" w:space="0" w:color="auto"/>
        <w:right w:val="none" w:sz="0" w:space="0" w:color="auto"/>
      </w:divBdr>
      <w:divsChild>
        <w:div w:id="893083414">
          <w:marLeft w:val="0"/>
          <w:marRight w:val="0"/>
          <w:marTop w:val="0"/>
          <w:marBottom w:val="0"/>
          <w:divBdr>
            <w:top w:val="none" w:sz="0" w:space="0" w:color="auto"/>
            <w:left w:val="none" w:sz="0" w:space="0" w:color="auto"/>
            <w:bottom w:val="none" w:sz="0" w:space="0" w:color="auto"/>
            <w:right w:val="none" w:sz="0" w:space="0" w:color="auto"/>
          </w:divBdr>
          <w:divsChild>
            <w:div w:id="1469008325">
              <w:marLeft w:val="0"/>
              <w:marRight w:val="0"/>
              <w:marTop w:val="0"/>
              <w:marBottom w:val="0"/>
              <w:divBdr>
                <w:top w:val="none" w:sz="0" w:space="0" w:color="auto"/>
                <w:left w:val="none" w:sz="0" w:space="0" w:color="auto"/>
                <w:bottom w:val="none" w:sz="0" w:space="0" w:color="auto"/>
                <w:right w:val="none" w:sz="0" w:space="0" w:color="auto"/>
              </w:divBdr>
              <w:divsChild>
                <w:div w:id="1812553623">
                  <w:marLeft w:val="0"/>
                  <w:marRight w:val="0"/>
                  <w:marTop w:val="0"/>
                  <w:marBottom w:val="0"/>
                  <w:divBdr>
                    <w:top w:val="none" w:sz="0" w:space="0" w:color="auto"/>
                    <w:left w:val="none" w:sz="0" w:space="0" w:color="auto"/>
                    <w:bottom w:val="none" w:sz="0" w:space="0" w:color="auto"/>
                    <w:right w:val="none" w:sz="0" w:space="0" w:color="auto"/>
                  </w:divBdr>
                  <w:divsChild>
                    <w:div w:id="14457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28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6390">
          <w:marLeft w:val="0"/>
          <w:marRight w:val="0"/>
          <w:marTop w:val="0"/>
          <w:marBottom w:val="0"/>
          <w:divBdr>
            <w:top w:val="none" w:sz="0" w:space="0" w:color="auto"/>
            <w:left w:val="none" w:sz="0" w:space="0" w:color="auto"/>
            <w:bottom w:val="none" w:sz="0" w:space="0" w:color="auto"/>
            <w:right w:val="none" w:sz="0" w:space="0" w:color="auto"/>
          </w:divBdr>
          <w:divsChild>
            <w:div w:id="344870463">
              <w:marLeft w:val="0"/>
              <w:marRight w:val="0"/>
              <w:marTop w:val="0"/>
              <w:marBottom w:val="0"/>
              <w:divBdr>
                <w:top w:val="none" w:sz="0" w:space="0" w:color="auto"/>
                <w:left w:val="none" w:sz="0" w:space="0" w:color="auto"/>
                <w:bottom w:val="none" w:sz="0" w:space="0" w:color="auto"/>
                <w:right w:val="none" w:sz="0" w:space="0" w:color="auto"/>
              </w:divBdr>
              <w:divsChild>
                <w:div w:id="1934631735">
                  <w:marLeft w:val="0"/>
                  <w:marRight w:val="0"/>
                  <w:marTop w:val="0"/>
                  <w:marBottom w:val="0"/>
                  <w:divBdr>
                    <w:top w:val="none" w:sz="0" w:space="0" w:color="auto"/>
                    <w:left w:val="none" w:sz="0" w:space="0" w:color="auto"/>
                    <w:bottom w:val="none" w:sz="0" w:space="0" w:color="auto"/>
                    <w:right w:val="none" w:sz="0" w:space="0" w:color="auto"/>
                  </w:divBdr>
                  <w:divsChild>
                    <w:div w:id="3610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20227">
      <w:bodyDiv w:val="1"/>
      <w:marLeft w:val="0"/>
      <w:marRight w:val="0"/>
      <w:marTop w:val="0"/>
      <w:marBottom w:val="0"/>
      <w:divBdr>
        <w:top w:val="none" w:sz="0" w:space="0" w:color="auto"/>
        <w:left w:val="none" w:sz="0" w:space="0" w:color="auto"/>
        <w:bottom w:val="none" w:sz="0" w:space="0" w:color="auto"/>
        <w:right w:val="none" w:sz="0" w:space="0" w:color="auto"/>
      </w:divBdr>
      <w:divsChild>
        <w:div w:id="1695224432">
          <w:marLeft w:val="0"/>
          <w:marRight w:val="0"/>
          <w:marTop w:val="0"/>
          <w:marBottom w:val="0"/>
          <w:divBdr>
            <w:top w:val="none" w:sz="0" w:space="0" w:color="auto"/>
            <w:left w:val="none" w:sz="0" w:space="0" w:color="auto"/>
            <w:bottom w:val="none" w:sz="0" w:space="0" w:color="auto"/>
            <w:right w:val="none" w:sz="0" w:space="0" w:color="auto"/>
          </w:divBdr>
          <w:divsChild>
            <w:div w:id="372458730">
              <w:marLeft w:val="0"/>
              <w:marRight w:val="0"/>
              <w:marTop w:val="0"/>
              <w:marBottom w:val="0"/>
              <w:divBdr>
                <w:top w:val="none" w:sz="0" w:space="0" w:color="auto"/>
                <w:left w:val="none" w:sz="0" w:space="0" w:color="auto"/>
                <w:bottom w:val="none" w:sz="0" w:space="0" w:color="auto"/>
                <w:right w:val="none" w:sz="0" w:space="0" w:color="auto"/>
              </w:divBdr>
              <w:divsChild>
                <w:div w:id="768160528">
                  <w:marLeft w:val="0"/>
                  <w:marRight w:val="0"/>
                  <w:marTop w:val="0"/>
                  <w:marBottom w:val="0"/>
                  <w:divBdr>
                    <w:top w:val="none" w:sz="0" w:space="0" w:color="auto"/>
                    <w:left w:val="none" w:sz="0" w:space="0" w:color="auto"/>
                    <w:bottom w:val="none" w:sz="0" w:space="0" w:color="auto"/>
                    <w:right w:val="none" w:sz="0" w:space="0" w:color="auto"/>
                  </w:divBdr>
                  <w:divsChild>
                    <w:div w:id="18160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17845">
      <w:bodyDiv w:val="1"/>
      <w:marLeft w:val="0"/>
      <w:marRight w:val="0"/>
      <w:marTop w:val="0"/>
      <w:marBottom w:val="0"/>
      <w:divBdr>
        <w:top w:val="none" w:sz="0" w:space="0" w:color="auto"/>
        <w:left w:val="none" w:sz="0" w:space="0" w:color="auto"/>
        <w:bottom w:val="none" w:sz="0" w:space="0" w:color="auto"/>
        <w:right w:val="none" w:sz="0" w:space="0" w:color="auto"/>
      </w:divBdr>
      <w:divsChild>
        <w:div w:id="236601218">
          <w:marLeft w:val="0"/>
          <w:marRight w:val="0"/>
          <w:marTop w:val="0"/>
          <w:marBottom w:val="0"/>
          <w:divBdr>
            <w:top w:val="none" w:sz="0" w:space="0" w:color="auto"/>
            <w:left w:val="none" w:sz="0" w:space="0" w:color="auto"/>
            <w:bottom w:val="none" w:sz="0" w:space="0" w:color="auto"/>
            <w:right w:val="none" w:sz="0" w:space="0" w:color="auto"/>
          </w:divBdr>
          <w:divsChild>
            <w:div w:id="735977738">
              <w:marLeft w:val="0"/>
              <w:marRight w:val="0"/>
              <w:marTop w:val="0"/>
              <w:marBottom w:val="0"/>
              <w:divBdr>
                <w:top w:val="none" w:sz="0" w:space="0" w:color="auto"/>
                <w:left w:val="none" w:sz="0" w:space="0" w:color="auto"/>
                <w:bottom w:val="none" w:sz="0" w:space="0" w:color="auto"/>
                <w:right w:val="none" w:sz="0" w:space="0" w:color="auto"/>
              </w:divBdr>
              <w:divsChild>
                <w:div w:id="9988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7408">
      <w:bodyDiv w:val="1"/>
      <w:marLeft w:val="0"/>
      <w:marRight w:val="0"/>
      <w:marTop w:val="0"/>
      <w:marBottom w:val="0"/>
      <w:divBdr>
        <w:top w:val="none" w:sz="0" w:space="0" w:color="auto"/>
        <w:left w:val="none" w:sz="0" w:space="0" w:color="auto"/>
        <w:bottom w:val="none" w:sz="0" w:space="0" w:color="auto"/>
        <w:right w:val="none" w:sz="0" w:space="0" w:color="auto"/>
      </w:divBdr>
      <w:divsChild>
        <w:div w:id="1119839795">
          <w:marLeft w:val="0"/>
          <w:marRight w:val="0"/>
          <w:marTop w:val="0"/>
          <w:marBottom w:val="0"/>
          <w:divBdr>
            <w:top w:val="none" w:sz="0" w:space="0" w:color="auto"/>
            <w:left w:val="none" w:sz="0" w:space="0" w:color="auto"/>
            <w:bottom w:val="none" w:sz="0" w:space="0" w:color="auto"/>
            <w:right w:val="none" w:sz="0" w:space="0" w:color="auto"/>
          </w:divBdr>
          <w:divsChild>
            <w:div w:id="977104572">
              <w:marLeft w:val="0"/>
              <w:marRight w:val="0"/>
              <w:marTop w:val="0"/>
              <w:marBottom w:val="0"/>
              <w:divBdr>
                <w:top w:val="none" w:sz="0" w:space="0" w:color="auto"/>
                <w:left w:val="none" w:sz="0" w:space="0" w:color="auto"/>
                <w:bottom w:val="none" w:sz="0" w:space="0" w:color="auto"/>
                <w:right w:val="none" w:sz="0" w:space="0" w:color="auto"/>
              </w:divBdr>
              <w:divsChild>
                <w:div w:id="1872064908">
                  <w:marLeft w:val="0"/>
                  <w:marRight w:val="0"/>
                  <w:marTop w:val="0"/>
                  <w:marBottom w:val="0"/>
                  <w:divBdr>
                    <w:top w:val="none" w:sz="0" w:space="0" w:color="auto"/>
                    <w:left w:val="none" w:sz="0" w:space="0" w:color="auto"/>
                    <w:bottom w:val="none" w:sz="0" w:space="0" w:color="auto"/>
                    <w:right w:val="none" w:sz="0" w:space="0" w:color="auto"/>
                  </w:divBdr>
                  <w:divsChild>
                    <w:div w:id="19978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84126">
      <w:bodyDiv w:val="1"/>
      <w:marLeft w:val="0"/>
      <w:marRight w:val="0"/>
      <w:marTop w:val="0"/>
      <w:marBottom w:val="0"/>
      <w:divBdr>
        <w:top w:val="none" w:sz="0" w:space="0" w:color="auto"/>
        <w:left w:val="none" w:sz="0" w:space="0" w:color="auto"/>
        <w:bottom w:val="none" w:sz="0" w:space="0" w:color="auto"/>
        <w:right w:val="none" w:sz="0" w:space="0" w:color="auto"/>
      </w:divBdr>
      <w:divsChild>
        <w:div w:id="407265850">
          <w:marLeft w:val="0"/>
          <w:marRight w:val="0"/>
          <w:marTop w:val="0"/>
          <w:marBottom w:val="0"/>
          <w:divBdr>
            <w:top w:val="none" w:sz="0" w:space="0" w:color="auto"/>
            <w:left w:val="none" w:sz="0" w:space="0" w:color="auto"/>
            <w:bottom w:val="none" w:sz="0" w:space="0" w:color="auto"/>
            <w:right w:val="none" w:sz="0" w:space="0" w:color="auto"/>
          </w:divBdr>
          <w:divsChild>
            <w:div w:id="2007051594">
              <w:marLeft w:val="0"/>
              <w:marRight w:val="0"/>
              <w:marTop w:val="0"/>
              <w:marBottom w:val="0"/>
              <w:divBdr>
                <w:top w:val="none" w:sz="0" w:space="0" w:color="auto"/>
                <w:left w:val="none" w:sz="0" w:space="0" w:color="auto"/>
                <w:bottom w:val="none" w:sz="0" w:space="0" w:color="auto"/>
                <w:right w:val="none" w:sz="0" w:space="0" w:color="auto"/>
              </w:divBdr>
              <w:divsChild>
                <w:div w:id="514618326">
                  <w:marLeft w:val="0"/>
                  <w:marRight w:val="0"/>
                  <w:marTop w:val="0"/>
                  <w:marBottom w:val="0"/>
                  <w:divBdr>
                    <w:top w:val="none" w:sz="0" w:space="0" w:color="auto"/>
                    <w:left w:val="none" w:sz="0" w:space="0" w:color="auto"/>
                    <w:bottom w:val="none" w:sz="0" w:space="0" w:color="auto"/>
                    <w:right w:val="none" w:sz="0" w:space="0" w:color="auto"/>
                  </w:divBdr>
                  <w:divsChild>
                    <w:div w:id="3100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90110">
      <w:bodyDiv w:val="1"/>
      <w:marLeft w:val="0"/>
      <w:marRight w:val="0"/>
      <w:marTop w:val="0"/>
      <w:marBottom w:val="0"/>
      <w:divBdr>
        <w:top w:val="none" w:sz="0" w:space="0" w:color="auto"/>
        <w:left w:val="none" w:sz="0" w:space="0" w:color="auto"/>
        <w:bottom w:val="none" w:sz="0" w:space="0" w:color="auto"/>
        <w:right w:val="none" w:sz="0" w:space="0" w:color="auto"/>
      </w:divBdr>
      <w:divsChild>
        <w:div w:id="648947567">
          <w:marLeft w:val="0"/>
          <w:marRight w:val="0"/>
          <w:marTop w:val="0"/>
          <w:marBottom w:val="0"/>
          <w:divBdr>
            <w:top w:val="none" w:sz="0" w:space="0" w:color="auto"/>
            <w:left w:val="none" w:sz="0" w:space="0" w:color="auto"/>
            <w:bottom w:val="none" w:sz="0" w:space="0" w:color="auto"/>
            <w:right w:val="none" w:sz="0" w:space="0" w:color="auto"/>
          </w:divBdr>
          <w:divsChild>
            <w:div w:id="831260790">
              <w:marLeft w:val="0"/>
              <w:marRight w:val="0"/>
              <w:marTop w:val="0"/>
              <w:marBottom w:val="0"/>
              <w:divBdr>
                <w:top w:val="none" w:sz="0" w:space="0" w:color="auto"/>
                <w:left w:val="none" w:sz="0" w:space="0" w:color="auto"/>
                <w:bottom w:val="none" w:sz="0" w:space="0" w:color="auto"/>
                <w:right w:val="none" w:sz="0" w:space="0" w:color="auto"/>
              </w:divBdr>
              <w:divsChild>
                <w:div w:id="907420392">
                  <w:marLeft w:val="0"/>
                  <w:marRight w:val="0"/>
                  <w:marTop w:val="0"/>
                  <w:marBottom w:val="0"/>
                  <w:divBdr>
                    <w:top w:val="none" w:sz="0" w:space="0" w:color="auto"/>
                    <w:left w:val="none" w:sz="0" w:space="0" w:color="auto"/>
                    <w:bottom w:val="none" w:sz="0" w:space="0" w:color="auto"/>
                    <w:right w:val="none" w:sz="0" w:space="0" w:color="auto"/>
                  </w:divBdr>
                  <w:divsChild>
                    <w:div w:id="8517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23273">
      <w:bodyDiv w:val="1"/>
      <w:marLeft w:val="0"/>
      <w:marRight w:val="0"/>
      <w:marTop w:val="0"/>
      <w:marBottom w:val="0"/>
      <w:divBdr>
        <w:top w:val="none" w:sz="0" w:space="0" w:color="auto"/>
        <w:left w:val="none" w:sz="0" w:space="0" w:color="auto"/>
        <w:bottom w:val="none" w:sz="0" w:space="0" w:color="auto"/>
        <w:right w:val="none" w:sz="0" w:space="0" w:color="auto"/>
      </w:divBdr>
      <w:divsChild>
        <w:div w:id="1253200247">
          <w:marLeft w:val="0"/>
          <w:marRight w:val="0"/>
          <w:marTop w:val="0"/>
          <w:marBottom w:val="0"/>
          <w:divBdr>
            <w:top w:val="none" w:sz="0" w:space="0" w:color="auto"/>
            <w:left w:val="none" w:sz="0" w:space="0" w:color="auto"/>
            <w:bottom w:val="none" w:sz="0" w:space="0" w:color="auto"/>
            <w:right w:val="none" w:sz="0" w:space="0" w:color="auto"/>
          </w:divBdr>
          <w:divsChild>
            <w:div w:id="1221672846">
              <w:marLeft w:val="0"/>
              <w:marRight w:val="0"/>
              <w:marTop w:val="0"/>
              <w:marBottom w:val="0"/>
              <w:divBdr>
                <w:top w:val="none" w:sz="0" w:space="0" w:color="auto"/>
                <w:left w:val="none" w:sz="0" w:space="0" w:color="auto"/>
                <w:bottom w:val="none" w:sz="0" w:space="0" w:color="auto"/>
                <w:right w:val="none" w:sz="0" w:space="0" w:color="auto"/>
              </w:divBdr>
              <w:divsChild>
                <w:div w:id="449279827">
                  <w:marLeft w:val="0"/>
                  <w:marRight w:val="0"/>
                  <w:marTop w:val="0"/>
                  <w:marBottom w:val="0"/>
                  <w:divBdr>
                    <w:top w:val="none" w:sz="0" w:space="0" w:color="auto"/>
                    <w:left w:val="none" w:sz="0" w:space="0" w:color="auto"/>
                    <w:bottom w:val="none" w:sz="0" w:space="0" w:color="auto"/>
                    <w:right w:val="none" w:sz="0" w:space="0" w:color="auto"/>
                  </w:divBdr>
                  <w:divsChild>
                    <w:div w:id="12974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927611">
      <w:bodyDiv w:val="1"/>
      <w:marLeft w:val="0"/>
      <w:marRight w:val="0"/>
      <w:marTop w:val="0"/>
      <w:marBottom w:val="0"/>
      <w:divBdr>
        <w:top w:val="none" w:sz="0" w:space="0" w:color="auto"/>
        <w:left w:val="none" w:sz="0" w:space="0" w:color="auto"/>
        <w:bottom w:val="none" w:sz="0" w:space="0" w:color="auto"/>
        <w:right w:val="none" w:sz="0" w:space="0" w:color="auto"/>
      </w:divBdr>
      <w:divsChild>
        <w:div w:id="304509105">
          <w:marLeft w:val="0"/>
          <w:marRight w:val="0"/>
          <w:marTop w:val="0"/>
          <w:marBottom w:val="0"/>
          <w:divBdr>
            <w:top w:val="none" w:sz="0" w:space="0" w:color="auto"/>
            <w:left w:val="none" w:sz="0" w:space="0" w:color="auto"/>
            <w:bottom w:val="none" w:sz="0" w:space="0" w:color="auto"/>
            <w:right w:val="none" w:sz="0" w:space="0" w:color="auto"/>
          </w:divBdr>
          <w:divsChild>
            <w:div w:id="1365639809">
              <w:marLeft w:val="0"/>
              <w:marRight w:val="0"/>
              <w:marTop w:val="0"/>
              <w:marBottom w:val="0"/>
              <w:divBdr>
                <w:top w:val="none" w:sz="0" w:space="0" w:color="auto"/>
                <w:left w:val="none" w:sz="0" w:space="0" w:color="auto"/>
                <w:bottom w:val="none" w:sz="0" w:space="0" w:color="auto"/>
                <w:right w:val="none" w:sz="0" w:space="0" w:color="auto"/>
              </w:divBdr>
              <w:divsChild>
                <w:div w:id="571736086">
                  <w:marLeft w:val="0"/>
                  <w:marRight w:val="0"/>
                  <w:marTop w:val="0"/>
                  <w:marBottom w:val="0"/>
                  <w:divBdr>
                    <w:top w:val="none" w:sz="0" w:space="0" w:color="auto"/>
                    <w:left w:val="none" w:sz="0" w:space="0" w:color="auto"/>
                    <w:bottom w:val="none" w:sz="0" w:space="0" w:color="auto"/>
                    <w:right w:val="none" w:sz="0" w:space="0" w:color="auto"/>
                  </w:divBdr>
                  <w:divsChild>
                    <w:div w:id="2917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429952">
      <w:bodyDiv w:val="1"/>
      <w:marLeft w:val="0"/>
      <w:marRight w:val="0"/>
      <w:marTop w:val="0"/>
      <w:marBottom w:val="0"/>
      <w:divBdr>
        <w:top w:val="none" w:sz="0" w:space="0" w:color="auto"/>
        <w:left w:val="none" w:sz="0" w:space="0" w:color="auto"/>
        <w:bottom w:val="none" w:sz="0" w:space="0" w:color="auto"/>
        <w:right w:val="none" w:sz="0" w:space="0" w:color="auto"/>
      </w:divBdr>
      <w:divsChild>
        <w:div w:id="1471365578">
          <w:marLeft w:val="0"/>
          <w:marRight w:val="0"/>
          <w:marTop w:val="0"/>
          <w:marBottom w:val="0"/>
          <w:divBdr>
            <w:top w:val="none" w:sz="0" w:space="0" w:color="auto"/>
            <w:left w:val="none" w:sz="0" w:space="0" w:color="auto"/>
            <w:bottom w:val="none" w:sz="0" w:space="0" w:color="auto"/>
            <w:right w:val="none" w:sz="0" w:space="0" w:color="auto"/>
          </w:divBdr>
          <w:divsChild>
            <w:div w:id="358549060">
              <w:marLeft w:val="0"/>
              <w:marRight w:val="0"/>
              <w:marTop w:val="0"/>
              <w:marBottom w:val="0"/>
              <w:divBdr>
                <w:top w:val="none" w:sz="0" w:space="0" w:color="auto"/>
                <w:left w:val="none" w:sz="0" w:space="0" w:color="auto"/>
                <w:bottom w:val="none" w:sz="0" w:space="0" w:color="auto"/>
                <w:right w:val="none" w:sz="0" w:space="0" w:color="auto"/>
              </w:divBdr>
              <w:divsChild>
                <w:div w:id="1859657207">
                  <w:marLeft w:val="0"/>
                  <w:marRight w:val="0"/>
                  <w:marTop w:val="0"/>
                  <w:marBottom w:val="0"/>
                  <w:divBdr>
                    <w:top w:val="none" w:sz="0" w:space="0" w:color="auto"/>
                    <w:left w:val="none" w:sz="0" w:space="0" w:color="auto"/>
                    <w:bottom w:val="none" w:sz="0" w:space="0" w:color="auto"/>
                    <w:right w:val="none" w:sz="0" w:space="0" w:color="auto"/>
                  </w:divBdr>
                  <w:divsChild>
                    <w:div w:id="16754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89798">
      <w:bodyDiv w:val="1"/>
      <w:marLeft w:val="0"/>
      <w:marRight w:val="0"/>
      <w:marTop w:val="0"/>
      <w:marBottom w:val="0"/>
      <w:divBdr>
        <w:top w:val="none" w:sz="0" w:space="0" w:color="auto"/>
        <w:left w:val="none" w:sz="0" w:space="0" w:color="auto"/>
        <w:bottom w:val="none" w:sz="0" w:space="0" w:color="auto"/>
        <w:right w:val="none" w:sz="0" w:space="0" w:color="auto"/>
      </w:divBdr>
      <w:divsChild>
        <w:div w:id="234823435">
          <w:marLeft w:val="0"/>
          <w:marRight w:val="0"/>
          <w:marTop w:val="0"/>
          <w:marBottom w:val="0"/>
          <w:divBdr>
            <w:top w:val="none" w:sz="0" w:space="0" w:color="auto"/>
            <w:left w:val="none" w:sz="0" w:space="0" w:color="auto"/>
            <w:bottom w:val="none" w:sz="0" w:space="0" w:color="auto"/>
            <w:right w:val="none" w:sz="0" w:space="0" w:color="auto"/>
          </w:divBdr>
          <w:divsChild>
            <w:div w:id="805394452">
              <w:marLeft w:val="0"/>
              <w:marRight w:val="0"/>
              <w:marTop w:val="0"/>
              <w:marBottom w:val="0"/>
              <w:divBdr>
                <w:top w:val="none" w:sz="0" w:space="0" w:color="auto"/>
                <w:left w:val="none" w:sz="0" w:space="0" w:color="auto"/>
                <w:bottom w:val="none" w:sz="0" w:space="0" w:color="auto"/>
                <w:right w:val="none" w:sz="0" w:space="0" w:color="auto"/>
              </w:divBdr>
              <w:divsChild>
                <w:div w:id="1959606447">
                  <w:marLeft w:val="0"/>
                  <w:marRight w:val="0"/>
                  <w:marTop w:val="0"/>
                  <w:marBottom w:val="0"/>
                  <w:divBdr>
                    <w:top w:val="none" w:sz="0" w:space="0" w:color="auto"/>
                    <w:left w:val="none" w:sz="0" w:space="0" w:color="auto"/>
                    <w:bottom w:val="none" w:sz="0" w:space="0" w:color="auto"/>
                    <w:right w:val="none" w:sz="0" w:space="0" w:color="auto"/>
                  </w:divBdr>
                  <w:divsChild>
                    <w:div w:id="20497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650201">
      <w:bodyDiv w:val="1"/>
      <w:marLeft w:val="0"/>
      <w:marRight w:val="0"/>
      <w:marTop w:val="0"/>
      <w:marBottom w:val="0"/>
      <w:divBdr>
        <w:top w:val="none" w:sz="0" w:space="0" w:color="auto"/>
        <w:left w:val="none" w:sz="0" w:space="0" w:color="auto"/>
        <w:bottom w:val="none" w:sz="0" w:space="0" w:color="auto"/>
        <w:right w:val="none" w:sz="0" w:space="0" w:color="auto"/>
      </w:divBdr>
      <w:divsChild>
        <w:div w:id="17854875">
          <w:marLeft w:val="0"/>
          <w:marRight w:val="0"/>
          <w:marTop w:val="0"/>
          <w:marBottom w:val="0"/>
          <w:divBdr>
            <w:top w:val="none" w:sz="0" w:space="0" w:color="auto"/>
            <w:left w:val="none" w:sz="0" w:space="0" w:color="auto"/>
            <w:bottom w:val="none" w:sz="0" w:space="0" w:color="auto"/>
            <w:right w:val="none" w:sz="0" w:space="0" w:color="auto"/>
          </w:divBdr>
          <w:divsChild>
            <w:div w:id="499732882">
              <w:marLeft w:val="0"/>
              <w:marRight w:val="0"/>
              <w:marTop w:val="0"/>
              <w:marBottom w:val="0"/>
              <w:divBdr>
                <w:top w:val="none" w:sz="0" w:space="0" w:color="auto"/>
                <w:left w:val="none" w:sz="0" w:space="0" w:color="auto"/>
                <w:bottom w:val="none" w:sz="0" w:space="0" w:color="auto"/>
                <w:right w:val="none" w:sz="0" w:space="0" w:color="auto"/>
              </w:divBdr>
              <w:divsChild>
                <w:div w:id="1339696929">
                  <w:marLeft w:val="0"/>
                  <w:marRight w:val="0"/>
                  <w:marTop w:val="0"/>
                  <w:marBottom w:val="0"/>
                  <w:divBdr>
                    <w:top w:val="none" w:sz="0" w:space="0" w:color="auto"/>
                    <w:left w:val="none" w:sz="0" w:space="0" w:color="auto"/>
                    <w:bottom w:val="none" w:sz="0" w:space="0" w:color="auto"/>
                    <w:right w:val="none" w:sz="0" w:space="0" w:color="auto"/>
                  </w:divBdr>
                  <w:divsChild>
                    <w:div w:id="3062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8551">
      <w:bodyDiv w:val="1"/>
      <w:marLeft w:val="0"/>
      <w:marRight w:val="0"/>
      <w:marTop w:val="0"/>
      <w:marBottom w:val="0"/>
      <w:divBdr>
        <w:top w:val="none" w:sz="0" w:space="0" w:color="auto"/>
        <w:left w:val="none" w:sz="0" w:space="0" w:color="auto"/>
        <w:bottom w:val="none" w:sz="0" w:space="0" w:color="auto"/>
        <w:right w:val="none" w:sz="0" w:space="0" w:color="auto"/>
      </w:divBdr>
      <w:divsChild>
        <w:div w:id="1477837133">
          <w:marLeft w:val="0"/>
          <w:marRight w:val="0"/>
          <w:marTop w:val="0"/>
          <w:marBottom w:val="0"/>
          <w:divBdr>
            <w:top w:val="none" w:sz="0" w:space="0" w:color="auto"/>
            <w:left w:val="none" w:sz="0" w:space="0" w:color="auto"/>
            <w:bottom w:val="none" w:sz="0" w:space="0" w:color="auto"/>
            <w:right w:val="none" w:sz="0" w:space="0" w:color="auto"/>
          </w:divBdr>
          <w:divsChild>
            <w:div w:id="1261336877">
              <w:marLeft w:val="0"/>
              <w:marRight w:val="0"/>
              <w:marTop w:val="0"/>
              <w:marBottom w:val="0"/>
              <w:divBdr>
                <w:top w:val="none" w:sz="0" w:space="0" w:color="auto"/>
                <w:left w:val="none" w:sz="0" w:space="0" w:color="auto"/>
                <w:bottom w:val="none" w:sz="0" w:space="0" w:color="auto"/>
                <w:right w:val="none" w:sz="0" w:space="0" w:color="auto"/>
              </w:divBdr>
              <w:divsChild>
                <w:div w:id="1364984791">
                  <w:marLeft w:val="0"/>
                  <w:marRight w:val="0"/>
                  <w:marTop w:val="0"/>
                  <w:marBottom w:val="0"/>
                  <w:divBdr>
                    <w:top w:val="none" w:sz="0" w:space="0" w:color="auto"/>
                    <w:left w:val="none" w:sz="0" w:space="0" w:color="auto"/>
                    <w:bottom w:val="none" w:sz="0" w:space="0" w:color="auto"/>
                    <w:right w:val="none" w:sz="0" w:space="0" w:color="auto"/>
                  </w:divBdr>
                  <w:divsChild>
                    <w:div w:id="13761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233321">
      <w:bodyDiv w:val="1"/>
      <w:marLeft w:val="0"/>
      <w:marRight w:val="0"/>
      <w:marTop w:val="0"/>
      <w:marBottom w:val="0"/>
      <w:divBdr>
        <w:top w:val="none" w:sz="0" w:space="0" w:color="auto"/>
        <w:left w:val="none" w:sz="0" w:space="0" w:color="auto"/>
        <w:bottom w:val="none" w:sz="0" w:space="0" w:color="auto"/>
        <w:right w:val="none" w:sz="0" w:space="0" w:color="auto"/>
      </w:divBdr>
      <w:divsChild>
        <w:div w:id="587497113">
          <w:marLeft w:val="0"/>
          <w:marRight w:val="0"/>
          <w:marTop w:val="0"/>
          <w:marBottom w:val="0"/>
          <w:divBdr>
            <w:top w:val="none" w:sz="0" w:space="0" w:color="auto"/>
            <w:left w:val="none" w:sz="0" w:space="0" w:color="auto"/>
            <w:bottom w:val="none" w:sz="0" w:space="0" w:color="auto"/>
            <w:right w:val="none" w:sz="0" w:space="0" w:color="auto"/>
          </w:divBdr>
          <w:divsChild>
            <w:div w:id="453058787">
              <w:marLeft w:val="0"/>
              <w:marRight w:val="0"/>
              <w:marTop w:val="0"/>
              <w:marBottom w:val="0"/>
              <w:divBdr>
                <w:top w:val="none" w:sz="0" w:space="0" w:color="auto"/>
                <w:left w:val="none" w:sz="0" w:space="0" w:color="auto"/>
                <w:bottom w:val="none" w:sz="0" w:space="0" w:color="auto"/>
                <w:right w:val="none" w:sz="0" w:space="0" w:color="auto"/>
              </w:divBdr>
              <w:divsChild>
                <w:div w:id="1402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9355">
      <w:bodyDiv w:val="1"/>
      <w:marLeft w:val="0"/>
      <w:marRight w:val="0"/>
      <w:marTop w:val="0"/>
      <w:marBottom w:val="0"/>
      <w:divBdr>
        <w:top w:val="none" w:sz="0" w:space="0" w:color="auto"/>
        <w:left w:val="none" w:sz="0" w:space="0" w:color="auto"/>
        <w:bottom w:val="none" w:sz="0" w:space="0" w:color="auto"/>
        <w:right w:val="none" w:sz="0" w:space="0" w:color="auto"/>
      </w:divBdr>
      <w:divsChild>
        <w:div w:id="1506018013">
          <w:marLeft w:val="0"/>
          <w:marRight w:val="0"/>
          <w:marTop w:val="0"/>
          <w:marBottom w:val="0"/>
          <w:divBdr>
            <w:top w:val="none" w:sz="0" w:space="0" w:color="auto"/>
            <w:left w:val="none" w:sz="0" w:space="0" w:color="auto"/>
            <w:bottom w:val="none" w:sz="0" w:space="0" w:color="auto"/>
            <w:right w:val="none" w:sz="0" w:space="0" w:color="auto"/>
          </w:divBdr>
          <w:divsChild>
            <w:div w:id="2107339142">
              <w:marLeft w:val="0"/>
              <w:marRight w:val="0"/>
              <w:marTop w:val="0"/>
              <w:marBottom w:val="0"/>
              <w:divBdr>
                <w:top w:val="none" w:sz="0" w:space="0" w:color="auto"/>
                <w:left w:val="none" w:sz="0" w:space="0" w:color="auto"/>
                <w:bottom w:val="none" w:sz="0" w:space="0" w:color="auto"/>
                <w:right w:val="none" w:sz="0" w:space="0" w:color="auto"/>
              </w:divBdr>
              <w:divsChild>
                <w:div w:id="945818494">
                  <w:marLeft w:val="0"/>
                  <w:marRight w:val="0"/>
                  <w:marTop w:val="0"/>
                  <w:marBottom w:val="0"/>
                  <w:divBdr>
                    <w:top w:val="none" w:sz="0" w:space="0" w:color="auto"/>
                    <w:left w:val="none" w:sz="0" w:space="0" w:color="auto"/>
                    <w:bottom w:val="none" w:sz="0" w:space="0" w:color="auto"/>
                    <w:right w:val="none" w:sz="0" w:space="0" w:color="auto"/>
                  </w:divBdr>
                  <w:divsChild>
                    <w:div w:id="18953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1333">
      <w:bodyDiv w:val="1"/>
      <w:marLeft w:val="0"/>
      <w:marRight w:val="0"/>
      <w:marTop w:val="0"/>
      <w:marBottom w:val="0"/>
      <w:divBdr>
        <w:top w:val="none" w:sz="0" w:space="0" w:color="auto"/>
        <w:left w:val="none" w:sz="0" w:space="0" w:color="auto"/>
        <w:bottom w:val="none" w:sz="0" w:space="0" w:color="auto"/>
        <w:right w:val="none" w:sz="0" w:space="0" w:color="auto"/>
      </w:divBdr>
      <w:divsChild>
        <w:div w:id="1348094304">
          <w:marLeft w:val="0"/>
          <w:marRight w:val="0"/>
          <w:marTop w:val="0"/>
          <w:marBottom w:val="0"/>
          <w:divBdr>
            <w:top w:val="none" w:sz="0" w:space="0" w:color="auto"/>
            <w:left w:val="none" w:sz="0" w:space="0" w:color="auto"/>
            <w:bottom w:val="none" w:sz="0" w:space="0" w:color="auto"/>
            <w:right w:val="none" w:sz="0" w:space="0" w:color="auto"/>
          </w:divBdr>
          <w:divsChild>
            <w:div w:id="414403825">
              <w:marLeft w:val="0"/>
              <w:marRight w:val="0"/>
              <w:marTop w:val="0"/>
              <w:marBottom w:val="0"/>
              <w:divBdr>
                <w:top w:val="none" w:sz="0" w:space="0" w:color="auto"/>
                <w:left w:val="none" w:sz="0" w:space="0" w:color="auto"/>
                <w:bottom w:val="none" w:sz="0" w:space="0" w:color="auto"/>
                <w:right w:val="none" w:sz="0" w:space="0" w:color="auto"/>
              </w:divBdr>
              <w:divsChild>
                <w:div w:id="1127315975">
                  <w:marLeft w:val="0"/>
                  <w:marRight w:val="0"/>
                  <w:marTop w:val="0"/>
                  <w:marBottom w:val="0"/>
                  <w:divBdr>
                    <w:top w:val="none" w:sz="0" w:space="0" w:color="auto"/>
                    <w:left w:val="none" w:sz="0" w:space="0" w:color="auto"/>
                    <w:bottom w:val="none" w:sz="0" w:space="0" w:color="auto"/>
                    <w:right w:val="none" w:sz="0" w:space="0" w:color="auto"/>
                  </w:divBdr>
                  <w:divsChild>
                    <w:div w:id="8601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03867">
      <w:bodyDiv w:val="1"/>
      <w:marLeft w:val="0"/>
      <w:marRight w:val="0"/>
      <w:marTop w:val="0"/>
      <w:marBottom w:val="0"/>
      <w:divBdr>
        <w:top w:val="none" w:sz="0" w:space="0" w:color="auto"/>
        <w:left w:val="none" w:sz="0" w:space="0" w:color="auto"/>
        <w:bottom w:val="none" w:sz="0" w:space="0" w:color="auto"/>
        <w:right w:val="none" w:sz="0" w:space="0" w:color="auto"/>
      </w:divBdr>
      <w:divsChild>
        <w:div w:id="756369266">
          <w:marLeft w:val="0"/>
          <w:marRight w:val="0"/>
          <w:marTop w:val="0"/>
          <w:marBottom w:val="0"/>
          <w:divBdr>
            <w:top w:val="none" w:sz="0" w:space="0" w:color="auto"/>
            <w:left w:val="none" w:sz="0" w:space="0" w:color="auto"/>
            <w:bottom w:val="none" w:sz="0" w:space="0" w:color="auto"/>
            <w:right w:val="none" w:sz="0" w:space="0" w:color="auto"/>
          </w:divBdr>
          <w:divsChild>
            <w:div w:id="1971477595">
              <w:marLeft w:val="0"/>
              <w:marRight w:val="0"/>
              <w:marTop w:val="0"/>
              <w:marBottom w:val="0"/>
              <w:divBdr>
                <w:top w:val="none" w:sz="0" w:space="0" w:color="auto"/>
                <w:left w:val="none" w:sz="0" w:space="0" w:color="auto"/>
                <w:bottom w:val="none" w:sz="0" w:space="0" w:color="auto"/>
                <w:right w:val="none" w:sz="0" w:space="0" w:color="auto"/>
              </w:divBdr>
              <w:divsChild>
                <w:div w:id="2111504951">
                  <w:marLeft w:val="0"/>
                  <w:marRight w:val="0"/>
                  <w:marTop w:val="0"/>
                  <w:marBottom w:val="0"/>
                  <w:divBdr>
                    <w:top w:val="none" w:sz="0" w:space="0" w:color="auto"/>
                    <w:left w:val="none" w:sz="0" w:space="0" w:color="auto"/>
                    <w:bottom w:val="none" w:sz="0" w:space="0" w:color="auto"/>
                    <w:right w:val="none" w:sz="0" w:space="0" w:color="auto"/>
                  </w:divBdr>
                  <w:divsChild>
                    <w:div w:id="3051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34709">
      <w:bodyDiv w:val="1"/>
      <w:marLeft w:val="0"/>
      <w:marRight w:val="0"/>
      <w:marTop w:val="0"/>
      <w:marBottom w:val="0"/>
      <w:divBdr>
        <w:top w:val="none" w:sz="0" w:space="0" w:color="auto"/>
        <w:left w:val="none" w:sz="0" w:space="0" w:color="auto"/>
        <w:bottom w:val="none" w:sz="0" w:space="0" w:color="auto"/>
        <w:right w:val="none" w:sz="0" w:space="0" w:color="auto"/>
      </w:divBdr>
      <w:divsChild>
        <w:div w:id="1269510777">
          <w:marLeft w:val="0"/>
          <w:marRight w:val="0"/>
          <w:marTop w:val="0"/>
          <w:marBottom w:val="0"/>
          <w:divBdr>
            <w:top w:val="none" w:sz="0" w:space="0" w:color="auto"/>
            <w:left w:val="none" w:sz="0" w:space="0" w:color="auto"/>
            <w:bottom w:val="none" w:sz="0" w:space="0" w:color="auto"/>
            <w:right w:val="none" w:sz="0" w:space="0" w:color="auto"/>
          </w:divBdr>
          <w:divsChild>
            <w:div w:id="1137991091">
              <w:marLeft w:val="0"/>
              <w:marRight w:val="0"/>
              <w:marTop w:val="0"/>
              <w:marBottom w:val="0"/>
              <w:divBdr>
                <w:top w:val="none" w:sz="0" w:space="0" w:color="auto"/>
                <w:left w:val="none" w:sz="0" w:space="0" w:color="auto"/>
                <w:bottom w:val="none" w:sz="0" w:space="0" w:color="auto"/>
                <w:right w:val="none" w:sz="0" w:space="0" w:color="auto"/>
              </w:divBdr>
              <w:divsChild>
                <w:div w:id="1095055392">
                  <w:marLeft w:val="0"/>
                  <w:marRight w:val="0"/>
                  <w:marTop w:val="0"/>
                  <w:marBottom w:val="0"/>
                  <w:divBdr>
                    <w:top w:val="none" w:sz="0" w:space="0" w:color="auto"/>
                    <w:left w:val="none" w:sz="0" w:space="0" w:color="auto"/>
                    <w:bottom w:val="none" w:sz="0" w:space="0" w:color="auto"/>
                    <w:right w:val="none" w:sz="0" w:space="0" w:color="auto"/>
                  </w:divBdr>
                  <w:divsChild>
                    <w:div w:id="19636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2004">
      <w:bodyDiv w:val="1"/>
      <w:marLeft w:val="0"/>
      <w:marRight w:val="0"/>
      <w:marTop w:val="0"/>
      <w:marBottom w:val="0"/>
      <w:divBdr>
        <w:top w:val="none" w:sz="0" w:space="0" w:color="auto"/>
        <w:left w:val="none" w:sz="0" w:space="0" w:color="auto"/>
        <w:bottom w:val="none" w:sz="0" w:space="0" w:color="auto"/>
        <w:right w:val="none" w:sz="0" w:space="0" w:color="auto"/>
      </w:divBdr>
      <w:divsChild>
        <w:div w:id="906191078">
          <w:marLeft w:val="0"/>
          <w:marRight w:val="0"/>
          <w:marTop w:val="0"/>
          <w:marBottom w:val="0"/>
          <w:divBdr>
            <w:top w:val="none" w:sz="0" w:space="0" w:color="auto"/>
            <w:left w:val="none" w:sz="0" w:space="0" w:color="auto"/>
            <w:bottom w:val="none" w:sz="0" w:space="0" w:color="auto"/>
            <w:right w:val="none" w:sz="0" w:space="0" w:color="auto"/>
          </w:divBdr>
          <w:divsChild>
            <w:div w:id="930166599">
              <w:marLeft w:val="0"/>
              <w:marRight w:val="0"/>
              <w:marTop w:val="0"/>
              <w:marBottom w:val="0"/>
              <w:divBdr>
                <w:top w:val="none" w:sz="0" w:space="0" w:color="auto"/>
                <w:left w:val="none" w:sz="0" w:space="0" w:color="auto"/>
                <w:bottom w:val="none" w:sz="0" w:space="0" w:color="auto"/>
                <w:right w:val="none" w:sz="0" w:space="0" w:color="auto"/>
              </w:divBdr>
              <w:divsChild>
                <w:div w:id="972713863">
                  <w:marLeft w:val="0"/>
                  <w:marRight w:val="0"/>
                  <w:marTop w:val="0"/>
                  <w:marBottom w:val="0"/>
                  <w:divBdr>
                    <w:top w:val="none" w:sz="0" w:space="0" w:color="auto"/>
                    <w:left w:val="none" w:sz="0" w:space="0" w:color="auto"/>
                    <w:bottom w:val="none" w:sz="0" w:space="0" w:color="auto"/>
                    <w:right w:val="none" w:sz="0" w:space="0" w:color="auto"/>
                  </w:divBdr>
                  <w:divsChild>
                    <w:div w:id="10007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550203">
      <w:bodyDiv w:val="1"/>
      <w:marLeft w:val="0"/>
      <w:marRight w:val="0"/>
      <w:marTop w:val="0"/>
      <w:marBottom w:val="0"/>
      <w:divBdr>
        <w:top w:val="none" w:sz="0" w:space="0" w:color="auto"/>
        <w:left w:val="none" w:sz="0" w:space="0" w:color="auto"/>
        <w:bottom w:val="none" w:sz="0" w:space="0" w:color="auto"/>
        <w:right w:val="none" w:sz="0" w:space="0" w:color="auto"/>
      </w:divBdr>
      <w:divsChild>
        <w:div w:id="688065953">
          <w:marLeft w:val="0"/>
          <w:marRight w:val="0"/>
          <w:marTop w:val="0"/>
          <w:marBottom w:val="0"/>
          <w:divBdr>
            <w:top w:val="none" w:sz="0" w:space="0" w:color="auto"/>
            <w:left w:val="none" w:sz="0" w:space="0" w:color="auto"/>
            <w:bottom w:val="none" w:sz="0" w:space="0" w:color="auto"/>
            <w:right w:val="none" w:sz="0" w:space="0" w:color="auto"/>
          </w:divBdr>
          <w:divsChild>
            <w:div w:id="635111459">
              <w:marLeft w:val="0"/>
              <w:marRight w:val="0"/>
              <w:marTop w:val="0"/>
              <w:marBottom w:val="0"/>
              <w:divBdr>
                <w:top w:val="none" w:sz="0" w:space="0" w:color="auto"/>
                <w:left w:val="none" w:sz="0" w:space="0" w:color="auto"/>
                <w:bottom w:val="none" w:sz="0" w:space="0" w:color="auto"/>
                <w:right w:val="none" w:sz="0" w:space="0" w:color="auto"/>
              </w:divBdr>
              <w:divsChild>
                <w:div w:id="342904181">
                  <w:marLeft w:val="0"/>
                  <w:marRight w:val="0"/>
                  <w:marTop w:val="0"/>
                  <w:marBottom w:val="0"/>
                  <w:divBdr>
                    <w:top w:val="none" w:sz="0" w:space="0" w:color="auto"/>
                    <w:left w:val="none" w:sz="0" w:space="0" w:color="auto"/>
                    <w:bottom w:val="none" w:sz="0" w:space="0" w:color="auto"/>
                    <w:right w:val="none" w:sz="0" w:space="0" w:color="auto"/>
                  </w:divBdr>
                  <w:divsChild>
                    <w:div w:id="2018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06021">
      <w:bodyDiv w:val="1"/>
      <w:marLeft w:val="0"/>
      <w:marRight w:val="0"/>
      <w:marTop w:val="0"/>
      <w:marBottom w:val="0"/>
      <w:divBdr>
        <w:top w:val="none" w:sz="0" w:space="0" w:color="auto"/>
        <w:left w:val="none" w:sz="0" w:space="0" w:color="auto"/>
        <w:bottom w:val="none" w:sz="0" w:space="0" w:color="auto"/>
        <w:right w:val="none" w:sz="0" w:space="0" w:color="auto"/>
      </w:divBdr>
      <w:divsChild>
        <w:div w:id="322852303">
          <w:marLeft w:val="0"/>
          <w:marRight w:val="0"/>
          <w:marTop w:val="0"/>
          <w:marBottom w:val="0"/>
          <w:divBdr>
            <w:top w:val="none" w:sz="0" w:space="0" w:color="auto"/>
            <w:left w:val="none" w:sz="0" w:space="0" w:color="auto"/>
            <w:bottom w:val="none" w:sz="0" w:space="0" w:color="auto"/>
            <w:right w:val="none" w:sz="0" w:space="0" w:color="auto"/>
          </w:divBdr>
          <w:divsChild>
            <w:div w:id="1313486916">
              <w:marLeft w:val="0"/>
              <w:marRight w:val="0"/>
              <w:marTop w:val="0"/>
              <w:marBottom w:val="0"/>
              <w:divBdr>
                <w:top w:val="none" w:sz="0" w:space="0" w:color="auto"/>
                <w:left w:val="none" w:sz="0" w:space="0" w:color="auto"/>
                <w:bottom w:val="none" w:sz="0" w:space="0" w:color="auto"/>
                <w:right w:val="none" w:sz="0" w:space="0" w:color="auto"/>
              </w:divBdr>
              <w:divsChild>
                <w:div w:id="1655911990">
                  <w:marLeft w:val="0"/>
                  <w:marRight w:val="0"/>
                  <w:marTop w:val="0"/>
                  <w:marBottom w:val="0"/>
                  <w:divBdr>
                    <w:top w:val="none" w:sz="0" w:space="0" w:color="auto"/>
                    <w:left w:val="none" w:sz="0" w:space="0" w:color="auto"/>
                    <w:bottom w:val="none" w:sz="0" w:space="0" w:color="auto"/>
                    <w:right w:val="none" w:sz="0" w:space="0" w:color="auto"/>
                  </w:divBdr>
                  <w:divsChild>
                    <w:div w:id="16549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661073">
      <w:bodyDiv w:val="1"/>
      <w:marLeft w:val="0"/>
      <w:marRight w:val="0"/>
      <w:marTop w:val="0"/>
      <w:marBottom w:val="0"/>
      <w:divBdr>
        <w:top w:val="none" w:sz="0" w:space="0" w:color="auto"/>
        <w:left w:val="none" w:sz="0" w:space="0" w:color="auto"/>
        <w:bottom w:val="none" w:sz="0" w:space="0" w:color="auto"/>
        <w:right w:val="none" w:sz="0" w:space="0" w:color="auto"/>
      </w:divBdr>
      <w:divsChild>
        <w:div w:id="994183455">
          <w:marLeft w:val="0"/>
          <w:marRight w:val="0"/>
          <w:marTop w:val="0"/>
          <w:marBottom w:val="0"/>
          <w:divBdr>
            <w:top w:val="none" w:sz="0" w:space="0" w:color="auto"/>
            <w:left w:val="none" w:sz="0" w:space="0" w:color="auto"/>
            <w:bottom w:val="none" w:sz="0" w:space="0" w:color="auto"/>
            <w:right w:val="none" w:sz="0" w:space="0" w:color="auto"/>
          </w:divBdr>
          <w:divsChild>
            <w:div w:id="1778481696">
              <w:marLeft w:val="0"/>
              <w:marRight w:val="0"/>
              <w:marTop w:val="0"/>
              <w:marBottom w:val="0"/>
              <w:divBdr>
                <w:top w:val="none" w:sz="0" w:space="0" w:color="auto"/>
                <w:left w:val="none" w:sz="0" w:space="0" w:color="auto"/>
                <w:bottom w:val="none" w:sz="0" w:space="0" w:color="auto"/>
                <w:right w:val="none" w:sz="0" w:space="0" w:color="auto"/>
              </w:divBdr>
              <w:divsChild>
                <w:div w:id="602306965">
                  <w:marLeft w:val="0"/>
                  <w:marRight w:val="0"/>
                  <w:marTop w:val="0"/>
                  <w:marBottom w:val="0"/>
                  <w:divBdr>
                    <w:top w:val="none" w:sz="0" w:space="0" w:color="auto"/>
                    <w:left w:val="none" w:sz="0" w:space="0" w:color="auto"/>
                    <w:bottom w:val="none" w:sz="0" w:space="0" w:color="auto"/>
                    <w:right w:val="none" w:sz="0" w:space="0" w:color="auto"/>
                  </w:divBdr>
                  <w:divsChild>
                    <w:div w:id="2875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48260">
      <w:bodyDiv w:val="1"/>
      <w:marLeft w:val="0"/>
      <w:marRight w:val="0"/>
      <w:marTop w:val="0"/>
      <w:marBottom w:val="0"/>
      <w:divBdr>
        <w:top w:val="none" w:sz="0" w:space="0" w:color="auto"/>
        <w:left w:val="none" w:sz="0" w:space="0" w:color="auto"/>
        <w:bottom w:val="none" w:sz="0" w:space="0" w:color="auto"/>
        <w:right w:val="none" w:sz="0" w:space="0" w:color="auto"/>
      </w:divBdr>
      <w:divsChild>
        <w:div w:id="550310579">
          <w:marLeft w:val="0"/>
          <w:marRight w:val="0"/>
          <w:marTop w:val="0"/>
          <w:marBottom w:val="0"/>
          <w:divBdr>
            <w:top w:val="none" w:sz="0" w:space="0" w:color="auto"/>
            <w:left w:val="none" w:sz="0" w:space="0" w:color="auto"/>
            <w:bottom w:val="none" w:sz="0" w:space="0" w:color="auto"/>
            <w:right w:val="none" w:sz="0" w:space="0" w:color="auto"/>
          </w:divBdr>
          <w:divsChild>
            <w:div w:id="1848132890">
              <w:marLeft w:val="0"/>
              <w:marRight w:val="0"/>
              <w:marTop w:val="0"/>
              <w:marBottom w:val="0"/>
              <w:divBdr>
                <w:top w:val="none" w:sz="0" w:space="0" w:color="auto"/>
                <w:left w:val="none" w:sz="0" w:space="0" w:color="auto"/>
                <w:bottom w:val="none" w:sz="0" w:space="0" w:color="auto"/>
                <w:right w:val="none" w:sz="0" w:space="0" w:color="auto"/>
              </w:divBdr>
              <w:divsChild>
                <w:div w:id="609045922">
                  <w:marLeft w:val="0"/>
                  <w:marRight w:val="0"/>
                  <w:marTop w:val="0"/>
                  <w:marBottom w:val="0"/>
                  <w:divBdr>
                    <w:top w:val="none" w:sz="0" w:space="0" w:color="auto"/>
                    <w:left w:val="none" w:sz="0" w:space="0" w:color="auto"/>
                    <w:bottom w:val="none" w:sz="0" w:space="0" w:color="auto"/>
                    <w:right w:val="none" w:sz="0" w:space="0" w:color="auto"/>
                  </w:divBdr>
                  <w:divsChild>
                    <w:div w:id="6511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1050">
      <w:bodyDiv w:val="1"/>
      <w:marLeft w:val="0"/>
      <w:marRight w:val="0"/>
      <w:marTop w:val="0"/>
      <w:marBottom w:val="0"/>
      <w:divBdr>
        <w:top w:val="none" w:sz="0" w:space="0" w:color="auto"/>
        <w:left w:val="none" w:sz="0" w:space="0" w:color="auto"/>
        <w:bottom w:val="none" w:sz="0" w:space="0" w:color="auto"/>
        <w:right w:val="none" w:sz="0" w:space="0" w:color="auto"/>
      </w:divBdr>
      <w:divsChild>
        <w:div w:id="135799236">
          <w:marLeft w:val="0"/>
          <w:marRight w:val="0"/>
          <w:marTop w:val="0"/>
          <w:marBottom w:val="0"/>
          <w:divBdr>
            <w:top w:val="none" w:sz="0" w:space="0" w:color="auto"/>
            <w:left w:val="none" w:sz="0" w:space="0" w:color="auto"/>
            <w:bottom w:val="none" w:sz="0" w:space="0" w:color="auto"/>
            <w:right w:val="none" w:sz="0" w:space="0" w:color="auto"/>
          </w:divBdr>
          <w:divsChild>
            <w:div w:id="719785755">
              <w:marLeft w:val="0"/>
              <w:marRight w:val="0"/>
              <w:marTop w:val="0"/>
              <w:marBottom w:val="0"/>
              <w:divBdr>
                <w:top w:val="none" w:sz="0" w:space="0" w:color="auto"/>
                <w:left w:val="none" w:sz="0" w:space="0" w:color="auto"/>
                <w:bottom w:val="none" w:sz="0" w:space="0" w:color="auto"/>
                <w:right w:val="none" w:sz="0" w:space="0" w:color="auto"/>
              </w:divBdr>
              <w:divsChild>
                <w:div w:id="645738710">
                  <w:marLeft w:val="0"/>
                  <w:marRight w:val="0"/>
                  <w:marTop w:val="0"/>
                  <w:marBottom w:val="0"/>
                  <w:divBdr>
                    <w:top w:val="none" w:sz="0" w:space="0" w:color="auto"/>
                    <w:left w:val="none" w:sz="0" w:space="0" w:color="auto"/>
                    <w:bottom w:val="none" w:sz="0" w:space="0" w:color="auto"/>
                    <w:right w:val="none" w:sz="0" w:space="0" w:color="auto"/>
                  </w:divBdr>
                  <w:divsChild>
                    <w:div w:id="4652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259446">
      <w:bodyDiv w:val="1"/>
      <w:marLeft w:val="0"/>
      <w:marRight w:val="0"/>
      <w:marTop w:val="0"/>
      <w:marBottom w:val="0"/>
      <w:divBdr>
        <w:top w:val="none" w:sz="0" w:space="0" w:color="auto"/>
        <w:left w:val="none" w:sz="0" w:space="0" w:color="auto"/>
        <w:bottom w:val="none" w:sz="0" w:space="0" w:color="auto"/>
        <w:right w:val="none" w:sz="0" w:space="0" w:color="auto"/>
      </w:divBdr>
      <w:divsChild>
        <w:div w:id="2087527827">
          <w:marLeft w:val="0"/>
          <w:marRight w:val="0"/>
          <w:marTop w:val="0"/>
          <w:marBottom w:val="0"/>
          <w:divBdr>
            <w:top w:val="none" w:sz="0" w:space="0" w:color="auto"/>
            <w:left w:val="none" w:sz="0" w:space="0" w:color="auto"/>
            <w:bottom w:val="none" w:sz="0" w:space="0" w:color="auto"/>
            <w:right w:val="none" w:sz="0" w:space="0" w:color="auto"/>
          </w:divBdr>
          <w:divsChild>
            <w:div w:id="1467624171">
              <w:marLeft w:val="0"/>
              <w:marRight w:val="0"/>
              <w:marTop w:val="0"/>
              <w:marBottom w:val="0"/>
              <w:divBdr>
                <w:top w:val="none" w:sz="0" w:space="0" w:color="auto"/>
                <w:left w:val="none" w:sz="0" w:space="0" w:color="auto"/>
                <w:bottom w:val="none" w:sz="0" w:space="0" w:color="auto"/>
                <w:right w:val="none" w:sz="0" w:space="0" w:color="auto"/>
              </w:divBdr>
              <w:divsChild>
                <w:div w:id="2109038010">
                  <w:marLeft w:val="0"/>
                  <w:marRight w:val="0"/>
                  <w:marTop w:val="0"/>
                  <w:marBottom w:val="0"/>
                  <w:divBdr>
                    <w:top w:val="none" w:sz="0" w:space="0" w:color="auto"/>
                    <w:left w:val="none" w:sz="0" w:space="0" w:color="auto"/>
                    <w:bottom w:val="none" w:sz="0" w:space="0" w:color="auto"/>
                    <w:right w:val="none" w:sz="0" w:space="0" w:color="auto"/>
                  </w:divBdr>
                  <w:divsChild>
                    <w:div w:id="17268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77040">
      <w:bodyDiv w:val="1"/>
      <w:marLeft w:val="0"/>
      <w:marRight w:val="0"/>
      <w:marTop w:val="0"/>
      <w:marBottom w:val="0"/>
      <w:divBdr>
        <w:top w:val="none" w:sz="0" w:space="0" w:color="auto"/>
        <w:left w:val="none" w:sz="0" w:space="0" w:color="auto"/>
        <w:bottom w:val="none" w:sz="0" w:space="0" w:color="auto"/>
        <w:right w:val="none" w:sz="0" w:space="0" w:color="auto"/>
      </w:divBdr>
      <w:divsChild>
        <w:div w:id="559362238">
          <w:marLeft w:val="0"/>
          <w:marRight w:val="0"/>
          <w:marTop w:val="0"/>
          <w:marBottom w:val="0"/>
          <w:divBdr>
            <w:top w:val="none" w:sz="0" w:space="0" w:color="auto"/>
            <w:left w:val="none" w:sz="0" w:space="0" w:color="auto"/>
            <w:bottom w:val="none" w:sz="0" w:space="0" w:color="auto"/>
            <w:right w:val="none" w:sz="0" w:space="0" w:color="auto"/>
          </w:divBdr>
          <w:divsChild>
            <w:div w:id="821236491">
              <w:marLeft w:val="0"/>
              <w:marRight w:val="0"/>
              <w:marTop w:val="0"/>
              <w:marBottom w:val="0"/>
              <w:divBdr>
                <w:top w:val="none" w:sz="0" w:space="0" w:color="auto"/>
                <w:left w:val="none" w:sz="0" w:space="0" w:color="auto"/>
                <w:bottom w:val="none" w:sz="0" w:space="0" w:color="auto"/>
                <w:right w:val="none" w:sz="0" w:space="0" w:color="auto"/>
              </w:divBdr>
              <w:divsChild>
                <w:div w:id="1178230525">
                  <w:marLeft w:val="0"/>
                  <w:marRight w:val="0"/>
                  <w:marTop w:val="0"/>
                  <w:marBottom w:val="0"/>
                  <w:divBdr>
                    <w:top w:val="none" w:sz="0" w:space="0" w:color="auto"/>
                    <w:left w:val="none" w:sz="0" w:space="0" w:color="auto"/>
                    <w:bottom w:val="none" w:sz="0" w:space="0" w:color="auto"/>
                    <w:right w:val="none" w:sz="0" w:space="0" w:color="auto"/>
                  </w:divBdr>
                  <w:divsChild>
                    <w:div w:id="8253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15572">
      <w:bodyDiv w:val="1"/>
      <w:marLeft w:val="0"/>
      <w:marRight w:val="0"/>
      <w:marTop w:val="0"/>
      <w:marBottom w:val="0"/>
      <w:divBdr>
        <w:top w:val="none" w:sz="0" w:space="0" w:color="auto"/>
        <w:left w:val="none" w:sz="0" w:space="0" w:color="auto"/>
        <w:bottom w:val="none" w:sz="0" w:space="0" w:color="auto"/>
        <w:right w:val="none" w:sz="0" w:space="0" w:color="auto"/>
      </w:divBdr>
      <w:divsChild>
        <w:div w:id="1010180428">
          <w:marLeft w:val="0"/>
          <w:marRight w:val="0"/>
          <w:marTop w:val="0"/>
          <w:marBottom w:val="0"/>
          <w:divBdr>
            <w:top w:val="none" w:sz="0" w:space="0" w:color="auto"/>
            <w:left w:val="none" w:sz="0" w:space="0" w:color="auto"/>
            <w:bottom w:val="none" w:sz="0" w:space="0" w:color="auto"/>
            <w:right w:val="none" w:sz="0" w:space="0" w:color="auto"/>
          </w:divBdr>
          <w:divsChild>
            <w:div w:id="1995066775">
              <w:marLeft w:val="0"/>
              <w:marRight w:val="0"/>
              <w:marTop w:val="0"/>
              <w:marBottom w:val="0"/>
              <w:divBdr>
                <w:top w:val="none" w:sz="0" w:space="0" w:color="auto"/>
                <w:left w:val="none" w:sz="0" w:space="0" w:color="auto"/>
                <w:bottom w:val="none" w:sz="0" w:space="0" w:color="auto"/>
                <w:right w:val="none" w:sz="0" w:space="0" w:color="auto"/>
              </w:divBdr>
              <w:divsChild>
                <w:div w:id="1684824250">
                  <w:marLeft w:val="0"/>
                  <w:marRight w:val="0"/>
                  <w:marTop w:val="0"/>
                  <w:marBottom w:val="0"/>
                  <w:divBdr>
                    <w:top w:val="none" w:sz="0" w:space="0" w:color="auto"/>
                    <w:left w:val="none" w:sz="0" w:space="0" w:color="auto"/>
                    <w:bottom w:val="none" w:sz="0" w:space="0" w:color="auto"/>
                    <w:right w:val="none" w:sz="0" w:space="0" w:color="auto"/>
                  </w:divBdr>
                  <w:divsChild>
                    <w:div w:id="6005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98646">
      <w:bodyDiv w:val="1"/>
      <w:marLeft w:val="0"/>
      <w:marRight w:val="0"/>
      <w:marTop w:val="0"/>
      <w:marBottom w:val="0"/>
      <w:divBdr>
        <w:top w:val="none" w:sz="0" w:space="0" w:color="auto"/>
        <w:left w:val="none" w:sz="0" w:space="0" w:color="auto"/>
        <w:bottom w:val="none" w:sz="0" w:space="0" w:color="auto"/>
        <w:right w:val="none" w:sz="0" w:space="0" w:color="auto"/>
      </w:divBdr>
      <w:divsChild>
        <w:div w:id="396443862">
          <w:marLeft w:val="0"/>
          <w:marRight w:val="0"/>
          <w:marTop w:val="0"/>
          <w:marBottom w:val="0"/>
          <w:divBdr>
            <w:top w:val="none" w:sz="0" w:space="0" w:color="auto"/>
            <w:left w:val="none" w:sz="0" w:space="0" w:color="auto"/>
            <w:bottom w:val="none" w:sz="0" w:space="0" w:color="auto"/>
            <w:right w:val="none" w:sz="0" w:space="0" w:color="auto"/>
          </w:divBdr>
          <w:divsChild>
            <w:div w:id="1942368777">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sChild>
                    <w:div w:id="19144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32565">
      <w:bodyDiv w:val="1"/>
      <w:marLeft w:val="0"/>
      <w:marRight w:val="0"/>
      <w:marTop w:val="0"/>
      <w:marBottom w:val="0"/>
      <w:divBdr>
        <w:top w:val="none" w:sz="0" w:space="0" w:color="auto"/>
        <w:left w:val="none" w:sz="0" w:space="0" w:color="auto"/>
        <w:bottom w:val="none" w:sz="0" w:space="0" w:color="auto"/>
        <w:right w:val="none" w:sz="0" w:space="0" w:color="auto"/>
      </w:divBdr>
      <w:divsChild>
        <w:div w:id="1404253394">
          <w:marLeft w:val="0"/>
          <w:marRight w:val="0"/>
          <w:marTop w:val="0"/>
          <w:marBottom w:val="0"/>
          <w:divBdr>
            <w:top w:val="none" w:sz="0" w:space="0" w:color="auto"/>
            <w:left w:val="none" w:sz="0" w:space="0" w:color="auto"/>
            <w:bottom w:val="none" w:sz="0" w:space="0" w:color="auto"/>
            <w:right w:val="none" w:sz="0" w:space="0" w:color="auto"/>
          </w:divBdr>
          <w:divsChild>
            <w:div w:id="710376142">
              <w:marLeft w:val="0"/>
              <w:marRight w:val="0"/>
              <w:marTop w:val="0"/>
              <w:marBottom w:val="0"/>
              <w:divBdr>
                <w:top w:val="none" w:sz="0" w:space="0" w:color="auto"/>
                <w:left w:val="none" w:sz="0" w:space="0" w:color="auto"/>
                <w:bottom w:val="none" w:sz="0" w:space="0" w:color="auto"/>
                <w:right w:val="none" w:sz="0" w:space="0" w:color="auto"/>
              </w:divBdr>
              <w:divsChild>
                <w:div w:id="709307269">
                  <w:marLeft w:val="0"/>
                  <w:marRight w:val="0"/>
                  <w:marTop w:val="0"/>
                  <w:marBottom w:val="0"/>
                  <w:divBdr>
                    <w:top w:val="none" w:sz="0" w:space="0" w:color="auto"/>
                    <w:left w:val="none" w:sz="0" w:space="0" w:color="auto"/>
                    <w:bottom w:val="none" w:sz="0" w:space="0" w:color="auto"/>
                    <w:right w:val="none" w:sz="0" w:space="0" w:color="auto"/>
                  </w:divBdr>
                  <w:divsChild>
                    <w:div w:id="10896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27008">
      <w:bodyDiv w:val="1"/>
      <w:marLeft w:val="0"/>
      <w:marRight w:val="0"/>
      <w:marTop w:val="0"/>
      <w:marBottom w:val="0"/>
      <w:divBdr>
        <w:top w:val="none" w:sz="0" w:space="0" w:color="auto"/>
        <w:left w:val="none" w:sz="0" w:space="0" w:color="auto"/>
        <w:bottom w:val="none" w:sz="0" w:space="0" w:color="auto"/>
        <w:right w:val="none" w:sz="0" w:space="0" w:color="auto"/>
      </w:divBdr>
      <w:divsChild>
        <w:div w:id="1512910531">
          <w:marLeft w:val="0"/>
          <w:marRight w:val="0"/>
          <w:marTop w:val="0"/>
          <w:marBottom w:val="0"/>
          <w:divBdr>
            <w:top w:val="none" w:sz="0" w:space="0" w:color="auto"/>
            <w:left w:val="none" w:sz="0" w:space="0" w:color="auto"/>
            <w:bottom w:val="none" w:sz="0" w:space="0" w:color="auto"/>
            <w:right w:val="none" w:sz="0" w:space="0" w:color="auto"/>
          </w:divBdr>
          <w:divsChild>
            <w:div w:id="821119771">
              <w:marLeft w:val="0"/>
              <w:marRight w:val="0"/>
              <w:marTop w:val="0"/>
              <w:marBottom w:val="0"/>
              <w:divBdr>
                <w:top w:val="none" w:sz="0" w:space="0" w:color="auto"/>
                <w:left w:val="none" w:sz="0" w:space="0" w:color="auto"/>
                <w:bottom w:val="none" w:sz="0" w:space="0" w:color="auto"/>
                <w:right w:val="none" w:sz="0" w:space="0" w:color="auto"/>
              </w:divBdr>
              <w:divsChild>
                <w:div w:id="663119780">
                  <w:marLeft w:val="0"/>
                  <w:marRight w:val="0"/>
                  <w:marTop w:val="0"/>
                  <w:marBottom w:val="0"/>
                  <w:divBdr>
                    <w:top w:val="none" w:sz="0" w:space="0" w:color="auto"/>
                    <w:left w:val="none" w:sz="0" w:space="0" w:color="auto"/>
                    <w:bottom w:val="none" w:sz="0" w:space="0" w:color="auto"/>
                    <w:right w:val="none" w:sz="0" w:space="0" w:color="auto"/>
                  </w:divBdr>
                  <w:divsChild>
                    <w:div w:id="3287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69395">
      <w:bodyDiv w:val="1"/>
      <w:marLeft w:val="0"/>
      <w:marRight w:val="0"/>
      <w:marTop w:val="0"/>
      <w:marBottom w:val="0"/>
      <w:divBdr>
        <w:top w:val="none" w:sz="0" w:space="0" w:color="auto"/>
        <w:left w:val="none" w:sz="0" w:space="0" w:color="auto"/>
        <w:bottom w:val="none" w:sz="0" w:space="0" w:color="auto"/>
        <w:right w:val="none" w:sz="0" w:space="0" w:color="auto"/>
      </w:divBdr>
      <w:divsChild>
        <w:div w:id="1143885379">
          <w:marLeft w:val="0"/>
          <w:marRight w:val="0"/>
          <w:marTop w:val="0"/>
          <w:marBottom w:val="0"/>
          <w:divBdr>
            <w:top w:val="none" w:sz="0" w:space="0" w:color="auto"/>
            <w:left w:val="none" w:sz="0" w:space="0" w:color="auto"/>
            <w:bottom w:val="none" w:sz="0" w:space="0" w:color="auto"/>
            <w:right w:val="none" w:sz="0" w:space="0" w:color="auto"/>
          </w:divBdr>
          <w:divsChild>
            <w:div w:id="965745267">
              <w:marLeft w:val="0"/>
              <w:marRight w:val="0"/>
              <w:marTop w:val="0"/>
              <w:marBottom w:val="0"/>
              <w:divBdr>
                <w:top w:val="none" w:sz="0" w:space="0" w:color="auto"/>
                <w:left w:val="none" w:sz="0" w:space="0" w:color="auto"/>
                <w:bottom w:val="none" w:sz="0" w:space="0" w:color="auto"/>
                <w:right w:val="none" w:sz="0" w:space="0" w:color="auto"/>
              </w:divBdr>
              <w:divsChild>
                <w:div w:id="965771184">
                  <w:marLeft w:val="0"/>
                  <w:marRight w:val="0"/>
                  <w:marTop w:val="0"/>
                  <w:marBottom w:val="0"/>
                  <w:divBdr>
                    <w:top w:val="none" w:sz="0" w:space="0" w:color="auto"/>
                    <w:left w:val="none" w:sz="0" w:space="0" w:color="auto"/>
                    <w:bottom w:val="none" w:sz="0" w:space="0" w:color="auto"/>
                    <w:right w:val="none" w:sz="0" w:space="0" w:color="auto"/>
                  </w:divBdr>
                  <w:divsChild>
                    <w:div w:id="306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02605">
      <w:bodyDiv w:val="1"/>
      <w:marLeft w:val="0"/>
      <w:marRight w:val="0"/>
      <w:marTop w:val="0"/>
      <w:marBottom w:val="0"/>
      <w:divBdr>
        <w:top w:val="none" w:sz="0" w:space="0" w:color="auto"/>
        <w:left w:val="none" w:sz="0" w:space="0" w:color="auto"/>
        <w:bottom w:val="none" w:sz="0" w:space="0" w:color="auto"/>
        <w:right w:val="none" w:sz="0" w:space="0" w:color="auto"/>
      </w:divBdr>
      <w:divsChild>
        <w:div w:id="2080714118">
          <w:marLeft w:val="0"/>
          <w:marRight w:val="0"/>
          <w:marTop w:val="0"/>
          <w:marBottom w:val="0"/>
          <w:divBdr>
            <w:top w:val="none" w:sz="0" w:space="0" w:color="auto"/>
            <w:left w:val="none" w:sz="0" w:space="0" w:color="auto"/>
            <w:bottom w:val="none" w:sz="0" w:space="0" w:color="auto"/>
            <w:right w:val="none" w:sz="0" w:space="0" w:color="auto"/>
          </w:divBdr>
          <w:divsChild>
            <w:div w:id="579681154">
              <w:marLeft w:val="0"/>
              <w:marRight w:val="0"/>
              <w:marTop w:val="0"/>
              <w:marBottom w:val="0"/>
              <w:divBdr>
                <w:top w:val="none" w:sz="0" w:space="0" w:color="auto"/>
                <w:left w:val="none" w:sz="0" w:space="0" w:color="auto"/>
                <w:bottom w:val="none" w:sz="0" w:space="0" w:color="auto"/>
                <w:right w:val="none" w:sz="0" w:space="0" w:color="auto"/>
              </w:divBdr>
              <w:divsChild>
                <w:div w:id="747314946">
                  <w:marLeft w:val="0"/>
                  <w:marRight w:val="0"/>
                  <w:marTop w:val="0"/>
                  <w:marBottom w:val="0"/>
                  <w:divBdr>
                    <w:top w:val="none" w:sz="0" w:space="0" w:color="auto"/>
                    <w:left w:val="none" w:sz="0" w:space="0" w:color="auto"/>
                    <w:bottom w:val="none" w:sz="0" w:space="0" w:color="auto"/>
                    <w:right w:val="none" w:sz="0" w:space="0" w:color="auto"/>
                  </w:divBdr>
                  <w:divsChild>
                    <w:div w:id="9023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2277">
      <w:bodyDiv w:val="1"/>
      <w:marLeft w:val="0"/>
      <w:marRight w:val="0"/>
      <w:marTop w:val="0"/>
      <w:marBottom w:val="0"/>
      <w:divBdr>
        <w:top w:val="none" w:sz="0" w:space="0" w:color="auto"/>
        <w:left w:val="none" w:sz="0" w:space="0" w:color="auto"/>
        <w:bottom w:val="none" w:sz="0" w:space="0" w:color="auto"/>
        <w:right w:val="none" w:sz="0" w:space="0" w:color="auto"/>
      </w:divBdr>
      <w:divsChild>
        <w:div w:id="428695615">
          <w:marLeft w:val="0"/>
          <w:marRight w:val="0"/>
          <w:marTop w:val="0"/>
          <w:marBottom w:val="0"/>
          <w:divBdr>
            <w:top w:val="none" w:sz="0" w:space="0" w:color="auto"/>
            <w:left w:val="none" w:sz="0" w:space="0" w:color="auto"/>
            <w:bottom w:val="none" w:sz="0" w:space="0" w:color="auto"/>
            <w:right w:val="none" w:sz="0" w:space="0" w:color="auto"/>
          </w:divBdr>
          <w:divsChild>
            <w:div w:id="1925409163">
              <w:marLeft w:val="0"/>
              <w:marRight w:val="0"/>
              <w:marTop w:val="0"/>
              <w:marBottom w:val="0"/>
              <w:divBdr>
                <w:top w:val="none" w:sz="0" w:space="0" w:color="auto"/>
                <w:left w:val="none" w:sz="0" w:space="0" w:color="auto"/>
                <w:bottom w:val="none" w:sz="0" w:space="0" w:color="auto"/>
                <w:right w:val="none" w:sz="0" w:space="0" w:color="auto"/>
              </w:divBdr>
              <w:divsChild>
                <w:div w:id="880479953">
                  <w:marLeft w:val="0"/>
                  <w:marRight w:val="0"/>
                  <w:marTop w:val="0"/>
                  <w:marBottom w:val="0"/>
                  <w:divBdr>
                    <w:top w:val="none" w:sz="0" w:space="0" w:color="auto"/>
                    <w:left w:val="none" w:sz="0" w:space="0" w:color="auto"/>
                    <w:bottom w:val="none" w:sz="0" w:space="0" w:color="auto"/>
                    <w:right w:val="none" w:sz="0" w:space="0" w:color="auto"/>
                  </w:divBdr>
                  <w:divsChild>
                    <w:div w:id="16933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09221">
      <w:bodyDiv w:val="1"/>
      <w:marLeft w:val="0"/>
      <w:marRight w:val="0"/>
      <w:marTop w:val="0"/>
      <w:marBottom w:val="0"/>
      <w:divBdr>
        <w:top w:val="none" w:sz="0" w:space="0" w:color="auto"/>
        <w:left w:val="none" w:sz="0" w:space="0" w:color="auto"/>
        <w:bottom w:val="none" w:sz="0" w:space="0" w:color="auto"/>
        <w:right w:val="none" w:sz="0" w:space="0" w:color="auto"/>
      </w:divBdr>
      <w:divsChild>
        <w:div w:id="1927811313">
          <w:marLeft w:val="0"/>
          <w:marRight w:val="0"/>
          <w:marTop w:val="0"/>
          <w:marBottom w:val="0"/>
          <w:divBdr>
            <w:top w:val="none" w:sz="0" w:space="0" w:color="auto"/>
            <w:left w:val="none" w:sz="0" w:space="0" w:color="auto"/>
            <w:bottom w:val="none" w:sz="0" w:space="0" w:color="auto"/>
            <w:right w:val="none" w:sz="0" w:space="0" w:color="auto"/>
          </w:divBdr>
          <w:divsChild>
            <w:div w:id="432551693">
              <w:marLeft w:val="0"/>
              <w:marRight w:val="0"/>
              <w:marTop w:val="0"/>
              <w:marBottom w:val="0"/>
              <w:divBdr>
                <w:top w:val="none" w:sz="0" w:space="0" w:color="auto"/>
                <w:left w:val="none" w:sz="0" w:space="0" w:color="auto"/>
                <w:bottom w:val="none" w:sz="0" w:space="0" w:color="auto"/>
                <w:right w:val="none" w:sz="0" w:space="0" w:color="auto"/>
              </w:divBdr>
              <w:divsChild>
                <w:div w:id="1114981475">
                  <w:marLeft w:val="0"/>
                  <w:marRight w:val="0"/>
                  <w:marTop w:val="0"/>
                  <w:marBottom w:val="0"/>
                  <w:divBdr>
                    <w:top w:val="none" w:sz="0" w:space="0" w:color="auto"/>
                    <w:left w:val="none" w:sz="0" w:space="0" w:color="auto"/>
                    <w:bottom w:val="none" w:sz="0" w:space="0" w:color="auto"/>
                    <w:right w:val="none" w:sz="0" w:space="0" w:color="auto"/>
                  </w:divBdr>
                  <w:divsChild>
                    <w:div w:id="12348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763347">
      <w:bodyDiv w:val="1"/>
      <w:marLeft w:val="0"/>
      <w:marRight w:val="0"/>
      <w:marTop w:val="0"/>
      <w:marBottom w:val="0"/>
      <w:divBdr>
        <w:top w:val="none" w:sz="0" w:space="0" w:color="auto"/>
        <w:left w:val="none" w:sz="0" w:space="0" w:color="auto"/>
        <w:bottom w:val="none" w:sz="0" w:space="0" w:color="auto"/>
        <w:right w:val="none" w:sz="0" w:space="0" w:color="auto"/>
      </w:divBdr>
      <w:divsChild>
        <w:div w:id="671220943">
          <w:marLeft w:val="0"/>
          <w:marRight w:val="0"/>
          <w:marTop w:val="0"/>
          <w:marBottom w:val="0"/>
          <w:divBdr>
            <w:top w:val="none" w:sz="0" w:space="0" w:color="auto"/>
            <w:left w:val="none" w:sz="0" w:space="0" w:color="auto"/>
            <w:bottom w:val="none" w:sz="0" w:space="0" w:color="auto"/>
            <w:right w:val="none" w:sz="0" w:space="0" w:color="auto"/>
          </w:divBdr>
          <w:divsChild>
            <w:div w:id="1655450248">
              <w:marLeft w:val="0"/>
              <w:marRight w:val="0"/>
              <w:marTop w:val="0"/>
              <w:marBottom w:val="0"/>
              <w:divBdr>
                <w:top w:val="none" w:sz="0" w:space="0" w:color="auto"/>
                <w:left w:val="none" w:sz="0" w:space="0" w:color="auto"/>
                <w:bottom w:val="none" w:sz="0" w:space="0" w:color="auto"/>
                <w:right w:val="none" w:sz="0" w:space="0" w:color="auto"/>
              </w:divBdr>
              <w:divsChild>
                <w:div w:id="1159997108">
                  <w:marLeft w:val="0"/>
                  <w:marRight w:val="0"/>
                  <w:marTop w:val="0"/>
                  <w:marBottom w:val="0"/>
                  <w:divBdr>
                    <w:top w:val="none" w:sz="0" w:space="0" w:color="auto"/>
                    <w:left w:val="none" w:sz="0" w:space="0" w:color="auto"/>
                    <w:bottom w:val="none" w:sz="0" w:space="0" w:color="auto"/>
                    <w:right w:val="none" w:sz="0" w:space="0" w:color="auto"/>
                  </w:divBdr>
                  <w:divsChild>
                    <w:div w:id="5972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ndfonline.com/doi/abs/10.1080/03075079.2016.1190961" TargetMode="External"/><Relationship Id="rId18" Type="http://schemas.openxmlformats.org/officeDocument/2006/relationships/hyperlink" Target="https://www.tandfonline.com/doi/abs/10.1080/13603108.2017.1375442" TargetMode="External"/><Relationship Id="rId26" Type="http://schemas.openxmlformats.org/officeDocument/2006/relationships/hyperlink" Target="https://uhra.herts.ac.uk/handle/2299/15314" TargetMode="External"/><Relationship Id="rId39" Type="http://schemas.openxmlformats.org/officeDocument/2006/relationships/hyperlink" Target="file://localhost/Mixed%20messages/%20public%20communication%20about%20higher%20education%20and%20non-tra%E2%80%A6" TargetMode="External"/><Relationship Id="rId21" Type="http://schemas.openxmlformats.org/officeDocument/2006/relationships/hyperlink" Target="http://oro.open.ac.uk/33147/" TargetMode="External"/><Relationship Id="rId34" Type="http://schemas.openxmlformats.org/officeDocument/2006/relationships/hyperlink" Target="https://onlinelibrary.wiley.com/doi/abs/10.1002/rev3.3028" TargetMode="External"/><Relationship Id="rId42"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ngentaconnect.com/content/openu/jwpll/2013/00000014/00000003/art00008" TargetMode="External"/><Relationship Id="rId29" Type="http://schemas.openxmlformats.org/officeDocument/2006/relationships/hyperlink" Target="https://www.semanticscholar.org/paper/Institutional-responses-to-social-inclusion-in-or-Kilpatrick-Johns/c53a210c0c1e00fac7f968455865aaccbf2f38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dfonline.com/doi/abs/10.1080/13603116.2010.496192" TargetMode="External"/><Relationship Id="rId24" Type="http://schemas.openxmlformats.org/officeDocument/2006/relationships/hyperlink" Target="https://www.tandfonline.com/doi/abs/10.1080/01425692.2019.1668747?journalCode=cbse20" TargetMode="External"/><Relationship Id="rId32" Type="http://schemas.openxmlformats.org/officeDocument/2006/relationships/hyperlink" Target="https://www.tandfonline.com/doi/abs/10.1080/00221546.2008.11772122" TargetMode="External"/><Relationship Id="rId37" Type="http://schemas.openxmlformats.org/officeDocument/2006/relationships/hyperlink" Target="https://deepblue.lib.umich.edu/handle/2027.42/90533" TargetMode="External"/><Relationship Id="rId40" Type="http://schemas.openxmlformats.org/officeDocument/2006/relationships/hyperlink" Target="https://www.ingentaconnect.com/contentone/ioep/clre/2010/00000008/00000002/art00002"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tandfonline.com/doi/abs/10.1080/03075079.2014.927846" TargetMode="External"/><Relationship Id="rId23" Type="http://schemas.openxmlformats.org/officeDocument/2006/relationships/hyperlink" Target="https://www.semanticscholar.org/paper/Practices-of-conformity-and-resistance-in-the-of-Collyer/146da9f22e32086752a9d528dd05c3a70c2d06b3" TargetMode="External"/><Relationship Id="rId28" Type="http://schemas.openxmlformats.org/officeDocument/2006/relationships/hyperlink" Target="https://www.tandfonline.com/doi/abs/10.1080/01425692.2012.692048?journalCode=cbse20" TargetMode="External"/><Relationship Id="rId36" Type="http://schemas.openxmlformats.org/officeDocument/2006/relationships/hyperlink" Target="https://www.tandfonline.com/doi/abs/10.1080/13603108.2015.1062059?journalCode=tpsp20" TargetMode="External"/><Relationship Id="rId10" Type="http://schemas.openxmlformats.org/officeDocument/2006/relationships/hyperlink" Target="https://www.tandfonline.com/doi/abs/10.1080/13562510701595325" TargetMode="External"/><Relationship Id="rId19" Type="http://schemas.openxmlformats.org/officeDocument/2006/relationships/hyperlink" Target="https://www.tandfonline.com/doi/full/10.1080/03075079.2015.1127908" TargetMode="External"/><Relationship Id="rId31" Type="http://schemas.openxmlformats.org/officeDocument/2006/relationships/hyperlink" Target="https://www.semanticscholar.org/paper/Access-to-higher-education-in-South-Africa%3A-A-Leibowitz-Bozalek/97e74101c86f1a0bd9ca7a0b9abac33cf34b3da6"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file://localhost/doi/%2010.1111:medu.13264" TargetMode="External"/><Relationship Id="rId14" Type="http://schemas.openxmlformats.org/officeDocument/2006/relationships/hyperlink" Target="https://www.ingentaconnect.com/openurl?genre=article&amp;issn=1466-6529&amp;volume=15&amp;issue=4&amp;spage=7" TargetMode="External"/><Relationship Id="rId22" Type="http://schemas.openxmlformats.org/officeDocument/2006/relationships/hyperlink" Target="https://journals.sagepub.com/doi/full/10.1177/1478210315581462" TargetMode="External"/><Relationship Id="rId27" Type="http://schemas.openxmlformats.org/officeDocument/2006/relationships/hyperlink" Target="https://www.tandfonline.com/doi/abs/10.1080/01425692.2014.886940" TargetMode="External"/><Relationship Id="rId30" Type="http://schemas.openxmlformats.org/officeDocument/2006/relationships/hyperlink" Target="https://www.tandfonline.com/doi/abs/10.1080/03054985.2013.791618" TargetMode="External"/><Relationship Id="rId35" Type="http://schemas.openxmlformats.org/officeDocument/2006/relationships/hyperlink" Target="https://onlinelibrary.wiley.com/doi/abs/10.1002/berj.3234" TargetMode="External"/><Relationship Id="rId43" Type="http://schemas.openxmlformats.org/officeDocument/2006/relationships/theme" Target="theme/theme1.xml"/><Relationship Id="rId8" Type="http://schemas.openxmlformats.org/officeDocument/2006/relationships/hyperlink" Target="https://www.tandfonline.com/doi/abs/10.1080/713655373" TargetMode="External"/><Relationship Id="rId3" Type="http://schemas.openxmlformats.org/officeDocument/2006/relationships/settings" Target="settings.xml"/><Relationship Id="rId12" Type="http://schemas.openxmlformats.org/officeDocument/2006/relationships/hyperlink" Target="file://localhost/DOI/%2010.1080:01596306.2016.1232535" TargetMode="External"/><Relationship Id="rId17" Type="http://schemas.openxmlformats.org/officeDocument/2006/relationships/hyperlink" Target="https://eric.ed.gov/?id=EJ838690" TargetMode="External"/><Relationship Id="rId25" Type="http://schemas.openxmlformats.org/officeDocument/2006/relationships/hyperlink" Target="https://link.springer.com/chapter/10.1057/9781137283412_2" TargetMode="External"/><Relationship Id="rId33" Type="http://schemas.openxmlformats.org/officeDocument/2006/relationships/hyperlink" Target="http://www.ingentaconnect.com/content/openu/jwpll/2015/00000017/00000001/art00002?crawler=true" TargetMode="External"/><Relationship Id="rId38" Type="http://schemas.openxmlformats.org/officeDocument/2006/relationships/hyperlink" Target="https://www.tandfonline.com/doi/abs/10.1080/03057925.2011.581515?journalCode=ccom20" TargetMode="External"/><Relationship Id="rId46" Type="http://schemas.openxmlformats.org/officeDocument/2006/relationships/customXml" Target="../customXml/item3.xml"/><Relationship Id="rId20" Type="http://schemas.openxmlformats.org/officeDocument/2006/relationships/hyperlink" Target="https://link.springer.com/chapter/10.1007/978-1-137-45617-5_29" TargetMode="External"/><Relationship Id="rId41" Type="http://schemas.openxmlformats.org/officeDocument/2006/relationships/hyperlink" Target="https://www.tandfonline.com/doi/abs/10.1080/01425692.2015.1113856?journalCode=cbs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731A94F1FC749A8D3460CFAC3CB2B" ma:contentTypeVersion="10" ma:contentTypeDescription="Create a new document." ma:contentTypeScope="" ma:versionID="76c0f3b379f65b0721248850c442cef6">
  <xsd:schema xmlns:xsd="http://www.w3.org/2001/XMLSchema" xmlns:xs="http://www.w3.org/2001/XMLSchema" xmlns:p="http://schemas.microsoft.com/office/2006/metadata/properties" xmlns:ns2="d029d9bc-3817-44f0-8f4f-1c8996818aa5" targetNamespace="http://schemas.microsoft.com/office/2006/metadata/properties" ma:root="true" ma:fieldsID="e3eb59e7cb470d08bb9f0bb01f22cba6" ns2:_="">
    <xsd:import namespace="d029d9bc-3817-44f0-8f4f-1c8996818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9bc-3817-44f0-8f4f-1c8996818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94B74-A26C-4DFF-A5F6-E5D69090A0D1}"/>
</file>

<file path=customXml/itemProps2.xml><?xml version="1.0" encoding="utf-8"?>
<ds:datastoreItem xmlns:ds="http://schemas.openxmlformats.org/officeDocument/2006/customXml" ds:itemID="{04BA4089-0596-441E-9BD7-F0516CB0C46B}"/>
</file>

<file path=customXml/itemProps3.xml><?xml version="1.0" encoding="utf-8"?>
<ds:datastoreItem xmlns:ds="http://schemas.openxmlformats.org/officeDocument/2006/customXml" ds:itemID="{9DECAADA-BF2E-4F40-BE2A-72E8C49B1B1F}"/>
</file>

<file path=docProps/app.xml><?xml version="1.0" encoding="utf-8"?>
<Properties xmlns="http://schemas.openxmlformats.org/officeDocument/2006/extended-properties" xmlns:vt="http://schemas.openxmlformats.org/officeDocument/2006/docPropsVTypes">
  <Template>Normal.dotm</Template>
  <TotalTime>429</TotalTime>
  <Pages>54</Pages>
  <Words>26672</Words>
  <Characters>152036</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Sally Baker</cp:lastModifiedBy>
  <cp:revision>35</cp:revision>
  <dcterms:created xsi:type="dcterms:W3CDTF">2019-11-07T06:10:00Z</dcterms:created>
  <dcterms:modified xsi:type="dcterms:W3CDTF">2020-05-23T09:38:00Z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0x01010026B731A94F1FC749A8D3460CFAC3CB2B</vt:lpwstr>
  </property>
</Properties>
</file>